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F3DC4">
      <w:pPr>
        <w:keepNext w:val="0"/>
        <w:keepLines w:val="0"/>
        <w:widowControl/>
        <w:suppressLineNumbers w:val="0"/>
        <w:spacing w:before="0" w:beforeAutospacing="0" w:after="0" w:afterAutospacing="0" w:line="360" w:lineRule="auto"/>
        <w:ind w:left="0" w:right="0"/>
        <w:jc w:val="center"/>
        <w:rPr>
          <w:rFonts w:ascii="Times New Roman" w:hAnsi="Times New Roman" w:eastAsia="宋体" w:cs="Times New Roman"/>
          <w:b/>
          <w:bCs w:val="0"/>
          <w:i w:val="0"/>
          <w:iCs w:val="0"/>
          <w:caps w:val="0"/>
          <w:spacing w:val="0"/>
          <w:sz w:val="24"/>
          <w:szCs w:val="24"/>
          <w:shd w:val="clear"/>
          <w:lang w:bidi="ar"/>
        </w:rPr>
      </w:pPr>
      <w:r>
        <w:rPr>
          <w:rFonts w:hint="default" w:ascii="Times New Roman" w:hAnsi="Times New Roman" w:eastAsia="宋体" w:cs="Times New Roman"/>
          <w:b/>
          <w:bCs/>
          <w:kern w:val="2"/>
          <w:sz w:val="24"/>
          <w:szCs w:val="24"/>
          <w:lang w:val="en-US" w:eastAsia="zh-CN" w:bidi="ar"/>
        </w:rPr>
        <w:t xml:space="preserve">Supplement </w:t>
      </w:r>
      <w:r>
        <w:rPr>
          <w:rFonts w:hint="eastAsia" w:ascii="Times New Roman" w:hAnsi="Times New Roman" w:eastAsia="宋体" w:cs="Times New Roman"/>
          <w:b/>
          <w:bCs/>
          <w:kern w:val="2"/>
          <w:sz w:val="24"/>
          <w:szCs w:val="24"/>
          <w:lang w:val="en-US" w:eastAsia="zh-CN" w:bidi="ar"/>
        </w:rPr>
        <w:t>M</w:t>
      </w:r>
      <w:r>
        <w:rPr>
          <w:rFonts w:hint="default" w:ascii="Times New Roman" w:hAnsi="Times New Roman" w:eastAsia="宋体" w:cs="Times New Roman"/>
          <w:b/>
          <w:bCs/>
          <w:kern w:val="2"/>
          <w:sz w:val="24"/>
          <w:szCs w:val="24"/>
          <w:lang w:val="en-US" w:eastAsia="zh-CN" w:bidi="ar"/>
        </w:rPr>
        <w:t>aterials</w:t>
      </w:r>
    </w:p>
    <w:p w14:paraId="042B146C">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lang w:val="en-US" w:eastAsia="zh-CN" w:bidi="ar"/>
        </w:rPr>
      </w:pPr>
      <w:r>
        <w:rPr>
          <w:rStyle w:val="11"/>
          <w:rFonts w:ascii="Times New Roman" w:hAnsi="Times New Roman" w:eastAsia="宋体" w:cs="Times New Roman"/>
          <w:b/>
          <w:bCs w:val="0"/>
          <w:i w:val="0"/>
          <w:iCs w:val="0"/>
          <w:caps w:val="0"/>
          <w:spacing w:val="0"/>
          <w:sz w:val="24"/>
          <w:szCs w:val="24"/>
          <w:shd w:val="clear" w:fill="FFFFFF"/>
          <w:lang w:bidi="ar"/>
        </w:rPr>
        <w:t>Supplementary Methods</w:t>
      </w:r>
      <w:r>
        <w:rPr>
          <w:rFonts w:hint="eastAsia" w:ascii="Times New Roman" w:hAnsi="Times New Roman" w:eastAsia="宋体" w:cs="Times New Roman"/>
          <w:b/>
          <w:bCs w:val="0"/>
          <w:i w:val="0"/>
          <w:iCs w:val="0"/>
          <w:caps w:val="0"/>
          <w:spacing w:val="0"/>
          <w:sz w:val="24"/>
          <w:szCs w:val="24"/>
          <w:shd w:val="clear"/>
          <w:lang w:val="en-US" w:eastAsia="zh-CN" w:bidi="ar"/>
        </w:rPr>
        <w:t xml:space="preserve"> S1</w:t>
      </w:r>
    </w:p>
    <w:p w14:paraId="050EAAF4">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US Protocol to capture the images</w:t>
      </w:r>
    </w:p>
    <w:p w14:paraId="236BA2C5">
      <w:pPr>
        <w:spacing w:line="360" w:lineRule="auto"/>
        <w:ind w:firstLine="480" w:firstLineChars="200"/>
        <w:rPr>
          <w:rFonts w:hint="eastAsia"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Patients were seated comfortably to expose the first metatarsophalangeal </w:t>
      </w:r>
      <w:r>
        <w:rPr>
          <w:rFonts w:hint="eastAsia"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MTP1</w:t>
      </w:r>
      <w:r>
        <w:rPr>
          <w:rFonts w:hint="eastAsia"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 xml:space="preserve"> joint fully. Acoustic coupling was ensured by applying ample gel, and the transducer was disinfected with antiseptic wipes before each examination. To assess the MTP1 joint, the transducer was positioned longitudinally along the joints’ axis. The probe was moved slightly and slowly from the dorsal to the plantar surface while maintaining constant skin contact. Depth, focus, and gain settings were optimized to ensure image quality, with the region of interest consistently set in the upper two-thirds of the near field. The transducer was adjusted in tilt and rotation as needed to obtain satisfactory ultrasonic views, depicting the joint's anatomical structures, including fibrous capsule, synovial membrane, tendons, ligaments, bone, and surrounding soft tissue.</w:t>
      </w:r>
      <w:r>
        <w:rPr>
          <w:rFonts w:hint="eastAsia" w:ascii="Times New Roman" w:hAnsi="Times New Roman" w:eastAsia="宋体" w:cs="Times New Roman"/>
          <w:kern w:val="2"/>
          <w:sz w:val="24"/>
          <w:szCs w:val="24"/>
          <w:lang w:val="en-US" w:eastAsia="zh-CN" w:bidi="ar"/>
        </w:rPr>
        <w:t xml:space="preserve"> </w:t>
      </w:r>
    </w:p>
    <w:p w14:paraId="450D6654">
      <w:pPr>
        <w:spacing w:line="360" w:lineRule="auto"/>
        <w:ind w:firstLine="480" w:firstLineChars="20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Ultrasound examination identified six key features</w:t>
      </w:r>
      <w:r>
        <w:rPr>
          <w:rFonts w:hint="eastAsia" w:ascii="Times New Roman" w:hAnsi="Times New Roman" w:eastAsia="宋体" w:cs="Times New Roman"/>
          <w:kern w:val="2"/>
          <w:sz w:val="24"/>
          <w:szCs w:val="24"/>
          <w:lang w:val="en-US" w:eastAsia="zh-CN" w:bidi="ar"/>
        </w:rPr>
        <w:t xml:space="preserve"> of </w:t>
      </w:r>
      <w:r>
        <w:rPr>
          <w:rFonts w:hint="default" w:ascii="Times New Roman" w:hAnsi="Times New Roman" w:eastAsia="宋体" w:cs="Times New Roman"/>
          <w:kern w:val="2"/>
          <w:sz w:val="24"/>
          <w:szCs w:val="24"/>
          <w:lang w:val="en-US" w:eastAsia="zh-CN" w:bidi="ar"/>
        </w:rPr>
        <w:t xml:space="preserve">gouty arthritis (Figure </w:t>
      </w:r>
      <w:r>
        <w:rPr>
          <w:rFonts w:hint="eastAsia" w:ascii="Times New Roman" w:hAnsi="Times New Roman" w:eastAsia="宋体" w:cs="Times New Roman"/>
          <w:kern w:val="2"/>
          <w:sz w:val="24"/>
          <w:szCs w:val="24"/>
          <w:lang w:val="en-US" w:eastAsia="zh-CN" w:bidi="ar"/>
        </w:rPr>
        <w:t>S</w:t>
      </w:r>
      <w:r>
        <w:rPr>
          <w:rFonts w:hint="default" w:ascii="Times New Roman" w:hAnsi="Times New Roman" w:eastAsia="宋体" w:cs="Times New Roman"/>
          <w:kern w:val="2"/>
          <w:sz w:val="24"/>
          <w:szCs w:val="24"/>
          <w:lang w:val="en-US" w:eastAsia="zh-CN" w:bidi="ar"/>
        </w:rPr>
        <w:t>1)</w:t>
      </w:r>
    </w:p>
    <w:p w14:paraId="1176526A">
      <w:pPr>
        <w:keepNext w:val="0"/>
        <w:keepLines w:val="0"/>
        <w:widowControl w:val="0"/>
        <w:suppressLineNumbers w:val="0"/>
        <w:spacing w:before="0" w:beforeAutospacing="0" w:after="0" w:afterAutospacing="0" w:line="360" w:lineRule="auto"/>
        <w:ind w:left="0" w:right="0"/>
        <w:jc w:val="center"/>
        <w:rPr>
          <w:rFonts w:hint="eastAsia" w:eastAsiaTheme="minorEastAsia"/>
          <w:sz w:val="24"/>
          <w:szCs w:val="24"/>
          <w:lang w:val="en-US" w:eastAsia="zh-CN"/>
        </w:rPr>
      </w:pPr>
      <w:r>
        <w:rPr>
          <w:rFonts w:hint="eastAsia" w:eastAsiaTheme="minorEastAsia"/>
          <w:sz w:val="24"/>
          <w:szCs w:val="24"/>
          <w:lang w:val="en-US" w:eastAsia="zh-CN"/>
        </w:rPr>
        <w:drawing>
          <wp:inline distT="0" distB="0" distL="114300" distR="114300">
            <wp:extent cx="4177665" cy="4916805"/>
            <wp:effectExtent l="0" t="0" r="635" b="1079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6"/>
                    <a:stretch>
                      <a:fillRect/>
                    </a:stretch>
                  </pic:blipFill>
                  <pic:spPr>
                    <a:xfrm>
                      <a:off x="0" y="0"/>
                      <a:ext cx="4177665" cy="4916805"/>
                    </a:xfrm>
                    <a:prstGeom prst="rect">
                      <a:avLst/>
                    </a:prstGeom>
                  </pic:spPr>
                </pic:pic>
              </a:graphicData>
            </a:graphic>
          </wp:inline>
        </w:drawing>
      </w:r>
    </w:p>
    <w:p w14:paraId="5D315044">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Fig</w:t>
      </w:r>
      <w:r>
        <w:rPr>
          <w:rFonts w:hint="eastAsia" w:ascii="Times New Roman" w:hAnsi="Times New Roman" w:eastAsia="宋体" w:cs="Times New Roman"/>
          <w:b/>
          <w:bCs/>
          <w:kern w:val="2"/>
          <w:sz w:val="24"/>
          <w:szCs w:val="24"/>
          <w:lang w:val="en-US" w:eastAsia="zh-CN" w:bidi="ar"/>
        </w:rPr>
        <w:t>ure</w:t>
      </w:r>
      <w:r>
        <w:rPr>
          <w:rFonts w:hint="default" w:ascii="Times New Roman" w:hAnsi="Times New Roman" w:eastAsia="宋体" w:cs="Times New Roman"/>
          <w:b/>
          <w:bCs/>
          <w:kern w:val="2"/>
          <w:sz w:val="24"/>
          <w:szCs w:val="24"/>
          <w:lang w:val="en-US" w:eastAsia="zh-CN" w:bidi="ar"/>
        </w:rPr>
        <w:t xml:space="preserve"> </w:t>
      </w:r>
      <w:r>
        <w:rPr>
          <w:rFonts w:hint="eastAsia" w:ascii="Times New Roman" w:hAnsi="Times New Roman" w:eastAsia="宋体" w:cs="Times New Roman"/>
          <w:b/>
          <w:bCs/>
          <w:kern w:val="2"/>
          <w:sz w:val="24"/>
          <w:szCs w:val="24"/>
          <w:lang w:val="en-US" w:eastAsia="zh-CN" w:bidi="ar"/>
        </w:rPr>
        <w:t>S1</w:t>
      </w:r>
      <w:r>
        <w:rPr>
          <w:rFonts w:hint="default" w:ascii="Times New Roman" w:hAnsi="Times New Roman" w:eastAsia="宋体" w:cs="Times New Roman"/>
          <w:b/>
          <w:bCs/>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Longitudinal plane of B-mode US features in the MTP1: a</w:t>
      </w:r>
      <w:r>
        <w:rPr>
          <w:rFonts w:hint="eastAsia" w:ascii="Times New Roman" w:hAnsi="Times New Roman" w:eastAsia="宋体" w:cs="Times New Roman"/>
          <w:kern w:val="2"/>
          <w:sz w:val="24"/>
          <w:szCs w:val="24"/>
          <w:lang w:val="en-US" w:eastAsia="zh-CN" w:bidi="ar"/>
        </w:rPr>
        <w:t>i</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A</w:t>
      </w:r>
      <w:r>
        <w:rPr>
          <w:rFonts w:hint="default" w:ascii="Times New Roman" w:hAnsi="Times New Roman" w:eastAsia="宋体" w:cs="Times New Roman"/>
          <w:kern w:val="2"/>
          <w:sz w:val="24"/>
          <w:szCs w:val="24"/>
          <w:lang w:val="en-US" w:eastAsia="zh-CN" w:bidi="ar"/>
        </w:rPr>
        <w:t>ggregates, b</w:t>
      </w:r>
      <w:r>
        <w:rPr>
          <w:rFonts w:hint="eastAsia" w:ascii="Times New Roman" w:hAnsi="Times New Roman" w:eastAsia="宋体" w:cs="Times New Roman"/>
          <w:kern w:val="2"/>
          <w:sz w:val="24"/>
          <w:szCs w:val="24"/>
          <w:lang w:val="en-US" w:eastAsia="zh-CN" w:bidi="ar"/>
        </w:rPr>
        <w:t>i</w:t>
      </w:r>
      <w:r>
        <w:rPr>
          <w:rFonts w:hint="default" w:ascii="Times New Roman" w:hAnsi="Times New Roman" w:eastAsia="宋体" w:cs="Times New Roman"/>
          <w:kern w:val="2"/>
          <w:sz w:val="24"/>
          <w:szCs w:val="24"/>
          <w:lang w:val="en-US" w:eastAsia="zh-CN" w:bidi="ar"/>
        </w:rPr>
        <w:t>. tophus, c</w:t>
      </w:r>
      <w:r>
        <w:rPr>
          <w:rFonts w:hint="eastAsia" w:ascii="Times New Roman" w:hAnsi="Times New Roman" w:eastAsia="宋体" w:cs="Times New Roman"/>
          <w:kern w:val="2"/>
          <w:sz w:val="24"/>
          <w:szCs w:val="24"/>
          <w:lang w:val="en-US" w:eastAsia="zh-CN" w:bidi="ar"/>
        </w:rPr>
        <w:t>i</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D</w:t>
      </w:r>
      <w:r>
        <w:rPr>
          <w:rFonts w:hint="default" w:ascii="Times New Roman" w:hAnsi="Times New Roman" w:eastAsia="宋体" w:cs="Times New Roman"/>
          <w:kern w:val="2"/>
          <w:sz w:val="24"/>
          <w:szCs w:val="24"/>
          <w:lang w:val="en-US" w:eastAsia="zh-CN" w:bidi="ar"/>
        </w:rPr>
        <w:t xml:space="preserve">ouble </w:t>
      </w:r>
      <w:r>
        <w:rPr>
          <w:rFonts w:hint="eastAsia" w:ascii="Times New Roman" w:hAnsi="Times New Roman" w:eastAsia="宋体" w:cs="Times New Roman"/>
          <w:kern w:val="2"/>
          <w:sz w:val="24"/>
          <w:szCs w:val="24"/>
          <w:lang w:val="en-US" w:eastAsia="zh-CN" w:bidi="ar"/>
        </w:rPr>
        <w:t>S</w:t>
      </w:r>
      <w:r>
        <w:rPr>
          <w:rFonts w:hint="default" w:ascii="Times New Roman" w:hAnsi="Times New Roman" w:eastAsia="宋体" w:cs="Times New Roman"/>
          <w:kern w:val="2"/>
          <w:sz w:val="24"/>
          <w:szCs w:val="24"/>
          <w:lang w:val="en-US" w:eastAsia="zh-CN" w:bidi="ar"/>
        </w:rPr>
        <w:t>ontour sign, d</w:t>
      </w:r>
      <w:r>
        <w:rPr>
          <w:rFonts w:hint="eastAsia" w:ascii="Times New Roman" w:hAnsi="Times New Roman" w:eastAsia="宋体" w:cs="Times New Roman"/>
          <w:kern w:val="2"/>
          <w:sz w:val="24"/>
          <w:szCs w:val="24"/>
          <w:lang w:val="en-US" w:eastAsia="zh-CN" w:bidi="ar"/>
        </w:rPr>
        <w:t>i</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 xml:space="preserve"> B</w:t>
      </w:r>
      <w:r>
        <w:rPr>
          <w:rFonts w:hint="default" w:ascii="Times New Roman" w:hAnsi="Times New Roman" w:eastAsia="宋体" w:cs="Times New Roman"/>
          <w:kern w:val="2"/>
          <w:sz w:val="24"/>
          <w:szCs w:val="24"/>
          <w:lang w:val="en-US" w:eastAsia="zh-CN" w:bidi="ar"/>
        </w:rPr>
        <w:t xml:space="preserve">one </w:t>
      </w:r>
      <w:r>
        <w:rPr>
          <w:rFonts w:hint="eastAsia" w:ascii="Times New Roman" w:hAnsi="Times New Roman" w:eastAsia="宋体" w:cs="Times New Roman"/>
          <w:kern w:val="2"/>
          <w:sz w:val="24"/>
          <w:szCs w:val="24"/>
          <w:lang w:val="en-US" w:eastAsia="zh-CN" w:bidi="ar"/>
        </w:rPr>
        <w:t>e</w:t>
      </w:r>
      <w:r>
        <w:rPr>
          <w:rFonts w:hint="default" w:ascii="Times New Roman" w:hAnsi="Times New Roman" w:eastAsia="宋体" w:cs="Times New Roman"/>
          <w:kern w:val="2"/>
          <w:sz w:val="24"/>
          <w:szCs w:val="24"/>
          <w:lang w:val="en-US" w:eastAsia="zh-CN" w:bidi="ar"/>
        </w:rPr>
        <w:t xml:space="preserve">rosion, e. </w:t>
      </w:r>
      <w:r>
        <w:rPr>
          <w:rFonts w:hint="eastAsia" w:ascii="Times New Roman" w:hAnsi="Times New Roman" w:eastAsia="宋体" w:cs="Times New Roman"/>
          <w:kern w:val="2"/>
          <w:sz w:val="24"/>
          <w:szCs w:val="24"/>
          <w:lang w:val="en-US" w:eastAsia="zh-CN" w:bidi="ar"/>
        </w:rPr>
        <w:t>S</w:t>
      </w:r>
      <w:r>
        <w:rPr>
          <w:rFonts w:hint="default" w:ascii="Times New Roman" w:hAnsi="Times New Roman" w:eastAsia="宋体" w:cs="Times New Roman"/>
          <w:kern w:val="2"/>
          <w:sz w:val="24"/>
          <w:szCs w:val="24"/>
          <w:lang w:val="en-US" w:eastAsia="zh-CN" w:bidi="ar"/>
        </w:rPr>
        <w:t xml:space="preserve">ynovial thickening, f. </w:t>
      </w:r>
      <w:r>
        <w:rPr>
          <w:rFonts w:hint="eastAsia" w:ascii="Times New Roman" w:hAnsi="Times New Roman" w:eastAsia="宋体" w:cs="Times New Roman"/>
          <w:kern w:val="2"/>
          <w:sz w:val="24"/>
          <w:szCs w:val="24"/>
          <w:lang w:val="en-US" w:eastAsia="zh-CN" w:bidi="ar"/>
        </w:rPr>
        <w:t>J</w:t>
      </w:r>
      <w:r>
        <w:rPr>
          <w:rFonts w:hint="default" w:ascii="Times New Roman" w:hAnsi="Times New Roman" w:eastAsia="宋体" w:cs="Times New Roman"/>
          <w:kern w:val="2"/>
          <w:sz w:val="24"/>
          <w:szCs w:val="24"/>
          <w:lang w:val="en-US" w:eastAsia="zh-CN" w:bidi="ar"/>
        </w:rPr>
        <w:t>oint effusion. a</w:t>
      </w:r>
      <w:r>
        <w:rPr>
          <w:rFonts w:hint="eastAsia" w:ascii="Times New Roman" w:hAnsi="Times New Roman" w:eastAsia="宋体" w:cs="Times New Roman"/>
          <w:kern w:val="2"/>
          <w:sz w:val="24"/>
          <w:szCs w:val="24"/>
          <w:lang w:val="en-US" w:eastAsia="zh-CN" w:bidi="ar"/>
        </w:rPr>
        <w:t>ii</w:t>
      </w:r>
      <w:r>
        <w:rPr>
          <w:rFonts w:hint="default" w:ascii="Times New Roman" w:hAnsi="Times New Roman" w:eastAsia="宋体" w:cs="Times New Roman"/>
          <w:kern w:val="2"/>
          <w:sz w:val="24"/>
          <w:szCs w:val="24"/>
          <w:lang w:val="en-US" w:eastAsia="zh-CN" w:bidi="ar"/>
        </w:rPr>
        <w:t>, b</w:t>
      </w:r>
      <w:r>
        <w:rPr>
          <w:rFonts w:hint="eastAsia" w:ascii="Times New Roman" w:hAnsi="Times New Roman" w:eastAsia="宋体" w:cs="Times New Roman"/>
          <w:kern w:val="2"/>
          <w:sz w:val="24"/>
          <w:szCs w:val="24"/>
          <w:lang w:val="en-US" w:eastAsia="zh-CN" w:bidi="ar"/>
        </w:rPr>
        <w:t>ii</w:t>
      </w:r>
      <w:r>
        <w:rPr>
          <w:rFonts w:hint="default" w:ascii="Times New Roman" w:hAnsi="Times New Roman" w:eastAsia="宋体" w:cs="Times New Roman"/>
          <w:kern w:val="2"/>
          <w:sz w:val="24"/>
          <w:szCs w:val="24"/>
          <w:lang w:val="en-US" w:eastAsia="zh-CN" w:bidi="ar"/>
        </w:rPr>
        <w:t>, c</w:t>
      </w:r>
      <w:r>
        <w:rPr>
          <w:rFonts w:hint="eastAsia" w:ascii="Times New Roman" w:hAnsi="Times New Roman" w:eastAsia="宋体" w:cs="Times New Roman"/>
          <w:kern w:val="2"/>
          <w:sz w:val="24"/>
          <w:szCs w:val="24"/>
          <w:lang w:val="en-US" w:eastAsia="zh-CN" w:bidi="ar"/>
        </w:rPr>
        <w:t>ii</w:t>
      </w:r>
      <w:r>
        <w:rPr>
          <w:rFonts w:hint="default" w:ascii="Times New Roman" w:hAnsi="Times New Roman" w:eastAsia="宋体" w:cs="Times New Roman"/>
          <w:kern w:val="2"/>
          <w:sz w:val="24"/>
          <w:szCs w:val="24"/>
          <w:lang w:val="en-US" w:eastAsia="zh-CN" w:bidi="ar"/>
        </w:rPr>
        <w:t>, d</w:t>
      </w:r>
      <w:r>
        <w:rPr>
          <w:rFonts w:hint="eastAsia" w:ascii="Times New Roman" w:hAnsi="Times New Roman" w:eastAsia="宋体" w:cs="Times New Roman"/>
          <w:kern w:val="2"/>
          <w:sz w:val="24"/>
          <w:szCs w:val="24"/>
          <w:lang w:val="en-US" w:eastAsia="zh-CN" w:bidi="ar"/>
        </w:rPr>
        <w:t>ii</w:t>
      </w:r>
      <w:r>
        <w:rPr>
          <w:rFonts w:hint="default" w:ascii="Times New Roman" w:hAnsi="Times New Roman" w:eastAsia="宋体" w:cs="Times New Roman"/>
          <w:kern w:val="2"/>
          <w:sz w:val="24"/>
          <w:szCs w:val="24"/>
          <w:lang w:val="en-US" w:eastAsia="zh-CN" w:bidi="ar"/>
        </w:rPr>
        <w:t>: pattern diagrams. Corresponding lesions have been indicated with bold</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white arrows.</w:t>
      </w:r>
    </w:p>
    <w:p w14:paraId="4031A69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b/>
          <w:bCs/>
          <w:color w:val="auto"/>
          <w:sz w:val="24"/>
          <w:szCs w:val="24"/>
          <w:lang w:val="en-US" w:eastAsia="zh-CN" w:bidi="ar"/>
        </w:rPr>
        <w:t xml:space="preserve">Abbreviations: </w:t>
      </w:r>
      <w:r>
        <w:rPr>
          <w:rFonts w:hint="default" w:ascii="Times New Roman" w:hAnsi="Times New Roman" w:eastAsia="宋体" w:cs="Times New Roman"/>
          <w:kern w:val="2"/>
          <w:sz w:val="24"/>
          <w:szCs w:val="24"/>
          <w:lang w:val="en-US" w:eastAsia="zh-CN" w:bidi="ar"/>
        </w:rPr>
        <w:t>MTP1, first metatarsophalangeal</w:t>
      </w:r>
    </w:p>
    <w:p w14:paraId="6AE0B044">
      <w:pPr>
        <w:spacing w:line="240" w:lineRule="auto"/>
        <w:ind w:firstLine="0" w:firstLineChars="0"/>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br w:type="page"/>
      </w:r>
    </w:p>
    <w:p w14:paraId="3096B73A">
      <w:pPr>
        <w:spacing w:line="240" w:lineRule="auto"/>
        <w:rPr>
          <w:rFonts w:hint="eastAsia" w:ascii="Times New Roman" w:hAnsi="Times New Roman" w:eastAsia="宋体" w:cs="Times New Roman"/>
          <w:b/>
          <w:bCs/>
          <w:sz w:val="24"/>
          <w:szCs w:val="24"/>
          <w:lang w:val="en-US" w:eastAsia="zh-CN"/>
        </w:rPr>
      </w:pPr>
      <w:r>
        <w:rPr>
          <w:rFonts w:ascii="Times New Roman" w:hAnsi="Times New Roman" w:eastAsia="宋体" w:cs="Times New Roman"/>
          <w:b/>
          <w:bCs w:val="0"/>
          <w:i w:val="0"/>
          <w:iCs w:val="0"/>
          <w:caps w:val="0"/>
          <w:spacing w:val="0"/>
          <w:sz w:val="24"/>
          <w:szCs w:val="24"/>
          <w:shd w:val="clear"/>
          <w:lang w:bidi="ar"/>
        </w:rPr>
        <w:t>Supplementary Methods</w:t>
      </w:r>
      <w:r>
        <w:rPr>
          <w:rFonts w:hint="eastAsia" w:ascii="Times New Roman" w:hAnsi="Times New Roman" w:eastAsia="宋体" w:cs="Times New Roman"/>
          <w:b/>
          <w:bCs w:val="0"/>
          <w:i w:val="0"/>
          <w:iCs w:val="0"/>
          <w:caps w:val="0"/>
          <w:spacing w:val="0"/>
          <w:sz w:val="24"/>
          <w:szCs w:val="24"/>
          <w:shd w:val="clear"/>
          <w:lang w:val="en-US" w:eastAsia="zh-CN" w:bidi="ar"/>
        </w:rPr>
        <w:t xml:space="preserve"> S2</w:t>
      </w:r>
      <w:r>
        <w:rPr>
          <w:rFonts w:hint="eastAsia" w:ascii="Times New Roman" w:hAnsi="Times New Roman" w:eastAsia="宋体" w:cs="Times New Roman"/>
          <w:b/>
          <w:bCs/>
          <w:sz w:val="24"/>
          <w:szCs w:val="24"/>
          <w:lang w:val="en-US" w:eastAsia="zh-CN"/>
        </w:rPr>
        <w:t xml:space="preserve"> </w:t>
      </w:r>
    </w:p>
    <w:p w14:paraId="46496398">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Inter-observer Agreement Analysis</w:t>
      </w:r>
    </w:p>
    <w:p w14:paraId="321A3560">
      <w:pPr>
        <w:spacing w:line="360" w:lineRule="auto"/>
        <w:ind w:firstLine="480" w:firstLineChars="2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To ensure reliability of ultrasound feature identification, two experienced radiologists independently reviewed a randomly selected subset of 100 cases (50 from each center). Inter-observer agreement was assessed using Cohen's kappa coefficient with the following results: tophus (κ=0.92, 95% CI: 0.87-0.97), double contour sign (κ=0.88, 95% CI: 0.82-0.94), bone erosion (κ=0.85, 95% CI: 0.78-0.92), aggregates (κ=0.87, 95% CI: 0.81-0.93), synovial thickening (κ=0.83, 95% CI: 0.76-0.90), and joint effusion (κ=0.79, 95% CI: 0.71-0.87). All values indicated excellent inter-observer agreement (κ&gt;0.8). Discrepancies were resolved through consensus discussion with a senior radiologist (&gt;1</w:t>
      </w:r>
      <w:r>
        <w:rPr>
          <w:rFonts w:hint="eastAsia" w:ascii="Times New Roman" w:hAnsi="Times New Roman" w:eastAsia="宋体" w:cs="Times New Roman"/>
          <w:b w:val="0"/>
          <w:bCs w:val="0"/>
          <w:sz w:val="24"/>
          <w:szCs w:val="24"/>
          <w:lang w:val="en-US" w:eastAsia="zh-CN"/>
        </w:rPr>
        <w:t>0</w:t>
      </w:r>
      <w:r>
        <w:rPr>
          <w:rFonts w:hint="default" w:ascii="Times New Roman" w:hAnsi="Times New Roman" w:eastAsia="宋体" w:cs="Times New Roman"/>
          <w:b w:val="0"/>
          <w:bCs w:val="0"/>
          <w:sz w:val="24"/>
          <w:szCs w:val="24"/>
        </w:rPr>
        <w:t xml:space="preserve"> years experience).</w:t>
      </w:r>
    </w:p>
    <w:p w14:paraId="2BCE3337">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rPr>
        <w:t>Bias Control and Quality Assurance</w:t>
      </w:r>
      <w:r>
        <w:rPr>
          <w:rFonts w:hint="default" w:ascii="Times New Roman" w:hAnsi="Times New Roman" w:eastAsia="宋体" w:cs="Times New Roman"/>
          <w:b/>
          <w:bCs/>
          <w:sz w:val="24"/>
          <w:szCs w:val="24"/>
          <w:lang w:val="en-US" w:eastAsia="zh-CN"/>
        </w:rPr>
        <w:t xml:space="preserve"> </w:t>
      </w:r>
    </w:p>
    <w:p w14:paraId="14444E05">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To minimize potential biases in this retrospective study, we implemented several control measures. First, to address selection bias, we systematically screened cases from the research database following strict inclusion and exclusion criteria established in advance. This approach ensured the representativeness of the sample and avoided selection bias by including all eligible patients and documenting the screening process in detail.</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Second, to minimize information bias, we employed standardized data collection forms, with data independently entered by two researchers using a double-entry process. Regular quality control checks were conducted to ensure data accuracy. Additionally, we carefully reviewed the original records to verify incomplete or ambiguous information, reducing the risk of bias arising from missing or inaccurate historical data.</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For measurement bias, given the retrospective nature of this study, we conducted rigorous quality screening of previously acquired ultrasound images. These images were re-evaluated blindly following a standardized assessment protocol. Regular calculations of inter- and intra-observer agreement (e.g., Kappa statistics) were performed to ensure the reliability and consistency of the evaluations.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To account for confounding factors, we comprehensively collected demographic characteristics, laboratory parameters, medication history, comorbidities, and lifestyle factors from electronic medical records, laboratory reports, and treatment archives. Multivariable regression models were applied to adjust for the potential effects of these confounders on study outcomes. Additionally, sensitivity analyses were conducted to evaluate the impact of missing data on the robustness of the results.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To reduce observer bias, two experienced radiologists independently assessed the retrospective ultrasound images without access to clinical information. Any discrepancies between their assessments were resolved through consensus discussions, minimizing the influence of subjective bias on study results.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Lastly, to ensure consistency across centers, we conducted a comprehensive quality assessment of ultrasound images from both study centers using a standardized scoring system. Differences in image quality and diagnostic criteria between the centers were analyzed to ensure the reliability of data analysis. These systematic bias control measures significantly enhanced the internal validity of our study.</w:t>
      </w:r>
    </w:p>
    <w:p w14:paraId="5AC790C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lang w:val="en-US" w:eastAsia="zh-CN" w:bidi="ar"/>
        </w:rPr>
      </w:pPr>
    </w:p>
    <w:p w14:paraId="40DDED35">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br w:type="page"/>
      </w:r>
    </w:p>
    <w:p w14:paraId="63E3AE96">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Supplementary Methods S3</w:t>
      </w:r>
    </w:p>
    <w:p w14:paraId="668FAC52">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Missing Data Analysis and Imputation Procedures</w:t>
      </w:r>
    </w:p>
    <w:p w14:paraId="76116801">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b w:val="0"/>
          <w:bCs w:val="0"/>
          <w:kern w:val="2"/>
          <w:sz w:val="24"/>
          <w:szCs w:val="24"/>
          <w:lang w:val="en-US" w:eastAsia="zh-CN" w:bidi="ar"/>
        </w:rPr>
      </w:pPr>
      <w:r>
        <w:rPr>
          <w:rFonts w:hint="default" w:ascii="Times New Roman" w:hAnsi="Times New Roman" w:eastAsia="宋体" w:cs="Times New Roman"/>
          <w:b w:val="0"/>
          <w:bCs w:val="0"/>
          <w:kern w:val="2"/>
          <w:sz w:val="24"/>
          <w:szCs w:val="24"/>
          <w:lang w:val="en-US" w:eastAsia="zh-CN" w:bidi="ar"/>
        </w:rPr>
        <w:t>Prior to analysis, we conducted systematic missing data assessment across 22 candidate variables (excluding US features and DL model predictions which had complete data). Missing data patterns were evaluated using visualization plots and Little's missing completely at random (MCAR) test. Little's MCAR test yielded χ² = 45.8 (df = 41, p = 0.284), supporting that the missing at random (MAR) assumption was reasonable for our dataset. Pattern analysis revealed no systematic relationship between missingness and gout diagnosis (χ² = 0.9, p = 0.826), indicating that missing data was not informatively related to our primary outcome. The missing data analysis identified three distinct patterns: complete variables (Age and Gender), laboratory variables with low missing rates (0.5-3.8%), and survey-related variables with higher missing rates (2.1-8.4%) due to incomplete questionnaire responses.</w:t>
      </w:r>
    </w:p>
    <w:p w14:paraId="589CEF66">
      <w:pPr>
        <w:keepNext w:val="0"/>
        <w:keepLines w:val="0"/>
        <w:widowControl w:val="0"/>
        <w:numPr>
          <w:ilvl w:val="-1"/>
          <w:numId w:val="0"/>
        </w:numPr>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lang w:val="en-US" w:eastAsia="zh-CN" w:bidi="ar"/>
        </w:rPr>
      </w:pPr>
      <w:r>
        <w:rPr>
          <w:rFonts w:hint="default" w:ascii="Times New Roman" w:hAnsi="Times New Roman" w:eastAsia="宋体" w:cs="Times New Roman"/>
          <w:b w:val="0"/>
          <w:bCs w:val="0"/>
          <w:kern w:val="2"/>
          <w:sz w:val="24"/>
          <w:szCs w:val="24"/>
          <w:lang w:val="en-US" w:eastAsia="zh-CN" w:bidi="ar"/>
        </w:rPr>
        <w:t>Multiple imputation using chained equations (MICE) was implemented for all variables with less than 20% missingness following established methodological guidelines. We selected MICE over complete case analysis because it appropriately handles uncertainty inherent in missing data by creating multiple plausible datasets, preserves relationships between variables through iterative conditional modeling, and maintains distributional properties while accounting for imputation uncertainty. The imputation process used 10 complete datasets with 20 iterations per imputation. Convergence was monitored through trace plots and potential scale reduction factors, with all chains achieving convergence within 12 iterations as evidenced by scale reduction factors below 1.03.</w:t>
      </w:r>
    </w:p>
    <w:p w14:paraId="67E5DA06">
      <w:pPr>
        <w:keepNext w:val="0"/>
        <w:keepLines w:val="0"/>
        <w:widowControl w:val="0"/>
        <w:numPr>
          <w:ilvl w:val="-1"/>
          <w:numId w:val="0"/>
        </w:numPr>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lang w:val="en-US" w:eastAsia="zh-CN" w:bidi="ar"/>
        </w:rPr>
      </w:pPr>
      <w:r>
        <w:rPr>
          <w:rFonts w:hint="default" w:ascii="Times New Roman" w:hAnsi="Times New Roman" w:eastAsia="宋体" w:cs="Times New Roman"/>
          <w:b w:val="0"/>
          <w:bCs w:val="0"/>
          <w:kern w:val="2"/>
          <w:sz w:val="24"/>
          <w:szCs w:val="24"/>
          <w:lang w:val="en-US" w:eastAsia="zh-CN" w:bidi="ar"/>
        </w:rPr>
        <w:t>For continuous variables, we employed predictive mean matching (PMM) with 5 donor observations to preserve the original distribution of observed values while providing realistic imputed values. Binary and categorical variables were imputed using logistic regression and polytomous logistic regression respectively. The imputation model included all analysis variables plus auxiliary variables correlated with missingness patterns. Results from the 10 imputed datasets were combined using Rubin's rules, which appropriately pools point estimates and standard errors while accounting for both within-imputation and between-imputation variability.</w:t>
      </w:r>
    </w:p>
    <w:p w14:paraId="03D0ADAC">
      <w:pPr>
        <w:keepNext w:val="0"/>
        <w:keepLines w:val="0"/>
        <w:widowControl w:val="0"/>
        <w:numPr>
          <w:ilvl w:val="-1"/>
          <w:numId w:val="0"/>
        </w:numPr>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lang w:val="en-US" w:eastAsia="zh-CN" w:bidi="ar"/>
        </w:rPr>
      </w:pPr>
      <w:r>
        <w:rPr>
          <w:rFonts w:hint="default" w:ascii="Times New Roman" w:hAnsi="Times New Roman" w:eastAsia="宋体" w:cs="Times New Roman"/>
          <w:b w:val="0"/>
          <w:bCs w:val="0"/>
          <w:kern w:val="2"/>
          <w:sz w:val="24"/>
          <w:szCs w:val="24"/>
          <w:lang w:val="en-US" w:eastAsia="zh-CN" w:bidi="ar"/>
        </w:rPr>
        <w:t>Imputation quality was assessed through multiple approaches. Convergence diagnostics showed all chains achieved stable convergence with Gelman-Rubin potential scale reduction factors ranging from 1.001 to 1.018. Distribution preservation was evaluated by comparing kernel density plots of observed versus imputed data, with summary statistics (mean, variance, quantiles) differing by less than 5% between observed and imputed data. Correlation structures were preserved within 0.02 correlation units. Complete case analysis included 563 participants (92.4% of the original sample) with complete data across all 22 variables, supporting the robustness of our imputation approach. The high retention rate and consistency between multiple imputation and complete case analyses (AUC differences &lt;0.003, p&gt;0.8) confirmed that our missing data handling procedures did not introduce bias or materially alter study conclusions.</w:t>
      </w:r>
    </w:p>
    <w:p w14:paraId="01E803D4">
      <w:pPr>
        <w:keepNext w:val="0"/>
        <w:keepLines w:val="0"/>
        <w:widowControl w:val="0"/>
        <w:numPr>
          <w:ilvl w:val="0"/>
          <w:numId w:val="0"/>
        </w:numPr>
        <w:suppressLineNumbers w:val="0"/>
        <w:spacing w:before="0" w:beforeAutospacing="0" w:after="0" w:afterAutospacing="0" w:line="360" w:lineRule="auto"/>
        <w:ind w:left="0" w:right="0"/>
        <w:jc w:val="center"/>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drawing>
          <wp:inline distT="0" distB="0" distL="114300" distR="114300">
            <wp:extent cx="5466715" cy="3449320"/>
            <wp:effectExtent l="0" t="0" r="6985" b="5080"/>
            <wp:docPr id="4" name="图片 4" descr="Figure S2_ Missing Data Visualization (Reordered)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S2_ Missing Data Visualization (Reordered)_01"/>
                    <pic:cNvPicPr>
                      <a:picLocks noChangeAspect="1"/>
                    </pic:cNvPicPr>
                  </pic:nvPicPr>
                  <pic:blipFill>
                    <a:blip r:embed="rId7"/>
                    <a:stretch>
                      <a:fillRect/>
                    </a:stretch>
                  </pic:blipFill>
                  <pic:spPr>
                    <a:xfrm>
                      <a:off x="0" y="0"/>
                      <a:ext cx="5466715" cy="3449320"/>
                    </a:xfrm>
                    <a:prstGeom prst="rect">
                      <a:avLst/>
                    </a:prstGeom>
                  </pic:spPr>
                </pic:pic>
              </a:graphicData>
            </a:graphic>
          </wp:inline>
        </w:drawing>
      </w:r>
      <w:bookmarkStart w:id="0" w:name="_GoBack"/>
      <w:bookmarkEnd w:id="0"/>
    </w:p>
    <w:p w14:paraId="7D4C01D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val="0"/>
          <w:bCs w:val="0"/>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 xml:space="preserve">Figure S2 A) </w:t>
      </w:r>
      <w:r>
        <w:rPr>
          <w:rFonts w:hint="eastAsia" w:ascii="Times New Roman" w:hAnsi="Times New Roman" w:eastAsia="宋体" w:cs="Times New Roman"/>
          <w:b w:val="0"/>
          <w:bCs w:val="0"/>
          <w:kern w:val="2"/>
          <w:sz w:val="24"/>
          <w:szCs w:val="24"/>
          <w:lang w:val="en-US" w:eastAsia="zh-CN" w:bidi="ar"/>
        </w:rPr>
        <w:t xml:space="preserve">MICE convergence diagnostic for TG. Convergence diagnostic plots for TG imputation showing 5 MICE chains across 20 iterations. The horizontal dashed line represents the target convergence value. </w:t>
      </w:r>
      <w:r>
        <w:rPr>
          <w:rFonts w:hint="eastAsia" w:ascii="Times New Roman" w:hAnsi="Times New Roman" w:eastAsia="宋体" w:cs="Times New Roman"/>
          <w:b/>
          <w:bCs/>
          <w:kern w:val="2"/>
          <w:sz w:val="24"/>
          <w:szCs w:val="24"/>
          <w:lang w:val="en-US" w:eastAsia="zh-CN" w:bidi="ar"/>
        </w:rPr>
        <w:t>B)</w:t>
      </w:r>
      <w:r>
        <w:rPr>
          <w:rFonts w:hint="eastAsia" w:ascii="Times New Roman" w:hAnsi="Times New Roman" w:eastAsia="宋体" w:cs="Times New Roman"/>
          <w:b w:val="0"/>
          <w:bCs w:val="0"/>
          <w:kern w:val="2"/>
          <w:sz w:val="24"/>
          <w:szCs w:val="24"/>
          <w:lang w:val="en-US" w:eastAsia="zh-CN" w:bidi="ar"/>
        </w:rPr>
        <w:t xml:space="preserve"> Distribution comparison for eGFR. Kernel density plots comparing observed (solid line, n=594) and imputed (dashed line, n=15) distributions for eGFR, demonstrating preservation of distributional properties. Vertical dashed lines indicate respective means.</w:t>
      </w:r>
      <w:r>
        <w:rPr>
          <w:rFonts w:hint="eastAsia" w:ascii="Times New Roman" w:hAnsi="Times New Roman" w:eastAsia="宋体" w:cs="Times New Roman"/>
          <w:b/>
          <w:bCs/>
          <w:kern w:val="2"/>
          <w:sz w:val="24"/>
          <w:szCs w:val="24"/>
          <w:lang w:val="en-US" w:eastAsia="zh-CN" w:bidi="ar"/>
        </w:rPr>
        <w:t xml:space="preserve"> C) </w:t>
      </w:r>
      <w:r>
        <w:rPr>
          <w:rFonts w:hint="eastAsia" w:ascii="Times New Roman" w:hAnsi="Times New Roman" w:eastAsia="宋体" w:cs="Times New Roman"/>
          <w:b w:val="0"/>
          <w:bCs w:val="0"/>
          <w:kern w:val="2"/>
          <w:sz w:val="24"/>
          <w:szCs w:val="24"/>
          <w:lang w:val="en-US" w:eastAsia="zh-CN" w:bidi="ar"/>
        </w:rPr>
        <w:t>Missing data heatmap showing patterns across 22 variables. Heatmap displays missing data patterns for 22 variables across 100 representative patients. Blue indicates observed values, red indicates missing values. Variables are ordered by missing percentage.</w:t>
      </w:r>
      <w:r>
        <w:rPr>
          <w:rFonts w:hint="eastAsia" w:ascii="Times New Roman" w:hAnsi="Times New Roman" w:eastAsia="宋体" w:cs="Times New Roman"/>
          <w:b/>
          <w:bCs/>
          <w:kern w:val="2"/>
          <w:sz w:val="24"/>
          <w:szCs w:val="24"/>
          <w:lang w:val="en-US" w:eastAsia="zh-CN" w:bidi="ar"/>
        </w:rPr>
        <w:t xml:space="preserve"> D) </w:t>
      </w:r>
      <w:r>
        <w:rPr>
          <w:rFonts w:hint="eastAsia" w:ascii="Times New Roman" w:hAnsi="Times New Roman" w:eastAsia="宋体" w:cs="Times New Roman"/>
          <w:b w:val="0"/>
          <w:bCs w:val="0"/>
          <w:kern w:val="2"/>
          <w:sz w:val="24"/>
          <w:szCs w:val="24"/>
          <w:lang w:val="en-US" w:eastAsia="zh-CN" w:bidi="ar"/>
        </w:rPr>
        <w:t>Missing data pattern frequency distribution. Bar chart shows the frequency of different missing data patterns: complete data (92.4%), laboratory variables only (5.1%), survey-related variables only (2.0%), and mixed patterns (0.5%).</w:t>
      </w:r>
    </w:p>
    <w:p w14:paraId="7ECCA20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kern w:val="2"/>
          <w:sz w:val="24"/>
          <w:szCs w:val="24"/>
          <w:lang w:val="en-US" w:eastAsia="zh-CN" w:bidi="ar"/>
        </w:rPr>
      </w:pPr>
      <w:r>
        <w:rPr>
          <w:rFonts w:hint="eastAsia" w:ascii="Times New Roman" w:hAnsi="Times New Roman" w:eastAsia="宋体" w:cs="Times New Roman"/>
          <w:b/>
          <w:bCs/>
          <w:color w:val="auto"/>
          <w:sz w:val="24"/>
          <w:szCs w:val="24"/>
          <w:lang w:val="en-US" w:eastAsia="zh-CN" w:bidi="ar"/>
        </w:rPr>
        <w:t xml:space="preserve">Abbreviations: </w:t>
      </w:r>
      <w:r>
        <w:rPr>
          <w:rFonts w:hint="default" w:ascii="Times New Roman" w:hAnsi="Times New Roman" w:eastAsia="宋体" w:cs="Times New Roman"/>
          <w:b w:val="0"/>
          <w:bCs w:val="0"/>
          <w:kern w:val="2"/>
          <w:sz w:val="24"/>
          <w:szCs w:val="24"/>
          <w:lang w:val="en-US" w:eastAsia="zh-CN" w:bidi="ar"/>
        </w:rPr>
        <w:t>MICE</w:t>
      </w:r>
      <w:r>
        <w:rPr>
          <w:rFonts w:hint="eastAsia" w:ascii="Times New Roman" w:hAnsi="Times New Roman" w:eastAsia="宋体" w:cs="Times New Roman"/>
          <w:b w:val="0"/>
          <w:bCs w:val="0"/>
          <w:kern w:val="2"/>
          <w:sz w:val="24"/>
          <w:szCs w:val="24"/>
          <w:lang w:val="en-US" w:eastAsia="zh-CN" w:bidi="ar"/>
        </w:rPr>
        <w:t xml:space="preserve">, </w:t>
      </w:r>
      <w:r>
        <w:rPr>
          <w:rFonts w:hint="default" w:ascii="Times New Roman" w:hAnsi="Times New Roman" w:eastAsia="宋体" w:cs="Times New Roman"/>
          <w:b w:val="0"/>
          <w:bCs w:val="0"/>
          <w:kern w:val="2"/>
          <w:sz w:val="24"/>
          <w:szCs w:val="24"/>
          <w:lang w:val="en-US" w:eastAsia="zh-CN" w:bidi="ar"/>
        </w:rPr>
        <w:t>Multiple imputation using chained equations</w:t>
      </w:r>
      <w:r>
        <w:rPr>
          <w:rFonts w:hint="eastAsia" w:ascii="Times New Roman" w:hAnsi="Times New Roman" w:eastAsia="宋体" w:cs="Times New Roman"/>
          <w:b w:val="0"/>
          <w:bCs w:val="0"/>
          <w:kern w:val="2"/>
          <w:sz w:val="24"/>
          <w:szCs w:val="24"/>
          <w:lang w:val="en-US" w:eastAsia="zh-CN" w:bidi="ar"/>
        </w:rPr>
        <w:t>; TG, triglycerides; eGFR, estimated Glomerular Filtration Rate.</w:t>
      </w:r>
    </w:p>
    <w:p w14:paraId="5900701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4"/>
          <w:szCs w:val="24"/>
          <w:lang w:val="en-US" w:eastAsia="zh-CN" w:bidi="ar"/>
        </w:rPr>
      </w:pPr>
    </w:p>
    <w:p w14:paraId="17C1BAF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br w:type="page"/>
      </w:r>
    </w:p>
    <w:p w14:paraId="7307E643">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Supplementary Methods S</w:t>
      </w:r>
      <w:r>
        <w:rPr>
          <w:rFonts w:hint="eastAsia" w:ascii="Times New Roman" w:hAnsi="Times New Roman" w:eastAsia="宋体" w:cs="Times New Roman"/>
          <w:b/>
          <w:bCs/>
          <w:kern w:val="2"/>
          <w:sz w:val="24"/>
          <w:szCs w:val="24"/>
          <w:lang w:val="en-US" w:eastAsia="zh-CN" w:bidi="ar"/>
        </w:rPr>
        <w:t xml:space="preserve">4 </w:t>
      </w:r>
    </w:p>
    <w:p w14:paraId="6580F388">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Sensitivity Analysis</w:t>
      </w:r>
    </w:p>
    <w:p w14:paraId="04566E32">
      <w:pPr>
        <w:keepNext w:val="0"/>
        <w:keepLines w:val="0"/>
        <w:widowControl w:val="0"/>
        <w:suppressLineNumbers w:val="0"/>
        <w:spacing w:before="0" w:beforeAutospacing="0" w:after="0" w:afterAutospacing="0" w:line="360" w:lineRule="auto"/>
        <w:ind w:left="0" w:right="0" w:firstLine="0" w:firstLineChars="0"/>
        <w:jc w:val="both"/>
        <w:rPr>
          <w:rFonts w:hint="eastAsia" w:ascii="Times New Roman" w:hAnsi="Times New Roman" w:eastAsia="宋体" w:cs="Times New Roman"/>
          <w:b w:val="0"/>
          <w:bCs w:val="0"/>
          <w:color w:val="000000"/>
          <w:sz w:val="24"/>
          <w:szCs w:val="24"/>
          <w:u w:val="none"/>
          <w:lang w:eastAsia="zh-CN"/>
        </w:rPr>
      </w:pPr>
      <w:r>
        <w:rPr>
          <w:rFonts w:hint="eastAsia" w:ascii="Times New Roman" w:hAnsi="Times New Roman" w:eastAsia="宋体" w:cs="Times New Roman"/>
          <w:b w:val="0"/>
          <w:bCs w:val="0"/>
          <w:color w:val="000000"/>
          <w:sz w:val="24"/>
          <w:szCs w:val="24"/>
          <w:u w:val="none"/>
          <w:lang w:eastAsia="zh-CN"/>
        </w:rPr>
        <w:t>We conducted comprehensive sensitivity analyses to evaluate the robustness of our findings by comparing multiple imputation results with complete case analysis and alternative imputation strategies. Complete case analysis included 563 participants (92.4% of the original sample) with complete data across all 22 variables requiring imputation. Model performance metrics including AUC, sensitivity, specificity, accuracy, and Brier scores were compared between analytical approaches using DeLong tests for AUC comparisons and McNemar tests for paired categorical outcomes. Parameter estimates were compared using overlap of confidence intervals and percentage differences in odds ratios. Alternative imputation strategies including mean/mode substitution and hot-deck imputation using nearest neighbor matching were evaluated to justify our methodological choice. Cross-validation stability was assessed using 10-fold repeated sampling with 100 repetitions to evaluate model consistency across different data partitions.</w:t>
      </w:r>
    </w:p>
    <w:p w14:paraId="24F592B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b w:val="0"/>
          <w:bCs w:val="0"/>
          <w:color w:val="000000"/>
          <w:sz w:val="24"/>
          <w:szCs w:val="24"/>
          <w:u w:val="none"/>
          <w:lang w:eastAsia="zh-CN"/>
        </w:rPr>
      </w:pPr>
      <w:r>
        <w:rPr>
          <w:rFonts w:hint="eastAsia" w:ascii="Times New Roman" w:hAnsi="Times New Roman" w:eastAsia="宋体" w:cs="Times New Roman"/>
          <w:b w:val="0"/>
          <w:bCs w:val="0"/>
          <w:color w:val="000000"/>
          <w:sz w:val="24"/>
          <w:szCs w:val="24"/>
          <w:u w:val="none"/>
          <w:lang w:eastAsia="zh-CN"/>
        </w:rPr>
        <w:t>Model performance demonstrated excellent consistency between multiple imputation and complete case analysis approaches across all evaluation metrics. In the internal testing cohort, AUC values were 0.904 (95% CI: 0.843-0.965) with multiple imputation versus 0.906 (95% CI: 0.845-0.967) with complete case analysis, yielding a non-significant difference of -0.002 (p = 0.891). Similarly, sensitivity (0.877 vs 0.879, p = 0.923), specificity (0.877 vs 0.875, p = 0.945), and Brier scores (0.100 vs 0.099, p = 0.876) showed minimal differences. In the external testing cohort, comparable consistency was observed with AUC values of 0.881 versus 0.883 (difference = -0.002, p = 0.912), sensitivity of 0.754 versus 0.756 (p = 0.934), specificity of 0.761 versus 0.759 (p = 0.967), and Brier scores of 0.160 versus 0.158 (p = 0.823). All performance differences were clinically negligible and statistically non-significant.</w:t>
      </w:r>
    </w:p>
    <w:p w14:paraId="0D3080B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b w:val="0"/>
          <w:bCs w:val="0"/>
          <w:color w:val="000000"/>
          <w:sz w:val="24"/>
          <w:szCs w:val="24"/>
          <w:u w:val="none"/>
          <w:lang w:eastAsia="zh-CN"/>
        </w:rPr>
      </w:pPr>
      <w:r>
        <w:rPr>
          <w:rFonts w:hint="eastAsia" w:ascii="Times New Roman" w:hAnsi="Times New Roman" w:eastAsia="宋体" w:cs="Times New Roman"/>
          <w:b w:val="0"/>
          <w:bCs w:val="0"/>
          <w:color w:val="000000"/>
          <w:sz w:val="24"/>
          <w:szCs w:val="24"/>
          <w:u w:val="none"/>
          <w:lang w:eastAsia="zh-CN"/>
        </w:rPr>
        <w:t>Parameter estimates demonstrated remarkable stability across analytical approaches, with all variables achieving statistical significance in the multiple imputation analysis remaining significant in the complete case analysis. The maximum difference in odds ratios between methods was 1.8% across all variables in the multivariate model. Gender showed an OR of 4.714 (95% CI: 1.248-17.805) with multiple imputation versus 4.631 (95% CI: 1.252-17.138) with complete case analysis, representing a 1.8% difference. Serum uric acid demonstrated virtually identical associations with odds ratios of 1.007 in both analyses. Other variables showed similarly consistent estimates: eGFR (0.1% difference), tophus (1.2% difference), bone erosion (1.8% difference), double contour sign (-1.2% difference), and deep learning model (-1.4% difference). All confidence intervals showed substantial overlap, confirming statistical consistency between analytical approaches.</w:t>
      </w:r>
    </w:p>
    <w:p w14:paraId="49A46F6C">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b w:val="0"/>
          <w:bCs w:val="0"/>
          <w:color w:val="000000"/>
          <w:sz w:val="24"/>
          <w:szCs w:val="24"/>
          <w:u w:val="none"/>
          <w:lang w:eastAsia="zh-CN"/>
        </w:rPr>
      </w:pPr>
      <w:r>
        <w:rPr>
          <w:rFonts w:hint="eastAsia" w:ascii="Times New Roman" w:hAnsi="Times New Roman" w:eastAsia="宋体" w:cs="Times New Roman"/>
          <w:b w:val="0"/>
          <w:bCs w:val="0"/>
          <w:color w:val="000000"/>
          <w:sz w:val="24"/>
          <w:szCs w:val="24"/>
          <w:u w:val="none"/>
          <w:lang w:eastAsia="zh-CN"/>
        </w:rPr>
        <w:t>Comparison with alternative imputation methods validated our choice of MICE. Mean/mode imputation yielded substantially inferior performance with AUC values of 0.887 in the internal testing cohort and 0.863 in the external testing cohort, both significantly lower than MICE performance (p &lt; 0.01). Hot-deck imputation achieved intermediate performance with AUC values of 0.895 and 0.871 respectively, but failed to provide appropriate uncertainty quantification inherent in the missing data process. MICE consistently outperformed alternative methods while providing proper uncertainty estimates through the multiple imputation framework.</w:t>
      </w:r>
    </w:p>
    <w:p w14:paraId="3553D2A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b w:val="0"/>
          <w:bCs w:val="0"/>
          <w:color w:val="000000"/>
          <w:sz w:val="24"/>
          <w:szCs w:val="24"/>
          <w:u w:val="none"/>
          <w:lang w:eastAsia="zh-CN"/>
        </w:rPr>
      </w:pPr>
      <w:r>
        <w:rPr>
          <w:rFonts w:hint="eastAsia" w:ascii="Times New Roman" w:hAnsi="Times New Roman" w:eastAsia="宋体" w:cs="Times New Roman"/>
          <w:b w:val="0"/>
          <w:bCs w:val="0"/>
          <w:color w:val="000000"/>
          <w:sz w:val="24"/>
          <w:szCs w:val="24"/>
          <w:u w:val="none"/>
          <w:lang w:eastAsia="zh-CN"/>
        </w:rPr>
        <w:t>Cross-validation stability assessment using 10-fold repeated sampling with 100 repetitions demonstrated excellent model consistency. Mean AUC values across all cross-validation runs were within 0.005 of our primary estimates, with training cohort mean AUC of 0.962 (SD = 0.008), internal testing mean AUC of 0.902 (SD = 0.012), and external testing mean AUC of 0.879 (SD = 0.015). The narrow standard deviations confirmed consistent model performance across different sampling scenarios, supporting the generalizability of our findings.</w:t>
      </w:r>
    </w:p>
    <w:p w14:paraId="0DC02E1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b w:val="0"/>
          <w:bCs w:val="0"/>
          <w:color w:val="000000"/>
          <w:sz w:val="24"/>
          <w:szCs w:val="24"/>
          <w:u w:val="none"/>
          <w:lang w:eastAsia="zh-CN"/>
        </w:rPr>
      </w:pPr>
      <w:r>
        <w:rPr>
          <w:rFonts w:hint="eastAsia" w:ascii="Times New Roman" w:hAnsi="Times New Roman" w:eastAsia="宋体" w:cs="Times New Roman"/>
          <w:b w:val="0"/>
          <w:bCs w:val="0"/>
          <w:color w:val="000000"/>
          <w:sz w:val="24"/>
          <w:szCs w:val="24"/>
          <w:u w:val="none"/>
          <w:lang w:eastAsia="zh-CN"/>
        </w:rPr>
        <w:t>These comprehensive sensitivity analyses provide strong evidence for the robustness of our study findings. The minimal differences between multiple imputation and complete case analysis (all differences &lt; 0.003, all p &gt; 0.8) demonstrate that our missing data handling procedures did not introduce bias or materially alter study conclusions. The superiority of MICE over alternative imputation methods validates our methodological choice, while the excellent cross-validation stability confirms that our model performance estimates are reliable and generalizable. The high complete case rate (92.4%) and consistent findings across analytical approaches support the reliability of our integrated prediction model for clinical application in gout risk assessment.</w:t>
      </w:r>
    </w:p>
    <w:p w14:paraId="282993C7">
      <w:pPr>
        <w:keepNext w:val="0"/>
        <w:keepLines w:val="0"/>
        <w:widowControl w:val="0"/>
        <w:suppressLineNumbers w:val="0"/>
        <w:spacing w:before="0" w:beforeAutospacing="0" w:after="0" w:afterAutospacing="0" w:line="360" w:lineRule="auto"/>
        <w:ind w:left="0" w:right="0" w:firstLine="0" w:firstLineChars="0"/>
        <w:jc w:val="both"/>
        <w:rPr>
          <w:rFonts w:hint="eastAsia" w:ascii="Times New Roman" w:hAnsi="Times New Roman" w:eastAsia="宋体" w:cs="Times New Roman"/>
          <w:b w:val="0"/>
          <w:bCs w:val="0"/>
          <w:color w:val="000000"/>
          <w:sz w:val="24"/>
          <w:szCs w:val="24"/>
          <w:u w:val="none"/>
          <w:lang w:eastAsia="zh-CN"/>
        </w:rPr>
      </w:pPr>
    </w:p>
    <w:p w14:paraId="3C90A811">
      <w:pPr>
        <w:keepNext w:val="0"/>
        <w:keepLines w:val="0"/>
        <w:widowControl/>
        <w:suppressLineNumbers w:val="0"/>
        <w:spacing w:before="0" w:beforeAutospacing="0" w:after="0" w:afterAutospacing="0" w:line="240" w:lineRule="auto"/>
        <w:ind w:left="0" w:right="0"/>
        <w:jc w:val="left"/>
        <w:rPr>
          <w:rFonts w:hint="eastAsia"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br w:type="page"/>
      </w:r>
    </w:p>
    <w:p w14:paraId="1DAF6F3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Table S1 Missing Data Summary with Pattern Analysis</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1171"/>
        <w:gridCol w:w="1335"/>
        <w:gridCol w:w="1500"/>
        <w:gridCol w:w="1401"/>
        <w:gridCol w:w="1921"/>
      </w:tblGrid>
      <w:tr w14:paraId="4568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62" w:type="pct"/>
            <w:tcBorders>
              <w:top w:val="single" w:color="000000" w:sz="4" w:space="0"/>
              <w:left w:val="nil"/>
              <w:bottom w:val="single" w:color="000000" w:sz="4" w:space="0"/>
              <w:right w:val="nil"/>
            </w:tcBorders>
            <w:shd w:val="clear" w:color="auto" w:fill="auto"/>
            <w:noWrap/>
            <w:vAlign w:val="center"/>
          </w:tcPr>
          <w:p w14:paraId="1FD6349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Variables</w:t>
            </w:r>
          </w:p>
        </w:tc>
        <w:tc>
          <w:tcPr>
            <w:tcW w:w="661" w:type="pct"/>
            <w:tcBorders>
              <w:top w:val="single" w:color="000000" w:sz="4" w:space="0"/>
              <w:left w:val="nil"/>
              <w:bottom w:val="single" w:color="000000" w:sz="4" w:space="0"/>
              <w:right w:val="nil"/>
            </w:tcBorders>
            <w:shd w:val="clear" w:color="auto" w:fill="auto"/>
            <w:noWrap/>
            <w:vAlign w:val="center"/>
          </w:tcPr>
          <w:p w14:paraId="26BC992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Complete N (%)</w:t>
            </w:r>
          </w:p>
        </w:tc>
        <w:tc>
          <w:tcPr>
            <w:tcW w:w="753" w:type="pct"/>
            <w:tcBorders>
              <w:top w:val="single" w:color="000000" w:sz="4" w:space="0"/>
              <w:left w:val="nil"/>
              <w:bottom w:val="single" w:color="000000" w:sz="4" w:space="0"/>
              <w:right w:val="nil"/>
            </w:tcBorders>
            <w:shd w:val="clear" w:color="auto" w:fill="auto"/>
            <w:noWrap/>
            <w:vAlign w:val="center"/>
          </w:tcPr>
          <w:p w14:paraId="7C63D185">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sz w:val="24"/>
                <w:szCs w:val="24"/>
                <w:u w:val="none"/>
                <w:lang w:val="en-US" w:eastAsia="zh-CN"/>
              </w:rPr>
              <w:t>Missing N (%)</w:t>
            </w:r>
          </w:p>
        </w:tc>
        <w:tc>
          <w:tcPr>
            <w:tcW w:w="846" w:type="pct"/>
            <w:tcBorders>
              <w:top w:val="single" w:color="000000" w:sz="4" w:space="0"/>
              <w:left w:val="nil"/>
              <w:bottom w:val="single" w:color="000000" w:sz="4" w:space="0"/>
              <w:right w:val="nil"/>
            </w:tcBorders>
            <w:shd w:val="clear" w:color="auto" w:fill="auto"/>
            <w:noWrap/>
            <w:vAlign w:val="center"/>
          </w:tcPr>
          <w:p w14:paraId="2B406B38">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Imputation Method</w:t>
            </w:r>
          </w:p>
        </w:tc>
        <w:tc>
          <w:tcPr>
            <w:tcW w:w="790" w:type="pct"/>
            <w:tcBorders>
              <w:top w:val="single" w:color="000000" w:sz="4" w:space="0"/>
              <w:left w:val="nil"/>
              <w:bottom w:val="single" w:color="000000" w:sz="4" w:space="0"/>
              <w:right w:val="nil"/>
            </w:tcBorders>
            <w:shd w:val="clear" w:color="auto" w:fill="auto"/>
            <w:noWrap/>
            <w:vAlign w:val="center"/>
          </w:tcPr>
          <w:p w14:paraId="427A344C">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Missing Pattern</w:t>
            </w:r>
          </w:p>
        </w:tc>
        <w:tc>
          <w:tcPr>
            <w:tcW w:w="1084" w:type="pct"/>
            <w:tcBorders>
              <w:top w:val="single" w:color="000000" w:sz="4" w:space="0"/>
              <w:left w:val="nil"/>
              <w:bottom w:val="single" w:color="000000" w:sz="4" w:space="0"/>
              <w:right w:val="nil"/>
            </w:tcBorders>
            <w:shd w:val="clear" w:color="auto" w:fill="auto"/>
            <w:noWrap/>
            <w:vAlign w:val="center"/>
          </w:tcPr>
          <w:p w14:paraId="604FF38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Correlation with Other Missing Variables</w:t>
            </w:r>
          </w:p>
        </w:tc>
      </w:tr>
      <w:tr w14:paraId="5527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22E9067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Age</w:t>
            </w:r>
          </w:p>
        </w:tc>
        <w:tc>
          <w:tcPr>
            <w:tcW w:w="661" w:type="pct"/>
            <w:tcBorders>
              <w:top w:val="nil"/>
              <w:left w:val="nil"/>
              <w:bottom w:val="nil"/>
              <w:right w:val="nil"/>
            </w:tcBorders>
            <w:shd w:val="clear" w:color="auto" w:fill="auto"/>
            <w:noWrap/>
            <w:vAlign w:val="center"/>
          </w:tcPr>
          <w:p w14:paraId="431259A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609(100)</w:t>
            </w:r>
          </w:p>
        </w:tc>
        <w:tc>
          <w:tcPr>
            <w:tcW w:w="753" w:type="pct"/>
            <w:tcBorders>
              <w:top w:val="nil"/>
              <w:left w:val="nil"/>
              <w:bottom w:val="nil"/>
              <w:right w:val="nil"/>
            </w:tcBorders>
            <w:shd w:val="clear" w:color="auto" w:fill="auto"/>
            <w:noWrap/>
            <w:vAlign w:val="center"/>
          </w:tcPr>
          <w:p w14:paraId="59624E1D">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0(0)</w:t>
            </w:r>
          </w:p>
        </w:tc>
        <w:tc>
          <w:tcPr>
            <w:tcW w:w="846" w:type="pct"/>
            <w:tcBorders>
              <w:top w:val="nil"/>
              <w:left w:val="nil"/>
              <w:bottom w:val="nil"/>
              <w:right w:val="nil"/>
            </w:tcBorders>
            <w:shd w:val="clear" w:color="auto" w:fill="auto"/>
            <w:noWrap/>
            <w:vAlign w:val="center"/>
          </w:tcPr>
          <w:p w14:paraId="04BA9499">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w:t>
            </w:r>
          </w:p>
        </w:tc>
        <w:tc>
          <w:tcPr>
            <w:tcW w:w="790" w:type="pct"/>
            <w:tcBorders>
              <w:top w:val="nil"/>
              <w:left w:val="nil"/>
              <w:bottom w:val="nil"/>
              <w:right w:val="nil"/>
            </w:tcBorders>
            <w:shd w:val="clear" w:color="auto" w:fill="auto"/>
            <w:noWrap/>
            <w:vAlign w:val="center"/>
          </w:tcPr>
          <w:p w14:paraId="4166FE95">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Complete</w:t>
            </w:r>
          </w:p>
        </w:tc>
        <w:tc>
          <w:tcPr>
            <w:tcW w:w="1084" w:type="pct"/>
            <w:tcBorders>
              <w:top w:val="nil"/>
              <w:left w:val="nil"/>
              <w:bottom w:val="nil"/>
              <w:right w:val="nil"/>
            </w:tcBorders>
            <w:shd w:val="clear" w:color="auto" w:fill="auto"/>
            <w:noWrap/>
            <w:vAlign w:val="center"/>
          </w:tcPr>
          <w:p w14:paraId="72F070A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w:t>
            </w:r>
          </w:p>
        </w:tc>
      </w:tr>
      <w:tr w14:paraId="69AF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5F09E09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Gender</w:t>
            </w:r>
          </w:p>
        </w:tc>
        <w:tc>
          <w:tcPr>
            <w:tcW w:w="661" w:type="pct"/>
            <w:tcBorders>
              <w:top w:val="nil"/>
              <w:left w:val="nil"/>
              <w:bottom w:val="nil"/>
              <w:right w:val="nil"/>
            </w:tcBorders>
            <w:shd w:val="clear" w:color="auto" w:fill="auto"/>
            <w:noWrap/>
            <w:vAlign w:val="center"/>
          </w:tcPr>
          <w:p w14:paraId="7F46C69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609(100)</w:t>
            </w:r>
          </w:p>
        </w:tc>
        <w:tc>
          <w:tcPr>
            <w:tcW w:w="753" w:type="pct"/>
            <w:tcBorders>
              <w:top w:val="nil"/>
              <w:left w:val="nil"/>
              <w:bottom w:val="nil"/>
              <w:right w:val="nil"/>
            </w:tcBorders>
            <w:shd w:val="clear" w:color="auto" w:fill="auto"/>
            <w:noWrap/>
            <w:vAlign w:val="center"/>
          </w:tcPr>
          <w:p w14:paraId="7F1B5CB8">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0(0)</w:t>
            </w:r>
          </w:p>
        </w:tc>
        <w:tc>
          <w:tcPr>
            <w:tcW w:w="846" w:type="pct"/>
            <w:tcBorders>
              <w:top w:val="nil"/>
              <w:left w:val="nil"/>
              <w:bottom w:val="nil"/>
              <w:right w:val="nil"/>
            </w:tcBorders>
            <w:shd w:val="clear" w:color="auto" w:fill="auto"/>
            <w:noWrap/>
            <w:vAlign w:val="center"/>
          </w:tcPr>
          <w:p w14:paraId="2C5D25CE">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p>
        </w:tc>
        <w:tc>
          <w:tcPr>
            <w:tcW w:w="790" w:type="pct"/>
            <w:tcBorders>
              <w:top w:val="nil"/>
              <w:left w:val="nil"/>
              <w:bottom w:val="nil"/>
              <w:right w:val="nil"/>
            </w:tcBorders>
            <w:shd w:val="clear" w:color="auto" w:fill="auto"/>
            <w:noWrap/>
            <w:vAlign w:val="center"/>
          </w:tcPr>
          <w:p w14:paraId="0469291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Complete</w:t>
            </w:r>
          </w:p>
        </w:tc>
        <w:tc>
          <w:tcPr>
            <w:tcW w:w="1084" w:type="pct"/>
            <w:tcBorders>
              <w:top w:val="nil"/>
              <w:left w:val="nil"/>
              <w:bottom w:val="nil"/>
              <w:right w:val="nil"/>
            </w:tcBorders>
            <w:shd w:val="clear" w:color="auto" w:fill="auto"/>
            <w:noWrap/>
            <w:vAlign w:val="center"/>
          </w:tcPr>
          <w:p w14:paraId="0038DA2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w:t>
            </w:r>
          </w:p>
        </w:tc>
      </w:tr>
      <w:tr w14:paraId="0300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358D9C8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BMI</w:t>
            </w:r>
          </w:p>
        </w:tc>
        <w:tc>
          <w:tcPr>
            <w:tcW w:w="661" w:type="pct"/>
            <w:tcBorders>
              <w:top w:val="nil"/>
              <w:left w:val="nil"/>
              <w:bottom w:val="nil"/>
              <w:right w:val="nil"/>
            </w:tcBorders>
            <w:shd w:val="clear" w:color="auto" w:fill="auto"/>
            <w:noWrap/>
            <w:vAlign w:val="center"/>
          </w:tcPr>
          <w:p w14:paraId="5B0A4BB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601(98.7)</w:t>
            </w:r>
          </w:p>
        </w:tc>
        <w:tc>
          <w:tcPr>
            <w:tcW w:w="753" w:type="pct"/>
            <w:tcBorders>
              <w:top w:val="nil"/>
              <w:left w:val="nil"/>
              <w:bottom w:val="nil"/>
              <w:right w:val="nil"/>
            </w:tcBorders>
            <w:shd w:val="clear" w:color="auto" w:fill="auto"/>
            <w:noWrap/>
            <w:vAlign w:val="center"/>
          </w:tcPr>
          <w:p w14:paraId="7D997609">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sz w:val="24"/>
                <w:szCs w:val="24"/>
                <w:u w:val="none"/>
                <w:lang w:val="en-US" w:eastAsia="zh-CN"/>
              </w:rPr>
              <w:t>8(1.3)</w:t>
            </w:r>
          </w:p>
        </w:tc>
        <w:tc>
          <w:tcPr>
            <w:tcW w:w="846" w:type="pct"/>
            <w:tcBorders>
              <w:top w:val="nil"/>
              <w:left w:val="nil"/>
              <w:bottom w:val="nil"/>
              <w:right w:val="nil"/>
            </w:tcBorders>
            <w:shd w:val="clear" w:color="auto" w:fill="auto"/>
            <w:noWrap/>
            <w:vAlign w:val="center"/>
          </w:tcPr>
          <w:p w14:paraId="5C53B61B">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7196BF2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66DB276F">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5007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1287EB3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ALT</w:t>
            </w:r>
          </w:p>
        </w:tc>
        <w:tc>
          <w:tcPr>
            <w:tcW w:w="661" w:type="pct"/>
            <w:tcBorders>
              <w:top w:val="nil"/>
              <w:left w:val="nil"/>
              <w:bottom w:val="nil"/>
              <w:right w:val="nil"/>
            </w:tcBorders>
            <w:shd w:val="clear" w:color="auto" w:fill="auto"/>
            <w:noWrap/>
            <w:vAlign w:val="center"/>
          </w:tcPr>
          <w:p w14:paraId="5F6AE95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604(99.2)</w:t>
            </w:r>
          </w:p>
        </w:tc>
        <w:tc>
          <w:tcPr>
            <w:tcW w:w="753" w:type="pct"/>
            <w:tcBorders>
              <w:top w:val="nil"/>
              <w:left w:val="nil"/>
              <w:bottom w:val="nil"/>
              <w:right w:val="nil"/>
            </w:tcBorders>
            <w:shd w:val="clear" w:color="auto" w:fill="auto"/>
            <w:noWrap/>
            <w:vAlign w:val="center"/>
          </w:tcPr>
          <w:p w14:paraId="32576537">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5(0.8)</w:t>
            </w:r>
          </w:p>
        </w:tc>
        <w:tc>
          <w:tcPr>
            <w:tcW w:w="846" w:type="pct"/>
            <w:tcBorders>
              <w:top w:val="nil"/>
              <w:left w:val="nil"/>
              <w:bottom w:val="nil"/>
              <w:right w:val="nil"/>
            </w:tcBorders>
            <w:shd w:val="clear" w:color="auto" w:fill="auto"/>
            <w:noWrap/>
            <w:vAlign w:val="center"/>
          </w:tcPr>
          <w:p w14:paraId="7640FE4D">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5C585F4E">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5FDCCC97">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13F9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3EFECC5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AST</w:t>
            </w:r>
          </w:p>
        </w:tc>
        <w:tc>
          <w:tcPr>
            <w:tcW w:w="661" w:type="pct"/>
            <w:tcBorders>
              <w:top w:val="nil"/>
              <w:left w:val="nil"/>
              <w:bottom w:val="nil"/>
              <w:right w:val="nil"/>
            </w:tcBorders>
            <w:shd w:val="clear" w:color="auto" w:fill="auto"/>
            <w:noWrap/>
            <w:vAlign w:val="center"/>
          </w:tcPr>
          <w:p w14:paraId="034916C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603(99.0)</w:t>
            </w:r>
          </w:p>
        </w:tc>
        <w:tc>
          <w:tcPr>
            <w:tcW w:w="753" w:type="pct"/>
            <w:tcBorders>
              <w:top w:val="nil"/>
              <w:left w:val="nil"/>
              <w:bottom w:val="nil"/>
              <w:right w:val="nil"/>
            </w:tcBorders>
            <w:shd w:val="clear" w:color="auto" w:fill="auto"/>
            <w:noWrap/>
            <w:vAlign w:val="center"/>
          </w:tcPr>
          <w:p w14:paraId="6324BCE3">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6(1.0)</w:t>
            </w:r>
          </w:p>
        </w:tc>
        <w:tc>
          <w:tcPr>
            <w:tcW w:w="846" w:type="pct"/>
            <w:tcBorders>
              <w:top w:val="nil"/>
              <w:left w:val="nil"/>
              <w:bottom w:val="nil"/>
              <w:right w:val="nil"/>
            </w:tcBorders>
            <w:shd w:val="clear" w:color="auto" w:fill="auto"/>
            <w:noWrap/>
            <w:vAlign w:val="center"/>
          </w:tcPr>
          <w:p w14:paraId="720C8CDC">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5A33C29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786629F7">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794D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14C29C7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AST/ALT</w:t>
            </w:r>
          </w:p>
        </w:tc>
        <w:tc>
          <w:tcPr>
            <w:tcW w:w="661" w:type="pct"/>
            <w:tcBorders>
              <w:top w:val="nil"/>
              <w:left w:val="nil"/>
              <w:bottom w:val="nil"/>
              <w:right w:val="nil"/>
            </w:tcBorders>
            <w:shd w:val="clear" w:color="auto" w:fill="auto"/>
            <w:noWrap/>
            <w:vAlign w:val="center"/>
          </w:tcPr>
          <w:p w14:paraId="601834C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600(98.5)</w:t>
            </w:r>
          </w:p>
        </w:tc>
        <w:tc>
          <w:tcPr>
            <w:tcW w:w="753" w:type="pct"/>
            <w:tcBorders>
              <w:top w:val="nil"/>
              <w:left w:val="nil"/>
              <w:bottom w:val="nil"/>
              <w:right w:val="nil"/>
            </w:tcBorders>
            <w:shd w:val="clear" w:color="auto" w:fill="auto"/>
            <w:noWrap/>
            <w:vAlign w:val="center"/>
          </w:tcPr>
          <w:p w14:paraId="369ECF0F">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9(1.5)</w:t>
            </w:r>
          </w:p>
        </w:tc>
        <w:tc>
          <w:tcPr>
            <w:tcW w:w="846" w:type="pct"/>
            <w:tcBorders>
              <w:top w:val="nil"/>
              <w:left w:val="nil"/>
              <w:bottom w:val="nil"/>
              <w:right w:val="nil"/>
            </w:tcBorders>
            <w:shd w:val="clear" w:color="auto" w:fill="auto"/>
            <w:noWrap/>
            <w:vAlign w:val="center"/>
          </w:tcPr>
          <w:p w14:paraId="579C7E68">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73C6FB45">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51CEB968">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Derived variable</w:t>
            </w:r>
          </w:p>
        </w:tc>
      </w:tr>
      <w:tr w14:paraId="27D7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523EDAF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GLU</w:t>
            </w:r>
          </w:p>
        </w:tc>
        <w:tc>
          <w:tcPr>
            <w:tcW w:w="661" w:type="pct"/>
            <w:tcBorders>
              <w:top w:val="nil"/>
              <w:left w:val="nil"/>
              <w:bottom w:val="nil"/>
              <w:right w:val="nil"/>
            </w:tcBorders>
            <w:shd w:val="clear" w:color="auto" w:fill="auto"/>
            <w:noWrap/>
            <w:vAlign w:val="center"/>
          </w:tcPr>
          <w:p w14:paraId="1848998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598(98.2)</w:t>
            </w:r>
          </w:p>
        </w:tc>
        <w:tc>
          <w:tcPr>
            <w:tcW w:w="753" w:type="pct"/>
            <w:tcBorders>
              <w:top w:val="nil"/>
              <w:left w:val="nil"/>
              <w:bottom w:val="nil"/>
              <w:right w:val="nil"/>
            </w:tcBorders>
            <w:shd w:val="clear" w:color="auto" w:fill="auto"/>
            <w:noWrap/>
            <w:vAlign w:val="center"/>
          </w:tcPr>
          <w:p w14:paraId="34781A04">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11(1.8)</w:t>
            </w:r>
          </w:p>
        </w:tc>
        <w:tc>
          <w:tcPr>
            <w:tcW w:w="846" w:type="pct"/>
            <w:tcBorders>
              <w:top w:val="nil"/>
              <w:left w:val="nil"/>
              <w:bottom w:val="nil"/>
              <w:right w:val="nil"/>
            </w:tcBorders>
            <w:shd w:val="clear" w:color="auto" w:fill="auto"/>
            <w:noWrap/>
            <w:vAlign w:val="center"/>
          </w:tcPr>
          <w:p w14:paraId="70CAE234">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7150F3E9">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3F59DBE5">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3808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3D575FA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TG</w:t>
            </w:r>
          </w:p>
        </w:tc>
        <w:tc>
          <w:tcPr>
            <w:tcW w:w="661" w:type="pct"/>
            <w:tcBorders>
              <w:top w:val="nil"/>
              <w:left w:val="nil"/>
              <w:bottom w:val="nil"/>
              <w:right w:val="nil"/>
            </w:tcBorders>
            <w:shd w:val="clear" w:color="auto" w:fill="auto"/>
            <w:noWrap/>
            <w:vAlign w:val="center"/>
          </w:tcPr>
          <w:p w14:paraId="5897C23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586(96.2)</w:t>
            </w:r>
          </w:p>
        </w:tc>
        <w:tc>
          <w:tcPr>
            <w:tcW w:w="753" w:type="pct"/>
            <w:tcBorders>
              <w:top w:val="nil"/>
              <w:left w:val="nil"/>
              <w:bottom w:val="nil"/>
              <w:right w:val="nil"/>
            </w:tcBorders>
            <w:shd w:val="clear" w:color="auto" w:fill="auto"/>
            <w:noWrap/>
            <w:vAlign w:val="center"/>
          </w:tcPr>
          <w:p w14:paraId="40132D5E">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23(3.8)</w:t>
            </w:r>
          </w:p>
        </w:tc>
        <w:tc>
          <w:tcPr>
            <w:tcW w:w="846" w:type="pct"/>
            <w:tcBorders>
              <w:top w:val="nil"/>
              <w:left w:val="nil"/>
              <w:bottom w:val="nil"/>
              <w:right w:val="nil"/>
            </w:tcBorders>
            <w:shd w:val="clear" w:color="auto" w:fill="auto"/>
            <w:noWrap/>
            <w:vAlign w:val="center"/>
          </w:tcPr>
          <w:p w14:paraId="7A9A3179">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34A613C5">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28C905DC">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5A2F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3D14217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w:t>
            </w:r>
          </w:p>
        </w:tc>
        <w:tc>
          <w:tcPr>
            <w:tcW w:w="661" w:type="pct"/>
            <w:tcBorders>
              <w:top w:val="nil"/>
              <w:left w:val="nil"/>
              <w:bottom w:val="nil"/>
              <w:right w:val="nil"/>
            </w:tcBorders>
            <w:shd w:val="clear" w:color="auto" w:fill="auto"/>
            <w:noWrap/>
            <w:vAlign w:val="center"/>
          </w:tcPr>
          <w:p w14:paraId="4724B74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593(97.4)</w:t>
            </w:r>
          </w:p>
        </w:tc>
        <w:tc>
          <w:tcPr>
            <w:tcW w:w="753" w:type="pct"/>
            <w:tcBorders>
              <w:top w:val="nil"/>
              <w:left w:val="nil"/>
              <w:bottom w:val="nil"/>
              <w:right w:val="nil"/>
            </w:tcBorders>
            <w:shd w:val="clear" w:color="auto" w:fill="auto"/>
            <w:noWrap/>
            <w:vAlign w:val="center"/>
          </w:tcPr>
          <w:p w14:paraId="715F17E4">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16(2.6)</w:t>
            </w:r>
          </w:p>
        </w:tc>
        <w:tc>
          <w:tcPr>
            <w:tcW w:w="846" w:type="pct"/>
            <w:tcBorders>
              <w:top w:val="nil"/>
              <w:left w:val="nil"/>
              <w:bottom w:val="nil"/>
              <w:right w:val="nil"/>
            </w:tcBorders>
            <w:shd w:val="clear" w:color="auto" w:fill="auto"/>
            <w:noWrap/>
            <w:vAlign w:val="center"/>
          </w:tcPr>
          <w:p w14:paraId="623D5882">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40C8AA08">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6FB8E6D9">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754D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01AAAFB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BUN</w:t>
            </w:r>
          </w:p>
        </w:tc>
        <w:tc>
          <w:tcPr>
            <w:tcW w:w="661" w:type="pct"/>
            <w:tcBorders>
              <w:top w:val="nil"/>
              <w:left w:val="nil"/>
              <w:bottom w:val="nil"/>
              <w:right w:val="nil"/>
            </w:tcBorders>
            <w:shd w:val="clear" w:color="auto" w:fill="auto"/>
            <w:noWrap/>
            <w:vAlign w:val="center"/>
          </w:tcPr>
          <w:p w14:paraId="1823615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597(98.0)</w:t>
            </w:r>
          </w:p>
        </w:tc>
        <w:tc>
          <w:tcPr>
            <w:tcW w:w="753" w:type="pct"/>
            <w:tcBorders>
              <w:top w:val="nil"/>
              <w:left w:val="nil"/>
              <w:bottom w:val="nil"/>
              <w:right w:val="nil"/>
            </w:tcBorders>
            <w:shd w:val="clear" w:color="auto" w:fill="auto"/>
            <w:noWrap/>
            <w:vAlign w:val="center"/>
          </w:tcPr>
          <w:p w14:paraId="2B499A2E">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12(2.0)</w:t>
            </w:r>
          </w:p>
        </w:tc>
        <w:tc>
          <w:tcPr>
            <w:tcW w:w="846" w:type="pct"/>
            <w:tcBorders>
              <w:top w:val="nil"/>
              <w:left w:val="nil"/>
              <w:bottom w:val="nil"/>
              <w:right w:val="nil"/>
            </w:tcBorders>
            <w:shd w:val="clear" w:color="auto" w:fill="auto"/>
            <w:noWrap/>
            <w:vAlign w:val="center"/>
          </w:tcPr>
          <w:p w14:paraId="4344D358">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3CD4388A">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421BFCCA">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4409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0F27D73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CREA</w:t>
            </w:r>
          </w:p>
        </w:tc>
        <w:tc>
          <w:tcPr>
            <w:tcW w:w="661" w:type="pct"/>
            <w:tcBorders>
              <w:top w:val="nil"/>
              <w:left w:val="nil"/>
              <w:bottom w:val="nil"/>
              <w:right w:val="nil"/>
            </w:tcBorders>
            <w:shd w:val="clear" w:color="auto" w:fill="auto"/>
            <w:noWrap/>
            <w:vAlign w:val="center"/>
          </w:tcPr>
          <w:p w14:paraId="3FAB1E4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591(97.0)</w:t>
            </w:r>
          </w:p>
        </w:tc>
        <w:tc>
          <w:tcPr>
            <w:tcW w:w="753" w:type="pct"/>
            <w:tcBorders>
              <w:top w:val="nil"/>
              <w:left w:val="nil"/>
              <w:bottom w:val="nil"/>
              <w:right w:val="nil"/>
            </w:tcBorders>
            <w:shd w:val="clear" w:color="auto" w:fill="auto"/>
            <w:noWrap/>
            <w:vAlign w:val="center"/>
          </w:tcPr>
          <w:p w14:paraId="3BE47F81">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18(3.0)</w:t>
            </w:r>
          </w:p>
        </w:tc>
        <w:tc>
          <w:tcPr>
            <w:tcW w:w="846" w:type="pct"/>
            <w:tcBorders>
              <w:top w:val="nil"/>
              <w:left w:val="nil"/>
              <w:bottom w:val="nil"/>
              <w:right w:val="nil"/>
            </w:tcBorders>
            <w:shd w:val="clear" w:color="auto" w:fill="auto"/>
            <w:noWrap/>
            <w:vAlign w:val="center"/>
          </w:tcPr>
          <w:p w14:paraId="00FF2E3F">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05C6BE92">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34C73D48">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Moderate with BUN (r=0.23)</w:t>
            </w:r>
          </w:p>
        </w:tc>
      </w:tr>
      <w:tr w14:paraId="5D23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3EA9895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SUA</w:t>
            </w:r>
          </w:p>
        </w:tc>
        <w:tc>
          <w:tcPr>
            <w:tcW w:w="661" w:type="pct"/>
            <w:tcBorders>
              <w:top w:val="nil"/>
              <w:left w:val="nil"/>
              <w:bottom w:val="nil"/>
              <w:right w:val="nil"/>
            </w:tcBorders>
            <w:shd w:val="clear" w:color="auto" w:fill="auto"/>
            <w:noWrap/>
            <w:vAlign w:val="center"/>
          </w:tcPr>
          <w:p w14:paraId="1B070B0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606(99.5)</w:t>
            </w:r>
          </w:p>
        </w:tc>
        <w:tc>
          <w:tcPr>
            <w:tcW w:w="753" w:type="pct"/>
            <w:tcBorders>
              <w:top w:val="nil"/>
              <w:left w:val="nil"/>
              <w:bottom w:val="nil"/>
              <w:right w:val="nil"/>
            </w:tcBorders>
            <w:shd w:val="clear" w:color="auto" w:fill="auto"/>
            <w:noWrap/>
            <w:vAlign w:val="center"/>
          </w:tcPr>
          <w:p w14:paraId="090E5920">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3(0.5)</w:t>
            </w:r>
          </w:p>
        </w:tc>
        <w:tc>
          <w:tcPr>
            <w:tcW w:w="846" w:type="pct"/>
            <w:tcBorders>
              <w:top w:val="nil"/>
              <w:left w:val="nil"/>
              <w:bottom w:val="nil"/>
              <w:right w:val="nil"/>
            </w:tcBorders>
            <w:shd w:val="clear" w:color="auto" w:fill="auto"/>
            <w:noWrap/>
            <w:vAlign w:val="center"/>
          </w:tcPr>
          <w:p w14:paraId="2F775293">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5D9D64E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7436353F">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579E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62E9746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Ccr</w:t>
            </w:r>
          </w:p>
        </w:tc>
        <w:tc>
          <w:tcPr>
            <w:tcW w:w="661" w:type="pct"/>
            <w:tcBorders>
              <w:top w:val="nil"/>
              <w:left w:val="nil"/>
              <w:bottom w:val="nil"/>
              <w:right w:val="nil"/>
            </w:tcBorders>
            <w:shd w:val="clear" w:color="auto" w:fill="auto"/>
            <w:noWrap/>
            <w:vAlign w:val="center"/>
          </w:tcPr>
          <w:p w14:paraId="4E34460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588(96.6)</w:t>
            </w:r>
          </w:p>
        </w:tc>
        <w:tc>
          <w:tcPr>
            <w:tcW w:w="753" w:type="pct"/>
            <w:tcBorders>
              <w:top w:val="nil"/>
              <w:left w:val="nil"/>
              <w:bottom w:val="nil"/>
              <w:right w:val="nil"/>
            </w:tcBorders>
            <w:shd w:val="clear" w:color="auto" w:fill="auto"/>
            <w:noWrap/>
            <w:vAlign w:val="center"/>
          </w:tcPr>
          <w:p w14:paraId="67F50D94">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21(3.4)</w:t>
            </w:r>
          </w:p>
        </w:tc>
        <w:tc>
          <w:tcPr>
            <w:tcW w:w="846" w:type="pct"/>
            <w:tcBorders>
              <w:top w:val="nil"/>
              <w:left w:val="nil"/>
              <w:bottom w:val="nil"/>
              <w:right w:val="nil"/>
            </w:tcBorders>
            <w:shd w:val="clear" w:color="auto" w:fill="auto"/>
            <w:noWrap/>
            <w:vAlign w:val="center"/>
          </w:tcPr>
          <w:p w14:paraId="238F6E74">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0F8DBDE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2AADD77E">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High with CREA (r=0.67)</w:t>
            </w:r>
          </w:p>
        </w:tc>
      </w:tr>
      <w:tr w14:paraId="46E0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48AE19C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eGFR</w:t>
            </w:r>
          </w:p>
        </w:tc>
        <w:tc>
          <w:tcPr>
            <w:tcW w:w="661" w:type="pct"/>
            <w:tcBorders>
              <w:top w:val="nil"/>
              <w:left w:val="nil"/>
              <w:bottom w:val="nil"/>
              <w:right w:val="nil"/>
            </w:tcBorders>
            <w:shd w:val="clear" w:color="auto" w:fill="auto"/>
            <w:noWrap/>
            <w:vAlign w:val="center"/>
          </w:tcPr>
          <w:p w14:paraId="61E51BC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594(97.5)</w:t>
            </w:r>
          </w:p>
        </w:tc>
        <w:tc>
          <w:tcPr>
            <w:tcW w:w="753" w:type="pct"/>
            <w:tcBorders>
              <w:top w:val="nil"/>
              <w:left w:val="nil"/>
              <w:bottom w:val="nil"/>
              <w:right w:val="nil"/>
            </w:tcBorders>
            <w:shd w:val="clear" w:color="auto" w:fill="auto"/>
            <w:noWrap/>
            <w:vAlign w:val="center"/>
          </w:tcPr>
          <w:p w14:paraId="633F79CC">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15(2.5)</w:t>
            </w:r>
          </w:p>
        </w:tc>
        <w:tc>
          <w:tcPr>
            <w:tcW w:w="846" w:type="pct"/>
            <w:tcBorders>
              <w:top w:val="nil"/>
              <w:left w:val="nil"/>
              <w:bottom w:val="nil"/>
              <w:right w:val="nil"/>
            </w:tcBorders>
            <w:shd w:val="clear" w:color="auto" w:fill="auto"/>
            <w:noWrap/>
            <w:vAlign w:val="center"/>
          </w:tcPr>
          <w:p w14:paraId="027C5AFD">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PMM</w:t>
            </w:r>
          </w:p>
        </w:tc>
        <w:tc>
          <w:tcPr>
            <w:tcW w:w="790" w:type="pct"/>
            <w:tcBorders>
              <w:top w:val="nil"/>
              <w:left w:val="nil"/>
              <w:bottom w:val="nil"/>
              <w:right w:val="nil"/>
            </w:tcBorders>
            <w:shd w:val="clear" w:color="auto" w:fill="auto"/>
            <w:noWrap/>
            <w:vAlign w:val="center"/>
          </w:tcPr>
          <w:p w14:paraId="2825F7A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5189AFC4">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rPr>
              <w:t>Low (r&lt;0.1)</w:t>
            </w:r>
          </w:p>
        </w:tc>
      </w:tr>
      <w:tr w14:paraId="681E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6E888E5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Diuretics</w:t>
            </w:r>
          </w:p>
        </w:tc>
        <w:tc>
          <w:tcPr>
            <w:tcW w:w="661" w:type="pct"/>
            <w:tcBorders>
              <w:top w:val="nil"/>
              <w:left w:val="nil"/>
              <w:bottom w:val="nil"/>
              <w:right w:val="nil"/>
            </w:tcBorders>
            <w:shd w:val="clear" w:color="auto" w:fill="auto"/>
            <w:noWrap/>
            <w:vAlign w:val="center"/>
          </w:tcPr>
          <w:p w14:paraId="7B1CED3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584(95.9)</w:t>
            </w:r>
          </w:p>
        </w:tc>
        <w:tc>
          <w:tcPr>
            <w:tcW w:w="753" w:type="pct"/>
            <w:tcBorders>
              <w:top w:val="nil"/>
              <w:left w:val="nil"/>
              <w:bottom w:val="nil"/>
              <w:right w:val="nil"/>
            </w:tcBorders>
            <w:shd w:val="clear" w:color="auto" w:fill="auto"/>
            <w:noWrap/>
            <w:vAlign w:val="center"/>
          </w:tcPr>
          <w:p w14:paraId="7A308D73">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25(4.1)</w:t>
            </w:r>
          </w:p>
        </w:tc>
        <w:tc>
          <w:tcPr>
            <w:tcW w:w="846" w:type="pct"/>
            <w:tcBorders>
              <w:top w:val="nil"/>
              <w:left w:val="nil"/>
              <w:bottom w:val="nil"/>
              <w:right w:val="nil"/>
            </w:tcBorders>
            <w:shd w:val="clear" w:color="auto" w:fill="auto"/>
            <w:noWrap/>
            <w:vAlign w:val="center"/>
          </w:tcPr>
          <w:p w14:paraId="533C8FC2">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438C378A">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450B7D88">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Low (r&lt;0.15)</w:t>
            </w:r>
          </w:p>
        </w:tc>
      </w:tr>
      <w:tr w14:paraId="3AC0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5252026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Allopurinol</w:t>
            </w:r>
          </w:p>
        </w:tc>
        <w:tc>
          <w:tcPr>
            <w:tcW w:w="661" w:type="pct"/>
            <w:tcBorders>
              <w:top w:val="nil"/>
              <w:left w:val="nil"/>
              <w:bottom w:val="nil"/>
              <w:right w:val="nil"/>
            </w:tcBorders>
            <w:shd w:val="clear" w:color="auto" w:fill="auto"/>
            <w:noWrap/>
            <w:vAlign w:val="center"/>
          </w:tcPr>
          <w:p w14:paraId="0DA2A20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581(95.4)</w:t>
            </w:r>
          </w:p>
        </w:tc>
        <w:tc>
          <w:tcPr>
            <w:tcW w:w="753" w:type="pct"/>
            <w:tcBorders>
              <w:top w:val="nil"/>
              <w:left w:val="nil"/>
              <w:bottom w:val="nil"/>
              <w:right w:val="nil"/>
            </w:tcBorders>
            <w:shd w:val="clear" w:color="auto" w:fill="auto"/>
            <w:noWrap/>
            <w:vAlign w:val="center"/>
          </w:tcPr>
          <w:p w14:paraId="3CD79F17">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28(4.6)</w:t>
            </w:r>
          </w:p>
        </w:tc>
        <w:tc>
          <w:tcPr>
            <w:tcW w:w="846" w:type="pct"/>
            <w:tcBorders>
              <w:top w:val="nil"/>
              <w:left w:val="nil"/>
              <w:bottom w:val="nil"/>
              <w:right w:val="nil"/>
            </w:tcBorders>
            <w:shd w:val="clear" w:color="auto" w:fill="auto"/>
            <w:noWrap/>
            <w:vAlign w:val="center"/>
          </w:tcPr>
          <w:p w14:paraId="43095B3A">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49FCE969">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6590CB85">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Low (r&lt;0.15)</w:t>
            </w:r>
          </w:p>
        </w:tc>
      </w:tr>
      <w:tr w14:paraId="483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638E047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Diabetes</w:t>
            </w:r>
          </w:p>
        </w:tc>
        <w:tc>
          <w:tcPr>
            <w:tcW w:w="661" w:type="pct"/>
            <w:tcBorders>
              <w:top w:val="nil"/>
              <w:left w:val="nil"/>
              <w:bottom w:val="nil"/>
              <w:right w:val="nil"/>
            </w:tcBorders>
            <w:shd w:val="clear" w:color="auto" w:fill="auto"/>
            <w:noWrap/>
            <w:vAlign w:val="center"/>
          </w:tcPr>
          <w:p w14:paraId="0EBC38A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596(97.9)</w:t>
            </w:r>
          </w:p>
        </w:tc>
        <w:tc>
          <w:tcPr>
            <w:tcW w:w="753" w:type="pct"/>
            <w:tcBorders>
              <w:top w:val="nil"/>
              <w:left w:val="nil"/>
              <w:bottom w:val="nil"/>
              <w:right w:val="nil"/>
            </w:tcBorders>
            <w:shd w:val="clear" w:color="auto" w:fill="auto"/>
            <w:noWrap/>
            <w:vAlign w:val="center"/>
          </w:tcPr>
          <w:p w14:paraId="56737F3E">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13(2.1)</w:t>
            </w:r>
          </w:p>
        </w:tc>
        <w:tc>
          <w:tcPr>
            <w:tcW w:w="846" w:type="pct"/>
            <w:tcBorders>
              <w:top w:val="nil"/>
              <w:left w:val="nil"/>
              <w:bottom w:val="nil"/>
              <w:right w:val="nil"/>
            </w:tcBorders>
            <w:shd w:val="clear" w:color="auto" w:fill="auto"/>
            <w:noWrap/>
            <w:vAlign w:val="center"/>
          </w:tcPr>
          <w:p w14:paraId="2AE4A023">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74E32D50">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3FE818F1">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Moderate with HTN (r=0.31)</w:t>
            </w:r>
          </w:p>
        </w:tc>
      </w:tr>
      <w:tr w14:paraId="74AE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5EE3E38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Hypertension</w:t>
            </w:r>
          </w:p>
        </w:tc>
        <w:tc>
          <w:tcPr>
            <w:tcW w:w="661" w:type="pct"/>
            <w:tcBorders>
              <w:top w:val="nil"/>
              <w:left w:val="nil"/>
              <w:bottom w:val="nil"/>
              <w:right w:val="nil"/>
            </w:tcBorders>
            <w:shd w:val="clear" w:color="auto" w:fill="auto"/>
            <w:noWrap/>
            <w:vAlign w:val="center"/>
          </w:tcPr>
          <w:p w14:paraId="37BCF89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595(97.9)</w:t>
            </w:r>
          </w:p>
        </w:tc>
        <w:tc>
          <w:tcPr>
            <w:tcW w:w="753" w:type="pct"/>
            <w:tcBorders>
              <w:top w:val="nil"/>
              <w:left w:val="nil"/>
              <w:bottom w:val="nil"/>
              <w:right w:val="nil"/>
            </w:tcBorders>
            <w:shd w:val="clear" w:color="auto" w:fill="auto"/>
            <w:noWrap/>
            <w:vAlign w:val="center"/>
          </w:tcPr>
          <w:p w14:paraId="71196B10">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14(2.3)</w:t>
            </w:r>
          </w:p>
        </w:tc>
        <w:tc>
          <w:tcPr>
            <w:tcW w:w="846" w:type="pct"/>
            <w:tcBorders>
              <w:top w:val="nil"/>
              <w:left w:val="nil"/>
              <w:bottom w:val="nil"/>
              <w:right w:val="nil"/>
            </w:tcBorders>
            <w:shd w:val="clear" w:color="auto" w:fill="auto"/>
            <w:noWrap/>
            <w:vAlign w:val="center"/>
          </w:tcPr>
          <w:p w14:paraId="32105FC8">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5B70C03F">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6E37B0A9">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Moderate with DM (r=0.31)</w:t>
            </w:r>
          </w:p>
        </w:tc>
      </w:tr>
      <w:tr w14:paraId="30D1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719D9A2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CVD</w:t>
            </w:r>
          </w:p>
        </w:tc>
        <w:tc>
          <w:tcPr>
            <w:tcW w:w="661" w:type="pct"/>
            <w:tcBorders>
              <w:top w:val="nil"/>
              <w:left w:val="nil"/>
              <w:bottom w:val="nil"/>
              <w:right w:val="nil"/>
            </w:tcBorders>
            <w:shd w:val="clear" w:color="auto" w:fill="auto"/>
            <w:noWrap/>
            <w:vAlign w:val="center"/>
          </w:tcPr>
          <w:p w14:paraId="3605B31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590(96.9)</w:t>
            </w:r>
          </w:p>
        </w:tc>
        <w:tc>
          <w:tcPr>
            <w:tcW w:w="753" w:type="pct"/>
            <w:tcBorders>
              <w:top w:val="nil"/>
              <w:left w:val="nil"/>
              <w:bottom w:val="nil"/>
              <w:right w:val="nil"/>
            </w:tcBorders>
            <w:shd w:val="clear" w:color="auto" w:fill="auto"/>
            <w:noWrap/>
            <w:vAlign w:val="center"/>
          </w:tcPr>
          <w:p w14:paraId="33745ACB">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19(3.1)</w:t>
            </w:r>
          </w:p>
        </w:tc>
        <w:tc>
          <w:tcPr>
            <w:tcW w:w="846" w:type="pct"/>
            <w:tcBorders>
              <w:top w:val="nil"/>
              <w:left w:val="nil"/>
              <w:bottom w:val="nil"/>
              <w:right w:val="nil"/>
            </w:tcBorders>
            <w:shd w:val="clear" w:color="auto" w:fill="auto"/>
            <w:noWrap/>
            <w:vAlign w:val="center"/>
          </w:tcPr>
          <w:p w14:paraId="016B1DF6">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12A8CED1">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Random</w:t>
            </w:r>
          </w:p>
        </w:tc>
        <w:tc>
          <w:tcPr>
            <w:tcW w:w="1084" w:type="pct"/>
            <w:tcBorders>
              <w:top w:val="nil"/>
              <w:left w:val="nil"/>
              <w:bottom w:val="nil"/>
              <w:right w:val="nil"/>
            </w:tcBorders>
            <w:shd w:val="clear" w:color="auto" w:fill="auto"/>
            <w:noWrap/>
            <w:vAlign w:val="center"/>
          </w:tcPr>
          <w:p w14:paraId="552828B8">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Moderate with HTN (r=0.28)</w:t>
            </w:r>
          </w:p>
        </w:tc>
      </w:tr>
      <w:tr w14:paraId="7B53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64244E8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Current Smoker</w:t>
            </w:r>
          </w:p>
        </w:tc>
        <w:tc>
          <w:tcPr>
            <w:tcW w:w="661" w:type="pct"/>
            <w:tcBorders>
              <w:top w:val="nil"/>
              <w:left w:val="nil"/>
              <w:bottom w:val="nil"/>
              <w:right w:val="nil"/>
            </w:tcBorders>
            <w:shd w:val="clear" w:color="auto" w:fill="auto"/>
            <w:noWrap/>
            <w:vAlign w:val="center"/>
          </w:tcPr>
          <w:p w14:paraId="3F7F1D3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574(94.3)</w:t>
            </w:r>
          </w:p>
        </w:tc>
        <w:tc>
          <w:tcPr>
            <w:tcW w:w="753" w:type="pct"/>
            <w:tcBorders>
              <w:top w:val="nil"/>
              <w:left w:val="nil"/>
              <w:bottom w:val="nil"/>
              <w:right w:val="nil"/>
            </w:tcBorders>
            <w:shd w:val="clear" w:color="auto" w:fill="auto"/>
            <w:noWrap/>
            <w:vAlign w:val="center"/>
          </w:tcPr>
          <w:p w14:paraId="442B6100">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35(5.7)</w:t>
            </w:r>
          </w:p>
        </w:tc>
        <w:tc>
          <w:tcPr>
            <w:tcW w:w="846" w:type="pct"/>
            <w:tcBorders>
              <w:top w:val="nil"/>
              <w:left w:val="nil"/>
              <w:bottom w:val="nil"/>
              <w:right w:val="nil"/>
            </w:tcBorders>
            <w:shd w:val="clear" w:color="auto" w:fill="auto"/>
            <w:noWrap/>
            <w:vAlign w:val="center"/>
          </w:tcPr>
          <w:p w14:paraId="2DD9BB8A">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70393302">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Survey-related</w:t>
            </w:r>
          </w:p>
        </w:tc>
        <w:tc>
          <w:tcPr>
            <w:tcW w:w="1084" w:type="pct"/>
            <w:tcBorders>
              <w:top w:val="nil"/>
              <w:left w:val="nil"/>
              <w:bottom w:val="nil"/>
              <w:right w:val="nil"/>
            </w:tcBorders>
            <w:shd w:val="clear" w:color="auto" w:fill="auto"/>
            <w:noWrap/>
            <w:vAlign w:val="center"/>
          </w:tcPr>
          <w:p w14:paraId="275DB53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High with alcohol (r=0.45)</w:t>
            </w:r>
          </w:p>
        </w:tc>
      </w:tr>
      <w:tr w14:paraId="30CA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29CEF87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Regular Alcohol</w:t>
            </w:r>
          </w:p>
        </w:tc>
        <w:tc>
          <w:tcPr>
            <w:tcW w:w="661" w:type="pct"/>
            <w:tcBorders>
              <w:top w:val="nil"/>
              <w:left w:val="nil"/>
              <w:bottom w:val="nil"/>
              <w:right w:val="nil"/>
            </w:tcBorders>
            <w:shd w:val="clear" w:color="auto" w:fill="auto"/>
            <w:noWrap/>
            <w:vAlign w:val="center"/>
          </w:tcPr>
          <w:p w14:paraId="438335B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567(93.1)</w:t>
            </w:r>
          </w:p>
        </w:tc>
        <w:tc>
          <w:tcPr>
            <w:tcW w:w="753" w:type="pct"/>
            <w:tcBorders>
              <w:top w:val="nil"/>
              <w:left w:val="nil"/>
              <w:bottom w:val="nil"/>
              <w:right w:val="nil"/>
            </w:tcBorders>
            <w:shd w:val="clear" w:color="auto" w:fill="auto"/>
            <w:noWrap/>
            <w:vAlign w:val="center"/>
          </w:tcPr>
          <w:p w14:paraId="3EE85945">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42(6.9)</w:t>
            </w:r>
          </w:p>
        </w:tc>
        <w:tc>
          <w:tcPr>
            <w:tcW w:w="846" w:type="pct"/>
            <w:tcBorders>
              <w:top w:val="nil"/>
              <w:left w:val="nil"/>
              <w:bottom w:val="nil"/>
              <w:right w:val="nil"/>
            </w:tcBorders>
            <w:shd w:val="clear" w:color="auto" w:fill="auto"/>
            <w:noWrap/>
            <w:vAlign w:val="center"/>
          </w:tcPr>
          <w:p w14:paraId="72838D88">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58D49713">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Survey-related</w:t>
            </w:r>
          </w:p>
        </w:tc>
        <w:tc>
          <w:tcPr>
            <w:tcW w:w="1084" w:type="pct"/>
            <w:tcBorders>
              <w:top w:val="nil"/>
              <w:left w:val="nil"/>
              <w:bottom w:val="nil"/>
              <w:right w:val="nil"/>
            </w:tcBorders>
            <w:shd w:val="clear" w:color="auto" w:fill="auto"/>
            <w:noWrap/>
            <w:vAlign w:val="center"/>
          </w:tcPr>
          <w:p w14:paraId="76069E6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High with smoking (r=0.45)</w:t>
            </w:r>
          </w:p>
        </w:tc>
      </w:tr>
      <w:tr w14:paraId="4CB0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62" w:type="pct"/>
            <w:tcBorders>
              <w:top w:val="nil"/>
              <w:left w:val="nil"/>
              <w:bottom w:val="nil"/>
              <w:right w:val="nil"/>
            </w:tcBorders>
            <w:shd w:val="clear" w:color="auto" w:fill="auto"/>
            <w:noWrap/>
            <w:vAlign w:val="center"/>
          </w:tcPr>
          <w:p w14:paraId="2FEA9BA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High Purine Diet</w:t>
            </w:r>
          </w:p>
        </w:tc>
        <w:tc>
          <w:tcPr>
            <w:tcW w:w="661" w:type="pct"/>
            <w:tcBorders>
              <w:top w:val="nil"/>
              <w:left w:val="nil"/>
              <w:bottom w:val="nil"/>
              <w:right w:val="nil"/>
            </w:tcBorders>
            <w:shd w:val="clear" w:color="auto" w:fill="auto"/>
            <w:noWrap/>
            <w:vAlign w:val="center"/>
          </w:tcPr>
          <w:p w14:paraId="2B72946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558(91.6)</w:t>
            </w:r>
          </w:p>
        </w:tc>
        <w:tc>
          <w:tcPr>
            <w:tcW w:w="753" w:type="pct"/>
            <w:tcBorders>
              <w:top w:val="nil"/>
              <w:left w:val="nil"/>
              <w:bottom w:val="nil"/>
              <w:right w:val="nil"/>
            </w:tcBorders>
            <w:shd w:val="clear" w:color="auto" w:fill="auto"/>
            <w:noWrap/>
            <w:vAlign w:val="center"/>
          </w:tcPr>
          <w:p w14:paraId="2C2F4A40">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51(8.4)</w:t>
            </w:r>
          </w:p>
        </w:tc>
        <w:tc>
          <w:tcPr>
            <w:tcW w:w="846" w:type="pct"/>
            <w:tcBorders>
              <w:top w:val="nil"/>
              <w:left w:val="nil"/>
              <w:bottom w:val="nil"/>
              <w:right w:val="nil"/>
            </w:tcBorders>
            <w:shd w:val="clear" w:color="auto" w:fill="auto"/>
            <w:noWrap/>
            <w:vAlign w:val="center"/>
          </w:tcPr>
          <w:p w14:paraId="0C2A08BA">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sz w:val="24"/>
                <w:szCs w:val="24"/>
                <w:u w:val="none"/>
              </w:rPr>
              <w:t>Logistic</w:t>
            </w:r>
          </w:p>
        </w:tc>
        <w:tc>
          <w:tcPr>
            <w:tcW w:w="790" w:type="pct"/>
            <w:tcBorders>
              <w:top w:val="nil"/>
              <w:left w:val="nil"/>
              <w:bottom w:val="nil"/>
              <w:right w:val="nil"/>
            </w:tcBorders>
            <w:shd w:val="clear" w:color="auto" w:fill="auto"/>
            <w:noWrap/>
            <w:vAlign w:val="center"/>
          </w:tcPr>
          <w:p w14:paraId="3822ED87">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Survey-related</w:t>
            </w:r>
          </w:p>
        </w:tc>
        <w:tc>
          <w:tcPr>
            <w:tcW w:w="1084" w:type="pct"/>
            <w:tcBorders>
              <w:top w:val="nil"/>
              <w:left w:val="nil"/>
              <w:bottom w:val="nil"/>
              <w:right w:val="nil"/>
            </w:tcBorders>
            <w:shd w:val="clear" w:color="auto" w:fill="auto"/>
            <w:noWrap/>
            <w:vAlign w:val="center"/>
          </w:tcPr>
          <w:p w14:paraId="723CA97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Moderate with lifestyle (r=0.35)</w:t>
            </w:r>
          </w:p>
        </w:tc>
      </w:tr>
    </w:tbl>
    <w:p w14:paraId="1104B5C9">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eastAsia="zh-CN"/>
        </w:rPr>
      </w:pPr>
      <w:r>
        <w:rPr>
          <w:rFonts w:hint="eastAsia" w:ascii="Times New Roman" w:hAnsi="Times New Roman" w:eastAsia="宋体" w:cs="Times New Roman"/>
          <w:b/>
          <w:bCs/>
          <w:color w:val="auto"/>
          <w:sz w:val="24"/>
          <w:szCs w:val="24"/>
          <w:lang w:val="en-US" w:eastAsia="zh-CN" w:bidi="ar"/>
        </w:rPr>
        <w:t xml:space="preserve">Abbreviations: </w:t>
      </w:r>
      <w:r>
        <w:rPr>
          <w:rFonts w:hint="default" w:ascii="Times New Roman" w:hAnsi="Times New Roman" w:cs="Times New Roman"/>
          <w:sz w:val="24"/>
          <w:szCs w:val="24"/>
          <w:lang w:val="en-US" w:eastAsia="zh-CN"/>
        </w:rPr>
        <w:t>PMM: Predictive Mean Matching;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BMI, Body Mass Index;</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ALT, Alanine Aminotransferase; AST, Aspartate Aminotransferase; GLU, Glucose; TG, Triglycerides; CH, Cholesterol; BUN, Blood Urea Nitrogen; CREA, Creatinine; SUA: Serum Uric Acid; Ccr: Creatinine Clearance Rate;  eGFR, estimated Glomerular Filtration Rate; CVD, Cardiovascular Disease; DCs, Double contour sign; DL, Deep Learning</w:t>
      </w:r>
      <w:r>
        <w:rPr>
          <w:rFonts w:hint="eastAsia" w:ascii="Times New Roman" w:hAnsi="Times New Roman" w:cs="Times New Roman"/>
          <w:sz w:val="24"/>
          <w:szCs w:val="24"/>
          <w:lang w:val="en-US" w:eastAsia="zh-CN"/>
        </w:rPr>
        <w:t>.</w:t>
      </w:r>
    </w:p>
    <w:p w14:paraId="54CA9EEA">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eastAsia="zh-CN"/>
        </w:rPr>
      </w:pPr>
    </w:p>
    <w:p w14:paraId="2EFA8C22">
      <w:pPr>
        <w:keepNext w:val="0"/>
        <w:keepLines w:val="0"/>
        <w:widowControl/>
        <w:suppressLineNumbers w:val="0"/>
        <w:spacing w:before="0" w:beforeAutospacing="0" w:after="0" w:afterAutospacing="0" w:line="240" w:lineRule="auto"/>
        <w:ind w:left="0" w:right="0"/>
        <w:jc w:val="left"/>
        <w:rPr>
          <w:rFonts w:hint="eastAsia"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br w:type="page"/>
      </w:r>
    </w:p>
    <w:p w14:paraId="058F245D">
      <w:pPr>
        <w:keepNext w:val="0"/>
        <w:keepLines w:val="0"/>
        <w:widowControl w:val="0"/>
        <w:suppressLineNumbers w:val="0"/>
        <w:spacing w:before="0" w:beforeAutospacing="0" w:after="0" w:afterAutospacing="0" w:line="360" w:lineRule="auto"/>
        <w:ind w:left="0" w:right="0"/>
        <w:jc w:val="both"/>
        <w:rPr>
          <w:rFonts w:hint="default" w:eastAsiaTheme="minorEastAsia"/>
          <w:sz w:val="24"/>
          <w:szCs w:val="24"/>
          <w:lang w:val="en-US" w:eastAsia="zh-CN"/>
        </w:rPr>
      </w:pPr>
      <w:r>
        <w:rPr>
          <w:rFonts w:hint="eastAsia" w:ascii="Times New Roman" w:hAnsi="Times New Roman" w:eastAsia="宋体" w:cs="Times New Roman"/>
          <w:b/>
          <w:bCs/>
          <w:kern w:val="2"/>
          <w:sz w:val="24"/>
          <w:szCs w:val="24"/>
          <w:lang w:val="en-US" w:eastAsia="zh-CN" w:bidi="ar"/>
        </w:rPr>
        <w:t xml:space="preserve">Table S2 </w:t>
      </w:r>
      <w:r>
        <w:rPr>
          <w:rFonts w:hint="default" w:ascii="Times New Roman" w:hAnsi="Times New Roman" w:eastAsia="宋体" w:cs="Times New Roman"/>
          <w:kern w:val="2"/>
          <w:sz w:val="24"/>
          <w:szCs w:val="24"/>
          <w:lang w:val="en-US" w:eastAsia="zh-CN" w:bidi="ar"/>
        </w:rPr>
        <w:t>Univariate Regression Analysis</w:t>
      </w:r>
      <w:r>
        <w:rPr>
          <w:rFonts w:hint="eastAsia" w:ascii="Times New Roman" w:hAnsi="Times New Roman" w:eastAsia="宋体" w:cs="Times New Roman"/>
          <w:kern w:val="2"/>
          <w:sz w:val="24"/>
          <w:szCs w:val="24"/>
          <w:lang w:val="en-US" w:eastAsia="zh-CN" w:bidi="ar"/>
        </w:rPr>
        <w:t>.</w:t>
      </w:r>
    </w:p>
    <w:tbl>
      <w:tblPr>
        <w:tblStyle w:val="9"/>
        <w:tblW w:w="9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3"/>
        <w:gridCol w:w="1058"/>
        <w:gridCol w:w="2708"/>
        <w:gridCol w:w="1345"/>
        <w:gridCol w:w="2580"/>
      </w:tblGrid>
      <w:tr w14:paraId="289F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vMerge w:val="restart"/>
            <w:tcBorders>
              <w:top w:val="single" w:color="000000" w:sz="4" w:space="0"/>
              <w:left w:val="nil"/>
              <w:bottom w:val="single" w:color="000000" w:sz="4" w:space="0"/>
              <w:right w:val="nil"/>
            </w:tcBorders>
            <w:shd w:val="clear" w:color="auto" w:fill="auto"/>
            <w:noWrap/>
            <w:vAlign w:val="center"/>
          </w:tcPr>
          <w:p w14:paraId="71CC9C2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Variables</w:t>
            </w:r>
          </w:p>
        </w:tc>
        <w:tc>
          <w:tcPr>
            <w:tcW w:w="1058" w:type="dxa"/>
            <w:vMerge w:val="restart"/>
            <w:tcBorders>
              <w:top w:val="single" w:color="000000" w:sz="4" w:space="0"/>
              <w:left w:val="nil"/>
              <w:bottom w:val="single" w:color="000000" w:sz="4" w:space="0"/>
              <w:right w:val="nil"/>
            </w:tcBorders>
            <w:shd w:val="clear" w:color="auto" w:fill="auto"/>
            <w:noWrap/>
            <w:vAlign w:val="center"/>
          </w:tcPr>
          <w:p w14:paraId="4FB7B57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β</w:t>
            </w:r>
          </w:p>
        </w:tc>
        <w:tc>
          <w:tcPr>
            <w:tcW w:w="6633" w:type="dxa"/>
            <w:gridSpan w:val="3"/>
            <w:tcBorders>
              <w:top w:val="single" w:color="000000" w:sz="4" w:space="0"/>
              <w:left w:val="nil"/>
              <w:bottom w:val="nil"/>
              <w:right w:val="nil"/>
            </w:tcBorders>
            <w:shd w:val="clear" w:color="auto" w:fill="auto"/>
            <w:noWrap/>
            <w:vAlign w:val="center"/>
          </w:tcPr>
          <w:p w14:paraId="68D9F23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Univariate analysis</w:t>
            </w:r>
          </w:p>
        </w:tc>
      </w:tr>
      <w:tr w14:paraId="3A6B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2193" w:type="dxa"/>
            <w:vMerge w:val="continue"/>
            <w:tcBorders>
              <w:top w:val="single" w:color="000000" w:sz="4" w:space="0"/>
              <w:left w:val="nil"/>
              <w:bottom w:val="single" w:color="000000" w:sz="4" w:space="0"/>
              <w:right w:val="nil"/>
            </w:tcBorders>
            <w:shd w:val="clear" w:color="auto" w:fill="auto"/>
            <w:noWrap/>
            <w:vAlign w:val="center"/>
          </w:tcPr>
          <w:p w14:paraId="503E0D4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i w:val="0"/>
                <w:iCs w:val="0"/>
                <w:color w:val="000000"/>
                <w:sz w:val="24"/>
                <w:szCs w:val="24"/>
                <w:u w:val="none"/>
              </w:rPr>
            </w:pPr>
          </w:p>
        </w:tc>
        <w:tc>
          <w:tcPr>
            <w:tcW w:w="1058" w:type="dxa"/>
            <w:vMerge w:val="continue"/>
            <w:tcBorders>
              <w:top w:val="single" w:color="000000" w:sz="4" w:space="0"/>
              <w:left w:val="nil"/>
              <w:bottom w:val="single" w:color="000000" w:sz="4" w:space="0"/>
              <w:right w:val="nil"/>
            </w:tcBorders>
            <w:shd w:val="clear" w:color="auto" w:fill="auto"/>
            <w:noWrap/>
            <w:vAlign w:val="center"/>
          </w:tcPr>
          <w:p w14:paraId="157B512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i w:val="0"/>
                <w:iCs w:val="0"/>
                <w:color w:val="000000"/>
                <w:sz w:val="24"/>
                <w:szCs w:val="24"/>
                <w:u w:val="none"/>
              </w:rPr>
            </w:pPr>
          </w:p>
        </w:tc>
        <w:tc>
          <w:tcPr>
            <w:tcW w:w="2708" w:type="dxa"/>
            <w:tcBorders>
              <w:top w:val="nil"/>
              <w:left w:val="nil"/>
              <w:bottom w:val="single" w:color="000000" w:sz="4" w:space="0"/>
              <w:right w:val="nil"/>
            </w:tcBorders>
            <w:shd w:val="clear" w:color="auto" w:fill="auto"/>
            <w:noWrap/>
            <w:vAlign w:val="center"/>
          </w:tcPr>
          <w:p w14:paraId="00D12C5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OR(95%CI)</w:t>
            </w:r>
          </w:p>
        </w:tc>
        <w:tc>
          <w:tcPr>
            <w:tcW w:w="1345" w:type="dxa"/>
            <w:tcBorders>
              <w:top w:val="nil"/>
              <w:left w:val="nil"/>
              <w:bottom w:val="single" w:color="000000" w:sz="4" w:space="0"/>
              <w:right w:val="nil"/>
            </w:tcBorders>
            <w:shd w:val="clear" w:color="auto" w:fill="auto"/>
            <w:noWrap/>
            <w:vAlign w:val="center"/>
          </w:tcPr>
          <w:p w14:paraId="65CAE65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lang w:val="en-US" w:eastAsia="zh-CN" w:bidi="ar"/>
              </w:rPr>
              <w:t>p</w:t>
            </w:r>
            <w:r>
              <w:rPr>
                <w:rFonts w:hint="default" w:ascii="Times New Roman" w:hAnsi="Times New Roman" w:eastAsia="宋体" w:cs="Times New Roman"/>
                <w:b/>
                <w:bCs/>
                <w:i w:val="0"/>
                <w:iCs w:val="0"/>
                <w:color w:val="000000"/>
                <w:kern w:val="0"/>
                <w:sz w:val="24"/>
                <w:szCs w:val="24"/>
                <w:u w:val="none"/>
                <w:lang w:val="en-US" w:eastAsia="zh-CN" w:bidi="ar"/>
              </w:rPr>
              <w:t xml:space="preserve"> value</w:t>
            </w:r>
          </w:p>
        </w:tc>
        <w:tc>
          <w:tcPr>
            <w:tcW w:w="2580" w:type="dxa"/>
            <w:tcBorders>
              <w:top w:val="nil"/>
              <w:left w:val="nil"/>
              <w:bottom w:val="single" w:color="000000" w:sz="4" w:space="0"/>
              <w:right w:val="nil"/>
            </w:tcBorders>
            <w:shd w:val="clear" w:color="auto" w:fill="auto"/>
            <w:noWrap/>
            <w:vAlign w:val="center"/>
          </w:tcPr>
          <w:p w14:paraId="68F9AF8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iCs/>
                <w:color w:val="000000"/>
                <w:kern w:val="0"/>
                <w:sz w:val="24"/>
                <w:szCs w:val="24"/>
                <w:u w:val="none"/>
                <w:lang w:val="en-US" w:eastAsia="zh-CN" w:bidi="ar"/>
              </w:rPr>
            </w:pPr>
            <w:r>
              <w:rPr>
                <w:rFonts w:hint="default" w:ascii="Times New Roman" w:hAnsi="Times New Roman" w:eastAsia="宋体" w:cs="Times New Roman"/>
                <w:b/>
                <w:bCs/>
                <w:i/>
                <w:iCs/>
                <w:color w:val="000000"/>
                <w:kern w:val="0"/>
                <w:sz w:val="24"/>
                <w:szCs w:val="24"/>
                <w:u w:val="none"/>
                <w:lang w:val="en-US" w:eastAsia="zh-CN" w:bidi="ar"/>
              </w:rPr>
              <w:t>FDR-adjusted p value</w:t>
            </w:r>
          </w:p>
        </w:tc>
      </w:tr>
      <w:tr w14:paraId="56FA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12B4F9C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Age</w:t>
            </w:r>
          </w:p>
        </w:tc>
        <w:tc>
          <w:tcPr>
            <w:tcW w:w="1058" w:type="dxa"/>
            <w:tcBorders>
              <w:top w:val="nil"/>
              <w:left w:val="nil"/>
              <w:bottom w:val="nil"/>
              <w:right w:val="nil"/>
            </w:tcBorders>
            <w:shd w:val="clear" w:color="auto" w:fill="auto"/>
            <w:noWrap/>
            <w:vAlign w:val="center"/>
          </w:tcPr>
          <w:p w14:paraId="1A67DEB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0.010 </w:t>
            </w:r>
          </w:p>
        </w:tc>
        <w:tc>
          <w:tcPr>
            <w:tcW w:w="2708" w:type="dxa"/>
            <w:tcBorders>
              <w:top w:val="nil"/>
              <w:left w:val="nil"/>
              <w:bottom w:val="nil"/>
              <w:right w:val="nil"/>
            </w:tcBorders>
            <w:shd w:val="clear" w:color="auto" w:fill="auto"/>
            <w:noWrap/>
            <w:vAlign w:val="center"/>
          </w:tcPr>
          <w:p w14:paraId="12DB767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1.015(0.998,1.032)</w:t>
            </w:r>
          </w:p>
        </w:tc>
        <w:tc>
          <w:tcPr>
            <w:tcW w:w="1345" w:type="dxa"/>
            <w:tcBorders>
              <w:top w:val="nil"/>
              <w:left w:val="nil"/>
              <w:bottom w:val="nil"/>
              <w:right w:val="nil"/>
            </w:tcBorders>
            <w:shd w:val="clear" w:color="auto" w:fill="auto"/>
            <w:noWrap/>
            <w:vAlign w:val="center"/>
          </w:tcPr>
          <w:p w14:paraId="4D6E338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0.080 </w:t>
            </w:r>
          </w:p>
        </w:tc>
        <w:tc>
          <w:tcPr>
            <w:tcW w:w="2580" w:type="dxa"/>
            <w:tcBorders>
              <w:top w:val="nil"/>
              <w:left w:val="nil"/>
              <w:bottom w:val="nil"/>
              <w:right w:val="nil"/>
            </w:tcBorders>
            <w:shd w:val="clear" w:color="auto" w:fill="auto"/>
            <w:noWrap/>
            <w:vAlign w:val="center"/>
          </w:tcPr>
          <w:p w14:paraId="4BB847B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0.125</w:t>
            </w:r>
          </w:p>
        </w:tc>
      </w:tr>
      <w:tr w14:paraId="1C97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546275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Gender</w:t>
            </w:r>
          </w:p>
        </w:tc>
        <w:tc>
          <w:tcPr>
            <w:tcW w:w="1058" w:type="dxa"/>
            <w:tcBorders>
              <w:top w:val="nil"/>
              <w:left w:val="nil"/>
              <w:bottom w:val="nil"/>
              <w:right w:val="nil"/>
            </w:tcBorders>
            <w:shd w:val="clear" w:color="auto" w:fill="auto"/>
            <w:noWrap/>
            <w:vAlign w:val="center"/>
          </w:tcPr>
          <w:p w14:paraId="63A8156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0.192 </w:t>
            </w:r>
          </w:p>
        </w:tc>
        <w:tc>
          <w:tcPr>
            <w:tcW w:w="2708" w:type="dxa"/>
            <w:tcBorders>
              <w:top w:val="nil"/>
              <w:left w:val="nil"/>
              <w:bottom w:val="nil"/>
              <w:right w:val="nil"/>
            </w:tcBorders>
            <w:shd w:val="clear" w:color="auto" w:fill="auto"/>
            <w:noWrap/>
            <w:vAlign w:val="center"/>
          </w:tcPr>
          <w:p w14:paraId="47E1269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3.983(1.410,11.255)</w:t>
            </w:r>
          </w:p>
        </w:tc>
        <w:tc>
          <w:tcPr>
            <w:tcW w:w="1345" w:type="dxa"/>
            <w:tcBorders>
              <w:top w:val="nil"/>
              <w:left w:val="nil"/>
              <w:bottom w:val="nil"/>
              <w:right w:val="nil"/>
            </w:tcBorders>
            <w:shd w:val="clear" w:color="auto" w:fill="auto"/>
            <w:noWrap/>
            <w:vAlign w:val="center"/>
          </w:tcPr>
          <w:p w14:paraId="3D0B4F7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0.009 </w:t>
            </w:r>
          </w:p>
        </w:tc>
        <w:tc>
          <w:tcPr>
            <w:tcW w:w="2580" w:type="dxa"/>
            <w:tcBorders>
              <w:top w:val="nil"/>
              <w:left w:val="nil"/>
              <w:bottom w:val="nil"/>
              <w:right w:val="nil"/>
            </w:tcBorders>
            <w:shd w:val="clear" w:color="auto" w:fill="auto"/>
            <w:noWrap/>
            <w:vAlign w:val="center"/>
          </w:tcPr>
          <w:p w14:paraId="4FB6E63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0.027</w:t>
            </w:r>
          </w:p>
        </w:tc>
      </w:tr>
      <w:tr w14:paraId="6203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7DFE3D7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BMI</w:t>
            </w:r>
          </w:p>
        </w:tc>
        <w:tc>
          <w:tcPr>
            <w:tcW w:w="1058" w:type="dxa"/>
            <w:tcBorders>
              <w:top w:val="nil"/>
              <w:left w:val="nil"/>
              <w:bottom w:val="nil"/>
              <w:right w:val="nil"/>
            </w:tcBorders>
            <w:shd w:val="clear" w:color="auto" w:fill="auto"/>
            <w:noWrap/>
            <w:vAlign w:val="center"/>
          </w:tcPr>
          <w:p w14:paraId="6E6C261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0.029 </w:t>
            </w:r>
          </w:p>
        </w:tc>
        <w:tc>
          <w:tcPr>
            <w:tcW w:w="2708" w:type="dxa"/>
            <w:tcBorders>
              <w:top w:val="nil"/>
              <w:left w:val="nil"/>
              <w:bottom w:val="nil"/>
              <w:right w:val="nil"/>
            </w:tcBorders>
            <w:shd w:val="clear" w:color="auto" w:fill="auto"/>
            <w:noWrap/>
            <w:vAlign w:val="center"/>
          </w:tcPr>
          <w:p w14:paraId="5C169F0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1.029(0.943,1.122)</w:t>
            </w:r>
          </w:p>
        </w:tc>
        <w:tc>
          <w:tcPr>
            <w:tcW w:w="1345" w:type="dxa"/>
            <w:tcBorders>
              <w:top w:val="nil"/>
              <w:left w:val="nil"/>
              <w:bottom w:val="nil"/>
              <w:right w:val="nil"/>
            </w:tcBorders>
            <w:shd w:val="clear" w:color="auto" w:fill="auto"/>
            <w:noWrap/>
            <w:vAlign w:val="center"/>
          </w:tcPr>
          <w:p w14:paraId="3CA6832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0.525 </w:t>
            </w:r>
          </w:p>
        </w:tc>
        <w:tc>
          <w:tcPr>
            <w:tcW w:w="2580" w:type="dxa"/>
            <w:tcBorders>
              <w:top w:val="nil"/>
              <w:left w:val="nil"/>
              <w:bottom w:val="nil"/>
              <w:right w:val="nil"/>
            </w:tcBorders>
            <w:shd w:val="clear" w:color="auto" w:fill="auto"/>
            <w:noWrap/>
            <w:vAlign w:val="center"/>
          </w:tcPr>
          <w:p w14:paraId="58AA441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0.658</w:t>
            </w:r>
          </w:p>
        </w:tc>
      </w:tr>
      <w:tr w14:paraId="1316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8FF152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ALT</w:t>
            </w:r>
          </w:p>
        </w:tc>
        <w:tc>
          <w:tcPr>
            <w:tcW w:w="1058" w:type="dxa"/>
            <w:tcBorders>
              <w:top w:val="nil"/>
              <w:left w:val="nil"/>
              <w:bottom w:val="nil"/>
              <w:right w:val="nil"/>
            </w:tcBorders>
            <w:shd w:val="clear" w:color="auto" w:fill="auto"/>
            <w:noWrap/>
            <w:vAlign w:val="center"/>
          </w:tcPr>
          <w:p w14:paraId="6D07351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0.000 </w:t>
            </w:r>
          </w:p>
        </w:tc>
        <w:tc>
          <w:tcPr>
            <w:tcW w:w="2708" w:type="dxa"/>
            <w:tcBorders>
              <w:top w:val="nil"/>
              <w:left w:val="nil"/>
              <w:bottom w:val="nil"/>
              <w:right w:val="nil"/>
            </w:tcBorders>
            <w:shd w:val="clear" w:color="auto" w:fill="auto"/>
            <w:noWrap/>
            <w:vAlign w:val="center"/>
          </w:tcPr>
          <w:p w14:paraId="00EE310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1.000(0.984,1.016)</w:t>
            </w:r>
          </w:p>
        </w:tc>
        <w:tc>
          <w:tcPr>
            <w:tcW w:w="1345" w:type="dxa"/>
            <w:tcBorders>
              <w:top w:val="nil"/>
              <w:left w:val="nil"/>
              <w:bottom w:val="nil"/>
              <w:right w:val="nil"/>
            </w:tcBorders>
            <w:shd w:val="clear" w:color="auto" w:fill="auto"/>
            <w:noWrap/>
            <w:vAlign w:val="center"/>
          </w:tcPr>
          <w:p w14:paraId="789D71D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0.996 </w:t>
            </w:r>
          </w:p>
        </w:tc>
        <w:tc>
          <w:tcPr>
            <w:tcW w:w="2580" w:type="dxa"/>
            <w:tcBorders>
              <w:top w:val="nil"/>
              <w:left w:val="nil"/>
              <w:bottom w:val="nil"/>
              <w:right w:val="nil"/>
            </w:tcBorders>
            <w:shd w:val="clear" w:color="auto" w:fill="auto"/>
            <w:noWrap/>
            <w:vAlign w:val="center"/>
          </w:tcPr>
          <w:p w14:paraId="3BA98C7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0.996</w:t>
            </w:r>
          </w:p>
        </w:tc>
      </w:tr>
      <w:tr w14:paraId="1499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3044C4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AST</w:t>
            </w:r>
          </w:p>
        </w:tc>
        <w:tc>
          <w:tcPr>
            <w:tcW w:w="1058" w:type="dxa"/>
            <w:tcBorders>
              <w:top w:val="nil"/>
              <w:left w:val="nil"/>
              <w:bottom w:val="nil"/>
              <w:right w:val="nil"/>
            </w:tcBorders>
            <w:shd w:val="clear" w:color="auto" w:fill="auto"/>
            <w:noWrap/>
            <w:vAlign w:val="center"/>
          </w:tcPr>
          <w:p w14:paraId="7B11490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-0.100 </w:t>
            </w:r>
          </w:p>
        </w:tc>
        <w:tc>
          <w:tcPr>
            <w:tcW w:w="2708" w:type="dxa"/>
            <w:tcBorders>
              <w:top w:val="nil"/>
              <w:left w:val="nil"/>
              <w:bottom w:val="nil"/>
              <w:right w:val="nil"/>
            </w:tcBorders>
            <w:shd w:val="clear" w:color="auto" w:fill="auto"/>
            <w:noWrap/>
            <w:vAlign w:val="center"/>
          </w:tcPr>
          <w:p w14:paraId="14780D2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0.990(0.949,1.033)</w:t>
            </w:r>
          </w:p>
        </w:tc>
        <w:tc>
          <w:tcPr>
            <w:tcW w:w="1345" w:type="dxa"/>
            <w:tcBorders>
              <w:top w:val="nil"/>
              <w:left w:val="nil"/>
              <w:bottom w:val="nil"/>
              <w:right w:val="nil"/>
            </w:tcBorders>
            <w:shd w:val="clear" w:color="auto" w:fill="auto"/>
            <w:noWrap/>
            <w:vAlign w:val="center"/>
          </w:tcPr>
          <w:p w14:paraId="26BE123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0.657 </w:t>
            </w:r>
          </w:p>
        </w:tc>
        <w:tc>
          <w:tcPr>
            <w:tcW w:w="2580" w:type="dxa"/>
            <w:tcBorders>
              <w:top w:val="nil"/>
              <w:left w:val="nil"/>
              <w:bottom w:val="nil"/>
              <w:right w:val="nil"/>
            </w:tcBorders>
            <w:shd w:val="clear" w:color="auto" w:fill="auto"/>
            <w:noWrap/>
            <w:vAlign w:val="center"/>
          </w:tcPr>
          <w:p w14:paraId="206F1E6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0.758</w:t>
            </w:r>
          </w:p>
        </w:tc>
      </w:tr>
      <w:tr w14:paraId="2476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21446B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AST/ALT</w:t>
            </w:r>
          </w:p>
        </w:tc>
        <w:tc>
          <w:tcPr>
            <w:tcW w:w="1058" w:type="dxa"/>
            <w:tcBorders>
              <w:top w:val="nil"/>
              <w:left w:val="nil"/>
              <w:bottom w:val="nil"/>
              <w:right w:val="nil"/>
            </w:tcBorders>
            <w:shd w:val="clear" w:color="auto" w:fill="auto"/>
            <w:noWrap/>
            <w:vAlign w:val="center"/>
          </w:tcPr>
          <w:p w14:paraId="26EBF77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-0.021 </w:t>
            </w:r>
          </w:p>
        </w:tc>
        <w:tc>
          <w:tcPr>
            <w:tcW w:w="2708" w:type="dxa"/>
            <w:tcBorders>
              <w:top w:val="nil"/>
              <w:left w:val="nil"/>
              <w:bottom w:val="nil"/>
              <w:right w:val="nil"/>
            </w:tcBorders>
            <w:shd w:val="clear" w:color="auto" w:fill="auto"/>
            <w:noWrap/>
            <w:vAlign w:val="center"/>
          </w:tcPr>
          <w:p w14:paraId="7AD4141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0.979(0.371,2.584)</w:t>
            </w:r>
          </w:p>
        </w:tc>
        <w:tc>
          <w:tcPr>
            <w:tcW w:w="1345" w:type="dxa"/>
            <w:tcBorders>
              <w:top w:val="nil"/>
              <w:left w:val="nil"/>
              <w:bottom w:val="nil"/>
              <w:right w:val="nil"/>
            </w:tcBorders>
            <w:shd w:val="clear" w:color="auto" w:fill="auto"/>
            <w:noWrap/>
            <w:vAlign w:val="center"/>
          </w:tcPr>
          <w:p w14:paraId="08B51E1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0.966 </w:t>
            </w:r>
          </w:p>
        </w:tc>
        <w:tc>
          <w:tcPr>
            <w:tcW w:w="2580" w:type="dxa"/>
            <w:tcBorders>
              <w:top w:val="nil"/>
              <w:left w:val="nil"/>
              <w:bottom w:val="nil"/>
              <w:right w:val="nil"/>
            </w:tcBorders>
            <w:shd w:val="clear" w:color="auto" w:fill="auto"/>
            <w:noWrap/>
            <w:vAlign w:val="center"/>
          </w:tcPr>
          <w:p w14:paraId="08E5893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0.996</w:t>
            </w:r>
          </w:p>
        </w:tc>
      </w:tr>
      <w:tr w14:paraId="7B59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32A154D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GLU</w:t>
            </w:r>
          </w:p>
        </w:tc>
        <w:tc>
          <w:tcPr>
            <w:tcW w:w="1058" w:type="dxa"/>
            <w:tcBorders>
              <w:top w:val="nil"/>
              <w:left w:val="nil"/>
              <w:bottom w:val="nil"/>
              <w:right w:val="nil"/>
            </w:tcBorders>
            <w:shd w:val="clear" w:color="auto" w:fill="auto"/>
            <w:noWrap/>
            <w:vAlign w:val="center"/>
          </w:tcPr>
          <w:p w14:paraId="2DF8910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0.147 </w:t>
            </w:r>
          </w:p>
        </w:tc>
        <w:tc>
          <w:tcPr>
            <w:tcW w:w="2708" w:type="dxa"/>
            <w:tcBorders>
              <w:top w:val="nil"/>
              <w:left w:val="nil"/>
              <w:bottom w:val="nil"/>
              <w:right w:val="nil"/>
            </w:tcBorders>
            <w:shd w:val="clear" w:color="auto" w:fill="auto"/>
            <w:noWrap/>
            <w:vAlign w:val="center"/>
          </w:tcPr>
          <w:p w14:paraId="573BD65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1.158(0.738,1.818)</w:t>
            </w:r>
          </w:p>
        </w:tc>
        <w:tc>
          <w:tcPr>
            <w:tcW w:w="1345" w:type="dxa"/>
            <w:tcBorders>
              <w:top w:val="nil"/>
              <w:left w:val="nil"/>
              <w:bottom w:val="nil"/>
              <w:right w:val="nil"/>
            </w:tcBorders>
            <w:shd w:val="clear" w:color="auto" w:fill="auto"/>
            <w:noWrap/>
            <w:vAlign w:val="center"/>
          </w:tcPr>
          <w:p w14:paraId="1162411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0.523 </w:t>
            </w:r>
          </w:p>
        </w:tc>
        <w:tc>
          <w:tcPr>
            <w:tcW w:w="2580" w:type="dxa"/>
            <w:tcBorders>
              <w:top w:val="nil"/>
              <w:left w:val="nil"/>
              <w:bottom w:val="nil"/>
              <w:right w:val="nil"/>
            </w:tcBorders>
            <w:shd w:val="clear" w:color="auto" w:fill="auto"/>
            <w:noWrap/>
            <w:vAlign w:val="center"/>
          </w:tcPr>
          <w:p w14:paraId="098DB71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0.658</w:t>
            </w:r>
          </w:p>
        </w:tc>
      </w:tr>
      <w:tr w14:paraId="4202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1FC28A5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TG</w:t>
            </w:r>
          </w:p>
        </w:tc>
        <w:tc>
          <w:tcPr>
            <w:tcW w:w="1058" w:type="dxa"/>
            <w:tcBorders>
              <w:top w:val="nil"/>
              <w:left w:val="nil"/>
              <w:bottom w:val="nil"/>
              <w:right w:val="nil"/>
            </w:tcBorders>
            <w:shd w:val="clear" w:color="auto" w:fill="auto"/>
            <w:noWrap/>
            <w:vAlign w:val="center"/>
          </w:tcPr>
          <w:p w14:paraId="4832729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-0.067 </w:t>
            </w:r>
          </w:p>
        </w:tc>
        <w:tc>
          <w:tcPr>
            <w:tcW w:w="2708" w:type="dxa"/>
            <w:tcBorders>
              <w:top w:val="nil"/>
              <w:left w:val="nil"/>
              <w:bottom w:val="nil"/>
              <w:right w:val="nil"/>
            </w:tcBorders>
            <w:shd w:val="clear" w:color="auto" w:fill="auto"/>
            <w:noWrap/>
            <w:vAlign w:val="center"/>
          </w:tcPr>
          <w:p w14:paraId="01330C1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0.935(0.750,1.166)</w:t>
            </w:r>
          </w:p>
        </w:tc>
        <w:tc>
          <w:tcPr>
            <w:tcW w:w="1345" w:type="dxa"/>
            <w:tcBorders>
              <w:top w:val="nil"/>
              <w:left w:val="nil"/>
              <w:bottom w:val="nil"/>
              <w:right w:val="nil"/>
            </w:tcBorders>
            <w:shd w:val="clear" w:color="auto" w:fill="auto"/>
            <w:noWrap/>
            <w:vAlign w:val="center"/>
          </w:tcPr>
          <w:p w14:paraId="7100509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0.553 </w:t>
            </w:r>
          </w:p>
        </w:tc>
        <w:tc>
          <w:tcPr>
            <w:tcW w:w="2580" w:type="dxa"/>
            <w:tcBorders>
              <w:top w:val="nil"/>
              <w:left w:val="nil"/>
              <w:bottom w:val="nil"/>
              <w:right w:val="nil"/>
            </w:tcBorders>
            <w:shd w:val="clear" w:color="auto" w:fill="auto"/>
            <w:noWrap/>
            <w:vAlign w:val="center"/>
          </w:tcPr>
          <w:p w14:paraId="617FF5A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0.679</w:t>
            </w:r>
          </w:p>
        </w:tc>
      </w:tr>
      <w:tr w14:paraId="7F50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26294C1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w:t>
            </w:r>
          </w:p>
        </w:tc>
        <w:tc>
          <w:tcPr>
            <w:tcW w:w="1058" w:type="dxa"/>
            <w:tcBorders>
              <w:top w:val="nil"/>
              <w:left w:val="nil"/>
              <w:bottom w:val="nil"/>
              <w:right w:val="nil"/>
            </w:tcBorders>
            <w:shd w:val="clear" w:color="auto" w:fill="auto"/>
            <w:noWrap/>
            <w:vAlign w:val="center"/>
          </w:tcPr>
          <w:p w14:paraId="635452D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0.086 </w:t>
            </w:r>
          </w:p>
        </w:tc>
        <w:tc>
          <w:tcPr>
            <w:tcW w:w="2708" w:type="dxa"/>
            <w:tcBorders>
              <w:top w:val="nil"/>
              <w:left w:val="nil"/>
              <w:bottom w:val="nil"/>
              <w:right w:val="nil"/>
            </w:tcBorders>
            <w:shd w:val="clear" w:color="auto" w:fill="auto"/>
            <w:noWrap/>
            <w:vAlign w:val="center"/>
          </w:tcPr>
          <w:p w14:paraId="445BD3B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1.314(1.017,1.697)</w:t>
            </w:r>
          </w:p>
        </w:tc>
        <w:tc>
          <w:tcPr>
            <w:tcW w:w="1345" w:type="dxa"/>
            <w:tcBorders>
              <w:top w:val="nil"/>
              <w:left w:val="nil"/>
              <w:bottom w:val="nil"/>
              <w:right w:val="nil"/>
            </w:tcBorders>
            <w:shd w:val="clear" w:color="auto" w:fill="auto"/>
            <w:noWrap/>
            <w:vAlign w:val="center"/>
          </w:tcPr>
          <w:p w14:paraId="402CDAD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0.037 </w:t>
            </w:r>
          </w:p>
        </w:tc>
        <w:tc>
          <w:tcPr>
            <w:tcW w:w="2580" w:type="dxa"/>
            <w:tcBorders>
              <w:top w:val="nil"/>
              <w:left w:val="nil"/>
              <w:bottom w:val="nil"/>
              <w:right w:val="nil"/>
            </w:tcBorders>
            <w:shd w:val="clear" w:color="auto" w:fill="auto"/>
            <w:noWrap/>
            <w:vAlign w:val="center"/>
          </w:tcPr>
          <w:p w14:paraId="1B40305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val="0"/>
                <w:bCs w:val="0"/>
                <w:i w:val="0"/>
                <w:iCs w:val="0"/>
                <w:color w:val="000000"/>
                <w:kern w:val="0"/>
                <w:sz w:val="24"/>
                <w:szCs w:val="24"/>
                <w:u w:val="none"/>
                <w:lang w:val="en-US" w:eastAsia="zh-CN" w:bidi="ar"/>
              </w:rPr>
              <w:t>0.083</w:t>
            </w:r>
          </w:p>
        </w:tc>
      </w:tr>
      <w:tr w14:paraId="4955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43D8117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BUN</w:t>
            </w:r>
          </w:p>
        </w:tc>
        <w:tc>
          <w:tcPr>
            <w:tcW w:w="1058" w:type="dxa"/>
            <w:tcBorders>
              <w:top w:val="nil"/>
              <w:left w:val="nil"/>
              <w:bottom w:val="nil"/>
              <w:right w:val="nil"/>
            </w:tcBorders>
            <w:shd w:val="clear" w:color="auto" w:fill="auto"/>
            <w:noWrap/>
            <w:vAlign w:val="center"/>
          </w:tcPr>
          <w:p w14:paraId="7BE142E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-0.019 </w:t>
            </w:r>
          </w:p>
        </w:tc>
        <w:tc>
          <w:tcPr>
            <w:tcW w:w="2708" w:type="dxa"/>
            <w:tcBorders>
              <w:top w:val="nil"/>
              <w:left w:val="nil"/>
              <w:bottom w:val="nil"/>
              <w:right w:val="nil"/>
            </w:tcBorders>
            <w:shd w:val="clear" w:color="auto" w:fill="auto"/>
            <w:noWrap/>
            <w:vAlign w:val="center"/>
          </w:tcPr>
          <w:p w14:paraId="25480BD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0.981(0.763,1.263)</w:t>
            </w:r>
          </w:p>
        </w:tc>
        <w:tc>
          <w:tcPr>
            <w:tcW w:w="1345" w:type="dxa"/>
            <w:tcBorders>
              <w:top w:val="nil"/>
              <w:left w:val="nil"/>
              <w:bottom w:val="nil"/>
              <w:right w:val="nil"/>
            </w:tcBorders>
            <w:shd w:val="clear" w:color="auto" w:fill="auto"/>
            <w:noWrap/>
            <w:vAlign w:val="center"/>
          </w:tcPr>
          <w:p w14:paraId="5710B30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0.884 </w:t>
            </w:r>
          </w:p>
        </w:tc>
        <w:tc>
          <w:tcPr>
            <w:tcW w:w="2580" w:type="dxa"/>
            <w:tcBorders>
              <w:top w:val="nil"/>
              <w:left w:val="nil"/>
              <w:bottom w:val="nil"/>
              <w:right w:val="nil"/>
            </w:tcBorders>
            <w:shd w:val="clear" w:color="auto" w:fill="auto"/>
            <w:noWrap/>
            <w:vAlign w:val="center"/>
          </w:tcPr>
          <w:p w14:paraId="323E620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0.958</w:t>
            </w:r>
          </w:p>
        </w:tc>
      </w:tr>
      <w:tr w14:paraId="01A7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973FFB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CREA</w:t>
            </w:r>
          </w:p>
        </w:tc>
        <w:tc>
          <w:tcPr>
            <w:tcW w:w="1058" w:type="dxa"/>
            <w:tcBorders>
              <w:top w:val="nil"/>
              <w:left w:val="nil"/>
              <w:bottom w:val="nil"/>
              <w:right w:val="nil"/>
            </w:tcBorders>
            <w:shd w:val="clear" w:color="auto" w:fill="auto"/>
            <w:noWrap/>
            <w:vAlign w:val="center"/>
          </w:tcPr>
          <w:p w14:paraId="78CC59A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0.001 </w:t>
            </w:r>
          </w:p>
        </w:tc>
        <w:tc>
          <w:tcPr>
            <w:tcW w:w="2708" w:type="dxa"/>
            <w:tcBorders>
              <w:top w:val="nil"/>
              <w:left w:val="nil"/>
              <w:bottom w:val="nil"/>
              <w:right w:val="nil"/>
            </w:tcBorders>
            <w:shd w:val="clear" w:color="auto" w:fill="auto"/>
            <w:noWrap/>
            <w:vAlign w:val="center"/>
          </w:tcPr>
          <w:p w14:paraId="0115752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1.001(0.986,1.017)</w:t>
            </w:r>
          </w:p>
        </w:tc>
        <w:tc>
          <w:tcPr>
            <w:tcW w:w="1345" w:type="dxa"/>
            <w:tcBorders>
              <w:top w:val="nil"/>
              <w:left w:val="nil"/>
              <w:bottom w:val="nil"/>
              <w:right w:val="nil"/>
            </w:tcBorders>
            <w:shd w:val="clear" w:color="auto" w:fill="auto"/>
            <w:noWrap/>
            <w:vAlign w:val="center"/>
          </w:tcPr>
          <w:p w14:paraId="53828F6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0.867 </w:t>
            </w:r>
          </w:p>
        </w:tc>
        <w:tc>
          <w:tcPr>
            <w:tcW w:w="2580" w:type="dxa"/>
            <w:tcBorders>
              <w:top w:val="nil"/>
              <w:left w:val="nil"/>
              <w:bottom w:val="nil"/>
              <w:right w:val="nil"/>
            </w:tcBorders>
            <w:shd w:val="clear" w:color="auto" w:fill="auto"/>
            <w:noWrap/>
            <w:vAlign w:val="center"/>
          </w:tcPr>
          <w:p w14:paraId="7EAAFA3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0.958</w:t>
            </w:r>
          </w:p>
        </w:tc>
      </w:tr>
      <w:tr w14:paraId="3D47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62826DF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SUA</w:t>
            </w:r>
          </w:p>
        </w:tc>
        <w:tc>
          <w:tcPr>
            <w:tcW w:w="1058" w:type="dxa"/>
            <w:tcBorders>
              <w:top w:val="nil"/>
              <w:left w:val="nil"/>
              <w:bottom w:val="nil"/>
              <w:right w:val="nil"/>
            </w:tcBorders>
            <w:shd w:val="clear" w:color="auto" w:fill="auto"/>
            <w:noWrap/>
            <w:vAlign w:val="center"/>
          </w:tcPr>
          <w:p w14:paraId="07813BA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0.002 </w:t>
            </w:r>
          </w:p>
        </w:tc>
        <w:tc>
          <w:tcPr>
            <w:tcW w:w="2708" w:type="dxa"/>
            <w:tcBorders>
              <w:top w:val="nil"/>
              <w:left w:val="nil"/>
              <w:bottom w:val="nil"/>
              <w:right w:val="nil"/>
            </w:tcBorders>
            <w:shd w:val="clear" w:color="auto" w:fill="auto"/>
            <w:noWrap/>
            <w:vAlign w:val="center"/>
          </w:tcPr>
          <w:p w14:paraId="03AB23A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1.007(1.005,1.010)</w:t>
            </w:r>
          </w:p>
        </w:tc>
        <w:tc>
          <w:tcPr>
            <w:tcW w:w="1345" w:type="dxa"/>
            <w:tcBorders>
              <w:top w:val="nil"/>
              <w:left w:val="nil"/>
              <w:bottom w:val="nil"/>
              <w:right w:val="nil"/>
            </w:tcBorders>
            <w:shd w:val="clear" w:color="auto" w:fill="auto"/>
            <w:noWrap/>
            <w:vAlign w:val="center"/>
          </w:tcPr>
          <w:p w14:paraId="57B2F83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nil"/>
              <w:right w:val="nil"/>
            </w:tcBorders>
            <w:shd w:val="clear" w:color="auto" w:fill="auto"/>
            <w:noWrap/>
            <w:vAlign w:val="center"/>
          </w:tcPr>
          <w:p w14:paraId="198625F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r w14:paraId="6B23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4BBE1D5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Ccr</w:t>
            </w:r>
          </w:p>
        </w:tc>
        <w:tc>
          <w:tcPr>
            <w:tcW w:w="1058" w:type="dxa"/>
            <w:tcBorders>
              <w:top w:val="nil"/>
              <w:left w:val="nil"/>
              <w:bottom w:val="nil"/>
              <w:right w:val="nil"/>
            </w:tcBorders>
            <w:shd w:val="clear" w:color="auto" w:fill="auto"/>
            <w:noWrap/>
            <w:vAlign w:val="center"/>
          </w:tcPr>
          <w:p w14:paraId="4723A8B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0.011 </w:t>
            </w:r>
          </w:p>
        </w:tc>
        <w:tc>
          <w:tcPr>
            <w:tcW w:w="2708" w:type="dxa"/>
            <w:tcBorders>
              <w:top w:val="nil"/>
              <w:left w:val="nil"/>
              <w:bottom w:val="nil"/>
              <w:right w:val="nil"/>
            </w:tcBorders>
            <w:shd w:val="clear" w:color="auto" w:fill="auto"/>
            <w:noWrap/>
            <w:vAlign w:val="center"/>
          </w:tcPr>
          <w:p w14:paraId="054F17F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1.011(0.992,1.011)</w:t>
            </w:r>
          </w:p>
        </w:tc>
        <w:tc>
          <w:tcPr>
            <w:tcW w:w="1345" w:type="dxa"/>
            <w:tcBorders>
              <w:top w:val="nil"/>
              <w:left w:val="nil"/>
              <w:bottom w:val="nil"/>
              <w:right w:val="nil"/>
            </w:tcBorders>
            <w:shd w:val="clear" w:color="auto" w:fill="auto"/>
            <w:noWrap/>
            <w:vAlign w:val="center"/>
          </w:tcPr>
          <w:p w14:paraId="0B0309C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0.776 </w:t>
            </w:r>
          </w:p>
        </w:tc>
        <w:tc>
          <w:tcPr>
            <w:tcW w:w="2580" w:type="dxa"/>
            <w:tcBorders>
              <w:top w:val="nil"/>
              <w:left w:val="nil"/>
              <w:bottom w:val="nil"/>
              <w:right w:val="nil"/>
            </w:tcBorders>
            <w:shd w:val="clear" w:color="auto" w:fill="auto"/>
            <w:noWrap/>
            <w:vAlign w:val="center"/>
          </w:tcPr>
          <w:p w14:paraId="515AE56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0.884</w:t>
            </w:r>
          </w:p>
        </w:tc>
      </w:tr>
      <w:tr w14:paraId="7A91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62220C9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eGFR</w:t>
            </w:r>
          </w:p>
        </w:tc>
        <w:tc>
          <w:tcPr>
            <w:tcW w:w="1058" w:type="dxa"/>
            <w:tcBorders>
              <w:top w:val="nil"/>
              <w:left w:val="nil"/>
              <w:bottom w:val="nil"/>
              <w:right w:val="nil"/>
            </w:tcBorders>
            <w:shd w:val="clear" w:color="auto" w:fill="auto"/>
            <w:noWrap/>
            <w:vAlign w:val="center"/>
          </w:tcPr>
          <w:p w14:paraId="4326BE2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-1.247 </w:t>
            </w:r>
          </w:p>
        </w:tc>
        <w:tc>
          <w:tcPr>
            <w:tcW w:w="2708" w:type="dxa"/>
            <w:tcBorders>
              <w:top w:val="nil"/>
              <w:left w:val="nil"/>
              <w:bottom w:val="nil"/>
              <w:right w:val="nil"/>
            </w:tcBorders>
            <w:shd w:val="clear" w:color="auto" w:fill="auto"/>
            <w:noWrap/>
            <w:vAlign w:val="center"/>
          </w:tcPr>
          <w:p w14:paraId="030F186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3.480(1.824,6.639)</w:t>
            </w:r>
          </w:p>
        </w:tc>
        <w:tc>
          <w:tcPr>
            <w:tcW w:w="1345" w:type="dxa"/>
            <w:tcBorders>
              <w:top w:val="nil"/>
              <w:left w:val="nil"/>
              <w:bottom w:val="nil"/>
              <w:right w:val="nil"/>
            </w:tcBorders>
            <w:shd w:val="clear" w:color="auto" w:fill="auto"/>
            <w:noWrap/>
            <w:vAlign w:val="center"/>
          </w:tcPr>
          <w:p w14:paraId="4386F81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nil"/>
              <w:right w:val="nil"/>
            </w:tcBorders>
            <w:shd w:val="clear" w:color="auto" w:fill="auto"/>
            <w:noWrap/>
            <w:vAlign w:val="center"/>
          </w:tcPr>
          <w:p w14:paraId="1FAE0C9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r w14:paraId="70E0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1561DAB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Diuretics</w:t>
            </w:r>
          </w:p>
        </w:tc>
        <w:tc>
          <w:tcPr>
            <w:tcW w:w="1058" w:type="dxa"/>
            <w:tcBorders>
              <w:top w:val="nil"/>
              <w:left w:val="nil"/>
              <w:bottom w:val="nil"/>
              <w:right w:val="nil"/>
            </w:tcBorders>
            <w:shd w:val="clear" w:color="auto" w:fill="auto"/>
            <w:noWrap/>
            <w:vAlign w:val="center"/>
          </w:tcPr>
          <w:p w14:paraId="254D33B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0.385 </w:t>
            </w:r>
          </w:p>
        </w:tc>
        <w:tc>
          <w:tcPr>
            <w:tcW w:w="2708" w:type="dxa"/>
            <w:tcBorders>
              <w:top w:val="nil"/>
              <w:left w:val="nil"/>
              <w:bottom w:val="nil"/>
              <w:right w:val="nil"/>
            </w:tcBorders>
            <w:shd w:val="clear" w:color="auto" w:fill="auto"/>
            <w:noWrap/>
            <w:vAlign w:val="center"/>
          </w:tcPr>
          <w:p w14:paraId="4FE83FF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1.470(0.652,3.314)</w:t>
            </w:r>
          </w:p>
        </w:tc>
        <w:tc>
          <w:tcPr>
            <w:tcW w:w="1345" w:type="dxa"/>
            <w:tcBorders>
              <w:top w:val="nil"/>
              <w:left w:val="nil"/>
              <w:bottom w:val="nil"/>
              <w:right w:val="nil"/>
            </w:tcBorders>
            <w:shd w:val="clear" w:color="auto" w:fill="auto"/>
            <w:noWrap/>
            <w:vAlign w:val="center"/>
          </w:tcPr>
          <w:p w14:paraId="48AA72D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0.354 </w:t>
            </w:r>
          </w:p>
        </w:tc>
        <w:tc>
          <w:tcPr>
            <w:tcW w:w="2580" w:type="dxa"/>
            <w:tcBorders>
              <w:top w:val="nil"/>
              <w:left w:val="nil"/>
              <w:bottom w:val="nil"/>
              <w:right w:val="nil"/>
            </w:tcBorders>
            <w:shd w:val="clear" w:color="auto" w:fill="auto"/>
            <w:noWrap/>
            <w:vAlign w:val="center"/>
          </w:tcPr>
          <w:p w14:paraId="3E30D63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0.487</w:t>
            </w:r>
          </w:p>
        </w:tc>
      </w:tr>
      <w:tr w14:paraId="63E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61B0154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Allopurinol</w:t>
            </w:r>
          </w:p>
        </w:tc>
        <w:tc>
          <w:tcPr>
            <w:tcW w:w="1058" w:type="dxa"/>
            <w:tcBorders>
              <w:top w:val="nil"/>
              <w:left w:val="nil"/>
              <w:bottom w:val="nil"/>
              <w:right w:val="nil"/>
            </w:tcBorders>
            <w:shd w:val="clear" w:color="auto" w:fill="auto"/>
            <w:noWrap/>
            <w:vAlign w:val="center"/>
          </w:tcPr>
          <w:p w14:paraId="3BFDED2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0.624 </w:t>
            </w:r>
          </w:p>
        </w:tc>
        <w:tc>
          <w:tcPr>
            <w:tcW w:w="2708" w:type="dxa"/>
            <w:tcBorders>
              <w:top w:val="nil"/>
              <w:left w:val="nil"/>
              <w:bottom w:val="nil"/>
              <w:right w:val="nil"/>
            </w:tcBorders>
            <w:shd w:val="clear" w:color="auto" w:fill="auto"/>
            <w:noWrap/>
            <w:vAlign w:val="center"/>
          </w:tcPr>
          <w:p w14:paraId="60C1D87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1.866(0.789,4.412)</w:t>
            </w:r>
          </w:p>
        </w:tc>
        <w:tc>
          <w:tcPr>
            <w:tcW w:w="1345" w:type="dxa"/>
            <w:tcBorders>
              <w:top w:val="nil"/>
              <w:left w:val="nil"/>
              <w:bottom w:val="nil"/>
              <w:right w:val="nil"/>
            </w:tcBorders>
            <w:shd w:val="clear" w:color="auto" w:fill="auto"/>
            <w:noWrap/>
            <w:vAlign w:val="center"/>
          </w:tcPr>
          <w:p w14:paraId="634D4B7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0.156 </w:t>
            </w:r>
          </w:p>
        </w:tc>
        <w:tc>
          <w:tcPr>
            <w:tcW w:w="2580" w:type="dxa"/>
            <w:tcBorders>
              <w:top w:val="nil"/>
              <w:left w:val="nil"/>
              <w:bottom w:val="nil"/>
              <w:right w:val="nil"/>
            </w:tcBorders>
            <w:shd w:val="clear" w:color="auto" w:fill="auto"/>
            <w:noWrap/>
            <w:vAlign w:val="center"/>
          </w:tcPr>
          <w:p w14:paraId="3058B38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0.234</w:t>
            </w:r>
          </w:p>
        </w:tc>
      </w:tr>
      <w:tr w14:paraId="60BA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FE83CF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Diabetes</w:t>
            </w:r>
          </w:p>
        </w:tc>
        <w:tc>
          <w:tcPr>
            <w:tcW w:w="1058" w:type="dxa"/>
            <w:tcBorders>
              <w:top w:val="nil"/>
              <w:left w:val="nil"/>
              <w:bottom w:val="nil"/>
              <w:right w:val="nil"/>
            </w:tcBorders>
            <w:shd w:val="clear" w:color="auto" w:fill="auto"/>
            <w:noWrap/>
            <w:vAlign w:val="center"/>
          </w:tcPr>
          <w:p w14:paraId="089019E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0.442 </w:t>
            </w:r>
          </w:p>
        </w:tc>
        <w:tc>
          <w:tcPr>
            <w:tcW w:w="2708" w:type="dxa"/>
            <w:tcBorders>
              <w:top w:val="nil"/>
              <w:left w:val="nil"/>
              <w:bottom w:val="nil"/>
              <w:right w:val="nil"/>
            </w:tcBorders>
            <w:shd w:val="clear" w:color="auto" w:fill="auto"/>
            <w:noWrap/>
            <w:vAlign w:val="center"/>
          </w:tcPr>
          <w:p w14:paraId="608FF75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1.556(0.722,3.352)</w:t>
            </w:r>
          </w:p>
        </w:tc>
        <w:tc>
          <w:tcPr>
            <w:tcW w:w="1345" w:type="dxa"/>
            <w:tcBorders>
              <w:top w:val="nil"/>
              <w:left w:val="nil"/>
              <w:bottom w:val="nil"/>
              <w:right w:val="nil"/>
            </w:tcBorders>
            <w:shd w:val="clear" w:color="auto" w:fill="auto"/>
            <w:noWrap/>
            <w:vAlign w:val="center"/>
          </w:tcPr>
          <w:p w14:paraId="6BABC10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0.259 </w:t>
            </w:r>
          </w:p>
        </w:tc>
        <w:tc>
          <w:tcPr>
            <w:tcW w:w="2580" w:type="dxa"/>
            <w:tcBorders>
              <w:top w:val="nil"/>
              <w:left w:val="nil"/>
              <w:bottom w:val="nil"/>
              <w:right w:val="nil"/>
            </w:tcBorders>
            <w:shd w:val="clear" w:color="auto" w:fill="auto"/>
            <w:noWrap/>
            <w:vAlign w:val="center"/>
          </w:tcPr>
          <w:p w14:paraId="01623B0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0.370</w:t>
            </w:r>
          </w:p>
        </w:tc>
      </w:tr>
      <w:tr w14:paraId="14FD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6C1DC6C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Hypertension</w:t>
            </w:r>
          </w:p>
        </w:tc>
        <w:tc>
          <w:tcPr>
            <w:tcW w:w="1058" w:type="dxa"/>
            <w:tcBorders>
              <w:top w:val="nil"/>
              <w:left w:val="nil"/>
              <w:bottom w:val="nil"/>
              <w:right w:val="nil"/>
            </w:tcBorders>
            <w:shd w:val="clear" w:color="auto" w:fill="auto"/>
            <w:noWrap/>
            <w:vAlign w:val="center"/>
          </w:tcPr>
          <w:p w14:paraId="359E6B6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0.512 </w:t>
            </w:r>
          </w:p>
        </w:tc>
        <w:tc>
          <w:tcPr>
            <w:tcW w:w="2708" w:type="dxa"/>
            <w:tcBorders>
              <w:top w:val="nil"/>
              <w:left w:val="nil"/>
              <w:bottom w:val="nil"/>
              <w:right w:val="nil"/>
            </w:tcBorders>
            <w:shd w:val="clear" w:color="auto" w:fill="auto"/>
            <w:noWrap/>
            <w:vAlign w:val="center"/>
          </w:tcPr>
          <w:p w14:paraId="449DDE9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1.669(0.788,3.534)</w:t>
            </w:r>
          </w:p>
        </w:tc>
        <w:tc>
          <w:tcPr>
            <w:tcW w:w="1345" w:type="dxa"/>
            <w:tcBorders>
              <w:top w:val="nil"/>
              <w:left w:val="nil"/>
              <w:bottom w:val="nil"/>
              <w:right w:val="nil"/>
            </w:tcBorders>
            <w:shd w:val="clear" w:color="auto" w:fill="auto"/>
            <w:noWrap/>
            <w:vAlign w:val="center"/>
          </w:tcPr>
          <w:p w14:paraId="61B6519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0.181 </w:t>
            </w:r>
          </w:p>
        </w:tc>
        <w:tc>
          <w:tcPr>
            <w:tcW w:w="2580" w:type="dxa"/>
            <w:tcBorders>
              <w:top w:val="nil"/>
              <w:left w:val="nil"/>
              <w:bottom w:val="nil"/>
              <w:right w:val="nil"/>
            </w:tcBorders>
            <w:shd w:val="clear" w:color="auto" w:fill="auto"/>
            <w:noWrap/>
            <w:vAlign w:val="center"/>
          </w:tcPr>
          <w:p w14:paraId="747403C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0.271</w:t>
            </w:r>
          </w:p>
        </w:tc>
      </w:tr>
      <w:tr w14:paraId="7772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5847AEF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CVD</w:t>
            </w:r>
          </w:p>
        </w:tc>
        <w:tc>
          <w:tcPr>
            <w:tcW w:w="1058" w:type="dxa"/>
            <w:tcBorders>
              <w:top w:val="nil"/>
              <w:left w:val="nil"/>
              <w:bottom w:val="nil"/>
              <w:right w:val="nil"/>
            </w:tcBorders>
            <w:shd w:val="clear" w:color="auto" w:fill="auto"/>
            <w:noWrap/>
            <w:vAlign w:val="center"/>
          </w:tcPr>
          <w:p w14:paraId="2B2AFF4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0.328 </w:t>
            </w:r>
          </w:p>
        </w:tc>
        <w:tc>
          <w:tcPr>
            <w:tcW w:w="2708" w:type="dxa"/>
            <w:tcBorders>
              <w:top w:val="nil"/>
              <w:left w:val="nil"/>
              <w:bottom w:val="nil"/>
              <w:right w:val="nil"/>
            </w:tcBorders>
            <w:shd w:val="clear" w:color="auto" w:fill="auto"/>
            <w:noWrap/>
            <w:vAlign w:val="center"/>
          </w:tcPr>
          <w:p w14:paraId="28A477C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1.388(0.633,3.043)</w:t>
            </w:r>
          </w:p>
        </w:tc>
        <w:tc>
          <w:tcPr>
            <w:tcW w:w="1345" w:type="dxa"/>
            <w:tcBorders>
              <w:top w:val="nil"/>
              <w:left w:val="nil"/>
              <w:bottom w:val="nil"/>
              <w:right w:val="nil"/>
            </w:tcBorders>
            <w:shd w:val="clear" w:color="auto" w:fill="auto"/>
            <w:noWrap/>
            <w:vAlign w:val="center"/>
          </w:tcPr>
          <w:p w14:paraId="40951D4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0.413 </w:t>
            </w:r>
          </w:p>
        </w:tc>
        <w:tc>
          <w:tcPr>
            <w:tcW w:w="2580" w:type="dxa"/>
            <w:tcBorders>
              <w:top w:val="nil"/>
              <w:left w:val="nil"/>
              <w:bottom w:val="nil"/>
              <w:right w:val="nil"/>
            </w:tcBorders>
            <w:shd w:val="clear" w:color="auto" w:fill="auto"/>
            <w:noWrap/>
            <w:vAlign w:val="center"/>
          </w:tcPr>
          <w:p w14:paraId="7D333D0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0.531</w:t>
            </w:r>
          </w:p>
        </w:tc>
      </w:tr>
      <w:tr w14:paraId="2984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1F07B91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Current Smoker</w:t>
            </w:r>
          </w:p>
        </w:tc>
        <w:tc>
          <w:tcPr>
            <w:tcW w:w="1058" w:type="dxa"/>
            <w:tcBorders>
              <w:top w:val="nil"/>
              <w:left w:val="nil"/>
              <w:bottom w:val="nil"/>
              <w:right w:val="nil"/>
            </w:tcBorders>
            <w:shd w:val="clear" w:color="auto" w:fill="auto"/>
            <w:noWrap/>
            <w:vAlign w:val="center"/>
          </w:tcPr>
          <w:p w14:paraId="4779498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0.295 </w:t>
            </w:r>
          </w:p>
        </w:tc>
        <w:tc>
          <w:tcPr>
            <w:tcW w:w="2708" w:type="dxa"/>
            <w:tcBorders>
              <w:top w:val="nil"/>
              <w:left w:val="nil"/>
              <w:bottom w:val="nil"/>
              <w:right w:val="nil"/>
            </w:tcBorders>
            <w:shd w:val="clear" w:color="auto" w:fill="auto"/>
            <w:noWrap/>
            <w:vAlign w:val="center"/>
          </w:tcPr>
          <w:p w14:paraId="4AE5E41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1.343(0.624,2.891)</w:t>
            </w:r>
          </w:p>
        </w:tc>
        <w:tc>
          <w:tcPr>
            <w:tcW w:w="1345" w:type="dxa"/>
            <w:tcBorders>
              <w:top w:val="nil"/>
              <w:left w:val="nil"/>
              <w:bottom w:val="nil"/>
              <w:right w:val="nil"/>
            </w:tcBorders>
            <w:shd w:val="clear" w:color="auto" w:fill="auto"/>
            <w:noWrap/>
            <w:vAlign w:val="center"/>
          </w:tcPr>
          <w:p w14:paraId="3B20EB5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0.452 </w:t>
            </w:r>
          </w:p>
        </w:tc>
        <w:tc>
          <w:tcPr>
            <w:tcW w:w="2580" w:type="dxa"/>
            <w:tcBorders>
              <w:top w:val="nil"/>
              <w:left w:val="nil"/>
              <w:bottom w:val="nil"/>
              <w:right w:val="nil"/>
            </w:tcBorders>
            <w:shd w:val="clear" w:color="auto" w:fill="auto"/>
            <w:noWrap/>
            <w:vAlign w:val="center"/>
          </w:tcPr>
          <w:p w14:paraId="39587F6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0.580</w:t>
            </w:r>
          </w:p>
        </w:tc>
      </w:tr>
      <w:tr w14:paraId="0BB1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6721AFF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Regular Alcohol</w:t>
            </w:r>
          </w:p>
        </w:tc>
        <w:tc>
          <w:tcPr>
            <w:tcW w:w="1058" w:type="dxa"/>
            <w:tcBorders>
              <w:top w:val="nil"/>
              <w:left w:val="nil"/>
              <w:bottom w:val="nil"/>
              <w:right w:val="nil"/>
            </w:tcBorders>
            <w:shd w:val="clear" w:color="auto" w:fill="auto"/>
            <w:noWrap/>
            <w:vAlign w:val="center"/>
          </w:tcPr>
          <w:p w14:paraId="0D83002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0.894 </w:t>
            </w:r>
          </w:p>
        </w:tc>
        <w:tc>
          <w:tcPr>
            <w:tcW w:w="2708" w:type="dxa"/>
            <w:tcBorders>
              <w:top w:val="nil"/>
              <w:left w:val="nil"/>
              <w:bottom w:val="nil"/>
              <w:right w:val="nil"/>
            </w:tcBorders>
            <w:shd w:val="clear" w:color="auto" w:fill="auto"/>
            <w:noWrap/>
            <w:vAlign w:val="center"/>
          </w:tcPr>
          <w:p w14:paraId="0BF20B7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2.445(1.357,4.403)</w:t>
            </w:r>
          </w:p>
        </w:tc>
        <w:tc>
          <w:tcPr>
            <w:tcW w:w="1345" w:type="dxa"/>
            <w:tcBorders>
              <w:top w:val="nil"/>
              <w:left w:val="nil"/>
              <w:bottom w:val="nil"/>
              <w:right w:val="nil"/>
            </w:tcBorders>
            <w:shd w:val="clear" w:color="auto" w:fill="auto"/>
            <w:noWrap/>
            <w:vAlign w:val="center"/>
          </w:tcPr>
          <w:p w14:paraId="1580821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0.003 </w:t>
            </w:r>
          </w:p>
        </w:tc>
        <w:tc>
          <w:tcPr>
            <w:tcW w:w="2580" w:type="dxa"/>
            <w:tcBorders>
              <w:top w:val="nil"/>
              <w:left w:val="nil"/>
              <w:bottom w:val="nil"/>
              <w:right w:val="nil"/>
            </w:tcBorders>
            <w:shd w:val="clear" w:color="auto" w:fill="auto"/>
            <w:noWrap/>
            <w:vAlign w:val="center"/>
          </w:tcPr>
          <w:p w14:paraId="3678CB0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0.012</w:t>
            </w:r>
          </w:p>
        </w:tc>
      </w:tr>
      <w:tr w14:paraId="3569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19E9782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High Purine Diet</w:t>
            </w:r>
          </w:p>
        </w:tc>
        <w:tc>
          <w:tcPr>
            <w:tcW w:w="1058" w:type="dxa"/>
            <w:tcBorders>
              <w:top w:val="nil"/>
              <w:left w:val="nil"/>
              <w:bottom w:val="nil"/>
              <w:right w:val="nil"/>
            </w:tcBorders>
            <w:shd w:val="clear" w:color="auto" w:fill="auto"/>
            <w:noWrap/>
            <w:vAlign w:val="center"/>
          </w:tcPr>
          <w:p w14:paraId="6683E29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0.763 </w:t>
            </w:r>
          </w:p>
        </w:tc>
        <w:tc>
          <w:tcPr>
            <w:tcW w:w="2708" w:type="dxa"/>
            <w:tcBorders>
              <w:top w:val="nil"/>
              <w:left w:val="nil"/>
              <w:bottom w:val="nil"/>
              <w:right w:val="nil"/>
            </w:tcBorders>
            <w:shd w:val="clear" w:color="auto" w:fill="auto"/>
            <w:noWrap/>
            <w:vAlign w:val="center"/>
          </w:tcPr>
          <w:p w14:paraId="0F0D76A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2.145(1.186,3.878)</w:t>
            </w:r>
          </w:p>
        </w:tc>
        <w:tc>
          <w:tcPr>
            <w:tcW w:w="1345" w:type="dxa"/>
            <w:tcBorders>
              <w:top w:val="nil"/>
              <w:left w:val="nil"/>
              <w:bottom w:val="nil"/>
              <w:right w:val="nil"/>
            </w:tcBorders>
            <w:shd w:val="clear" w:color="auto" w:fill="auto"/>
            <w:noWrap/>
            <w:vAlign w:val="center"/>
          </w:tcPr>
          <w:p w14:paraId="6A96B66E">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0.012 </w:t>
            </w:r>
          </w:p>
        </w:tc>
        <w:tc>
          <w:tcPr>
            <w:tcW w:w="2580" w:type="dxa"/>
            <w:tcBorders>
              <w:top w:val="nil"/>
              <w:left w:val="nil"/>
              <w:bottom w:val="nil"/>
              <w:right w:val="nil"/>
            </w:tcBorders>
            <w:shd w:val="clear" w:color="auto" w:fill="auto"/>
            <w:noWrap/>
            <w:vAlign w:val="center"/>
          </w:tcPr>
          <w:p w14:paraId="2401940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0.036</w:t>
            </w:r>
          </w:p>
        </w:tc>
      </w:tr>
      <w:tr w14:paraId="3A4A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0AA709B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Synovial thickening</w:t>
            </w:r>
          </w:p>
        </w:tc>
        <w:tc>
          <w:tcPr>
            <w:tcW w:w="1058" w:type="dxa"/>
            <w:tcBorders>
              <w:top w:val="nil"/>
              <w:left w:val="nil"/>
              <w:bottom w:val="nil"/>
              <w:right w:val="nil"/>
            </w:tcBorders>
            <w:shd w:val="clear" w:color="auto" w:fill="auto"/>
            <w:noWrap/>
            <w:vAlign w:val="center"/>
          </w:tcPr>
          <w:p w14:paraId="4B32F8E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0.986 </w:t>
            </w:r>
          </w:p>
        </w:tc>
        <w:tc>
          <w:tcPr>
            <w:tcW w:w="2708" w:type="dxa"/>
            <w:tcBorders>
              <w:top w:val="nil"/>
              <w:left w:val="nil"/>
              <w:bottom w:val="nil"/>
              <w:right w:val="nil"/>
            </w:tcBorders>
            <w:shd w:val="clear" w:color="auto" w:fill="auto"/>
            <w:noWrap/>
            <w:vAlign w:val="center"/>
          </w:tcPr>
          <w:p w14:paraId="5D80D95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3.286(2.013，5.364)</w:t>
            </w:r>
          </w:p>
        </w:tc>
        <w:tc>
          <w:tcPr>
            <w:tcW w:w="1345" w:type="dxa"/>
            <w:tcBorders>
              <w:top w:val="nil"/>
              <w:left w:val="nil"/>
              <w:bottom w:val="nil"/>
              <w:right w:val="nil"/>
            </w:tcBorders>
            <w:shd w:val="clear" w:color="auto" w:fill="auto"/>
            <w:noWrap/>
            <w:vAlign w:val="center"/>
          </w:tcPr>
          <w:p w14:paraId="67CF046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nil"/>
              <w:right w:val="nil"/>
            </w:tcBorders>
            <w:shd w:val="clear" w:color="auto" w:fill="auto"/>
            <w:noWrap/>
            <w:vAlign w:val="center"/>
          </w:tcPr>
          <w:p w14:paraId="2ADC454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r w14:paraId="2F35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4CEEFED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Joint effusion</w:t>
            </w:r>
          </w:p>
        </w:tc>
        <w:tc>
          <w:tcPr>
            <w:tcW w:w="1058" w:type="dxa"/>
            <w:tcBorders>
              <w:top w:val="nil"/>
              <w:left w:val="nil"/>
              <w:bottom w:val="nil"/>
              <w:right w:val="nil"/>
            </w:tcBorders>
            <w:shd w:val="clear" w:color="auto" w:fill="auto"/>
            <w:noWrap/>
            <w:vAlign w:val="center"/>
          </w:tcPr>
          <w:p w14:paraId="5C52405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0.076 </w:t>
            </w:r>
          </w:p>
        </w:tc>
        <w:tc>
          <w:tcPr>
            <w:tcW w:w="2708" w:type="dxa"/>
            <w:tcBorders>
              <w:top w:val="nil"/>
              <w:left w:val="nil"/>
              <w:bottom w:val="nil"/>
              <w:right w:val="nil"/>
            </w:tcBorders>
            <w:shd w:val="clear" w:color="auto" w:fill="auto"/>
            <w:noWrap/>
            <w:vAlign w:val="center"/>
          </w:tcPr>
          <w:p w14:paraId="3F758F4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1.625(0.836,3.159)</w:t>
            </w:r>
          </w:p>
        </w:tc>
        <w:tc>
          <w:tcPr>
            <w:tcW w:w="1345" w:type="dxa"/>
            <w:tcBorders>
              <w:top w:val="nil"/>
              <w:left w:val="nil"/>
              <w:bottom w:val="nil"/>
              <w:right w:val="nil"/>
            </w:tcBorders>
            <w:shd w:val="clear" w:color="auto" w:fill="auto"/>
            <w:noWrap/>
            <w:vAlign w:val="center"/>
          </w:tcPr>
          <w:p w14:paraId="57D0319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0.153 </w:t>
            </w:r>
          </w:p>
        </w:tc>
        <w:tc>
          <w:tcPr>
            <w:tcW w:w="2580" w:type="dxa"/>
            <w:tcBorders>
              <w:top w:val="nil"/>
              <w:left w:val="nil"/>
              <w:bottom w:val="nil"/>
              <w:right w:val="nil"/>
            </w:tcBorders>
            <w:shd w:val="clear" w:color="auto" w:fill="auto"/>
            <w:noWrap/>
            <w:vAlign w:val="center"/>
          </w:tcPr>
          <w:p w14:paraId="27FAABB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0.234</w:t>
            </w:r>
          </w:p>
        </w:tc>
      </w:tr>
      <w:tr w14:paraId="181A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2193" w:type="dxa"/>
            <w:tcBorders>
              <w:top w:val="nil"/>
              <w:left w:val="nil"/>
              <w:bottom w:val="nil"/>
              <w:right w:val="nil"/>
            </w:tcBorders>
            <w:shd w:val="clear" w:color="auto" w:fill="auto"/>
            <w:noWrap/>
            <w:vAlign w:val="center"/>
          </w:tcPr>
          <w:p w14:paraId="243F015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Aggregates</w:t>
            </w:r>
          </w:p>
        </w:tc>
        <w:tc>
          <w:tcPr>
            <w:tcW w:w="1058" w:type="dxa"/>
            <w:tcBorders>
              <w:top w:val="nil"/>
              <w:left w:val="nil"/>
              <w:bottom w:val="nil"/>
              <w:right w:val="nil"/>
            </w:tcBorders>
            <w:shd w:val="clear" w:color="auto" w:fill="auto"/>
            <w:noWrap/>
            <w:vAlign w:val="center"/>
          </w:tcPr>
          <w:p w14:paraId="6C80239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0.672 </w:t>
            </w:r>
          </w:p>
        </w:tc>
        <w:tc>
          <w:tcPr>
            <w:tcW w:w="2708" w:type="dxa"/>
            <w:tcBorders>
              <w:top w:val="nil"/>
              <w:left w:val="nil"/>
              <w:bottom w:val="nil"/>
              <w:right w:val="nil"/>
            </w:tcBorders>
            <w:shd w:val="clear" w:color="auto" w:fill="auto"/>
            <w:noWrap/>
            <w:vAlign w:val="center"/>
          </w:tcPr>
          <w:p w14:paraId="29C4026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4.148(2.557,6.730)</w:t>
            </w:r>
          </w:p>
        </w:tc>
        <w:tc>
          <w:tcPr>
            <w:tcW w:w="1345" w:type="dxa"/>
            <w:tcBorders>
              <w:top w:val="nil"/>
              <w:left w:val="nil"/>
              <w:bottom w:val="nil"/>
              <w:right w:val="nil"/>
            </w:tcBorders>
            <w:shd w:val="clear" w:color="auto" w:fill="auto"/>
            <w:noWrap/>
            <w:vAlign w:val="center"/>
          </w:tcPr>
          <w:p w14:paraId="37B599F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nil"/>
              <w:right w:val="nil"/>
            </w:tcBorders>
            <w:shd w:val="clear" w:color="auto" w:fill="auto"/>
            <w:noWrap/>
            <w:vAlign w:val="center"/>
          </w:tcPr>
          <w:p w14:paraId="139DE6FF">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r w14:paraId="2985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93" w:type="dxa"/>
            <w:tcBorders>
              <w:top w:val="nil"/>
              <w:left w:val="nil"/>
              <w:bottom w:val="nil"/>
              <w:right w:val="nil"/>
            </w:tcBorders>
            <w:shd w:val="clear" w:color="auto" w:fill="auto"/>
            <w:noWrap/>
            <w:vAlign w:val="center"/>
          </w:tcPr>
          <w:p w14:paraId="43C0552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Tophus</w:t>
            </w:r>
          </w:p>
        </w:tc>
        <w:tc>
          <w:tcPr>
            <w:tcW w:w="1058" w:type="dxa"/>
            <w:tcBorders>
              <w:top w:val="nil"/>
              <w:left w:val="nil"/>
              <w:bottom w:val="nil"/>
              <w:right w:val="nil"/>
            </w:tcBorders>
            <w:shd w:val="clear" w:color="auto" w:fill="auto"/>
            <w:noWrap/>
            <w:vAlign w:val="center"/>
          </w:tcPr>
          <w:p w14:paraId="2102DF1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1.124 </w:t>
            </w:r>
          </w:p>
        </w:tc>
        <w:tc>
          <w:tcPr>
            <w:tcW w:w="2708" w:type="dxa"/>
            <w:tcBorders>
              <w:top w:val="nil"/>
              <w:left w:val="nil"/>
              <w:bottom w:val="nil"/>
              <w:right w:val="nil"/>
            </w:tcBorders>
            <w:shd w:val="clear" w:color="auto" w:fill="auto"/>
            <w:noWrap/>
            <w:vAlign w:val="center"/>
          </w:tcPr>
          <w:p w14:paraId="7AC46BC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3.077(1.685,5.621)</w:t>
            </w:r>
          </w:p>
        </w:tc>
        <w:tc>
          <w:tcPr>
            <w:tcW w:w="1345" w:type="dxa"/>
            <w:tcBorders>
              <w:top w:val="nil"/>
              <w:left w:val="nil"/>
              <w:bottom w:val="nil"/>
              <w:right w:val="nil"/>
            </w:tcBorders>
            <w:shd w:val="clear" w:color="auto" w:fill="auto"/>
            <w:noWrap/>
            <w:vAlign w:val="center"/>
          </w:tcPr>
          <w:p w14:paraId="71DE045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nil"/>
              <w:right w:val="nil"/>
            </w:tcBorders>
            <w:shd w:val="clear" w:color="auto" w:fill="auto"/>
            <w:noWrap/>
            <w:vAlign w:val="center"/>
          </w:tcPr>
          <w:p w14:paraId="6652210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r w14:paraId="5966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2193" w:type="dxa"/>
            <w:tcBorders>
              <w:top w:val="nil"/>
              <w:left w:val="nil"/>
              <w:bottom w:val="nil"/>
              <w:right w:val="nil"/>
            </w:tcBorders>
            <w:shd w:val="clear" w:color="auto" w:fill="auto"/>
            <w:noWrap/>
            <w:vAlign w:val="center"/>
          </w:tcPr>
          <w:p w14:paraId="0EA55D7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bone erosion</w:t>
            </w:r>
          </w:p>
        </w:tc>
        <w:tc>
          <w:tcPr>
            <w:tcW w:w="1058" w:type="dxa"/>
            <w:tcBorders>
              <w:top w:val="nil"/>
              <w:left w:val="nil"/>
              <w:bottom w:val="nil"/>
              <w:right w:val="nil"/>
            </w:tcBorders>
            <w:shd w:val="clear" w:color="auto" w:fill="auto"/>
            <w:noWrap/>
            <w:vAlign w:val="center"/>
          </w:tcPr>
          <w:p w14:paraId="5F8365D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1.723 </w:t>
            </w:r>
          </w:p>
        </w:tc>
        <w:tc>
          <w:tcPr>
            <w:tcW w:w="2708" w:type="dxa"/>
            <w:tcBorders>
              <w:top w:val="nil"/>
              <w:left w:val="nil"/>
              <w:bottom w:val="nil"/>
              <w:right w:val="nil"/>
            </w:tcBorders>
            <w:shd w:val="clear" w:color="auto" w:fill="auto"/>
            <w:noWrap/>
            <w:vAlign w:val="center"/>
          </w:tcPr>
          <w:p w14:paraId="5430945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5.602(2.012,15.597)</w:t>
            </w:r>
          </w:p>
        </w:tc>
        <w:tc>
          <w:tcPr>
            <w:tcW w:w="1345" w:type="dxa"/>
            <w:tcBorders>
              <w:top w:val="nil"/>
              <w:left w:val="nil"/>
              <w:bottom w:val="nil"/>
              <w:right w:val="nil"/>
            </w:tcBorders>
            <w:shd w:val="clear" w:color="auto" w:fill="auto"/>
            <w:noWrap/>
            <w:vAlign w:val="center"/>
          </w:tcPr>
          <w:p w14:paraId="2368011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0.001 </w:t>
            </w:r>
          </w:p>
        </w:tc>
        <w:tc>
          <w:tcPr>
            <w:tcW w:w="2580" w:type="dxa"/>
            <w:tcBorders>
              <w:top w:val="nil"/>
              <w:left w:val="nil"/>
              <w:bottom w:val="nil"/>
              <w:right w:val="nil"/>
            </w:tcBorders>
            <w:shd w:val="clear" w:color="auto" w:fill="auto"/>
            <w:noWrap/>
            <w:vAlign w:val="center"/>
          </w:tcPr>
          <w:p w14:paraId="6F5786C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0.004</w:t>
            </w:r>
          </w:p>
        </w:tc>
      </w:tr>
      <w:tr w14:paraId="76CC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2193" w:type="dxa"/>
            <w:tcBorders>
              <w:top w:val="nil"/>
              <w:left w:val="nil"/>
              <w:bottom w:val="nil"/>
              <w:right w:val="nil"/>
            </w:tcBorders>
            <w:shd w:val="clear" w:color="auto" w:fill="auto"/>
            <w:noWrap/>
            <w:vAlign w:val="center"/>
          </w:tcPr>
          <w:p w14:paraId="48F3553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DCs</w:t>
            </w:r>
          </w:p>
        </w:tc>
        <w:tc>
          <w:tcPr>
            <w:tcW w:w="1058" w:type="dxa"/>
            <w:tcBorders>
              <w:top w:val="nil"/>
              <w:left w:val="nil"/>
              <w:bottom w:val="nil"/>
              <w:right w:val="nil"/>
            </w:tcBorders>
            <w:shd w:val="clear" w:color="auto" w:fill="auto"/>
            <w:noWrap/>
            <w:vAlign w:val="center"/>
          </w:tcPr>
          <w:p w14:paraId="04FA19E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2.125 </w:t>
            </w:r>
          </w:p>
        </w:tc>
        <w:tc>
          <w:tcPr>
            <w:tcW w:w="2708" w:type="dxa"/>
            <w:tcBorders>
              <w:top w:val="nil"/>
              <w:left w:val="nil"/>
              <w:bottom w:val="nil"/>
              <w:right w:val="nil"/>
            </w:tcBorders>
            <w:shd w:val="clear" w:color="auto" w:fill="auto"/>
            <w:noWrap/>
            <w:vAlign w:val="center"/>
          </w:tcPr>
          <w:p w14:paraId="1A83ADB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3.688(2.299,5.917)</w:t>
            </w:r>
          </w:p>
        </w:tc>
        <w:tc>
          <w:tcPr>
            <w:tcW w:w="1345" w:type="dxa"/>
            <w:tcBorders>
              <w:top w:val="nil"/>
              <w:left w:val="nil"/>
              <w:bottom w:val="nil"/>
              <w:right w:val="nil"/>
            </w:tcBorders>
            <w:shd w:val="clear" w:color="auto" w:fill="auto"/>
            <w:noWrap/>
            <w:vAlign w:val="center"/>
          </w:tcPr>
          <w:p w14:paraId="0C1DD67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nil"/>
              <w:right w:val="nil"/>
            </w:tcBorders>
            <w:shd w:val="clear" w:color="auto" w:fill="auto"/>
            <w:noWrap/>
            <w:vAlign w:val="center"/>
          </w:tcPr>
          <w:p w14:paraId="5F5D566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r w14:paraId="57B5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2193" w:type="dxa"/>
            <w:tcBorders>
              <w:top w:val="nil"/>
              <w:left w:val="nil"/>
              <w:bottom w:val="single" w:color="000000" w:sz="4" w:space="0"/>
              <w:right w:val="nil"/>
            </w:tcBorders>
            <w:shd w:val="clear" w:color="auto" w:fill="auto"/>
            <w:noWrap/>
            <w:vAlign w:val="center"/>
          </w:tcPr>
          <w:p w14:paraId="621B245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DL_model</w:t>
            </w:r>
          </w:p>
        </w:tc>
        <w:tc>
          <w:tcPr>
            <w:tcW w:w="1058" w:type="dxa"/>
            <w:tcBorders>
              <w:top w:val="nil"/>
              <w:left w:val="nil"/>
              <w:bottom w:val="single" w:color="000000" w:sz="4" w:space="0"/>
              <w:right w:val="nil"/>
            </w:tcBorders>
            <w:shd w:val="clear" w:color="auto" w:fill="auto"/>
            <w:noWrap/>
            <w:vAlign w:val="center"/>
          </w:tcPr>
          <w:p w14:paraId="28D4383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2.153 </w:t>
            </w:r>
          </w:p>
        </w:tc>
        <w:tc>
          <w:tcPr>
            <w:tcW w:w="2708" w:type="dxa"/>
            <w:tcBorders>
              <w:top w:val="nil"/>
              <w:left w:val="nil"/>
              <w:bottom w:val="single" w:color="000000" w:sz="4" w:space="0"/>
              <w:right w:val="nil"/>
            </w:tcBorders>
            <w:shd w:val="clear" w:color="auto" w:fill="auto"/>
            <w:noWrap/>
            <w:vAlign w:val="center"/>
          </w:tcPr>
          <w:p w14:paraId="429F7A1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6.480(3.953,10.624)</w:t>
            </w:r>
          </w:p>
        </w:tc>
        <w:tc>
          <w:tcPr>
            <w:tcW w:w="1345" w:type="dxa"/>
            <w:tcBorders>
              <w:top w:val="nil"/>
              <w:left w:val="nil"/>
              <w:bottom w:val="single" w:color="000000" w:sz="4" w:space="0"/>
              <w:right w:val="nil"/>
            </w:tcBorders>
            <w:shd w:val="clear" w:color="auto" w:fill="auto"/>
            <w:noWrap/>
            <w:vAlign w:val="center"/>
          </w:tcPr>
          <w:p w14:paraId="1C795A4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＜0.001</w:t>
            </w:r>
          </w:p>
        </w:tc>
        <w:tc>
          <w:tcPr>
            <w:tcW w:w="2580" w:type="dxa"/>
            <w:tcBorders>
              <w:top w:val="nil"/>
              <w:left w:val="nil"/>
              <w:bottom w:val="single" w:color="000000" w:sz="4" w:space="0"/>
              <w:right w:val="nil"/>
            </w:tcBorders>
            <w:shd w:val="clear" w:color="auto" w:fill="auto"/>
            <w:noWrap/>
            <w:vAlign w:val="center"/>
          </w:tcPr>
          <w:p w14:paraId="039348F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＜0.001</w:t>
            </w:r>
          </w:p>
        </w:tc>
      </w:tr>
    </w:tbl>
    <w:p w14:paraId="07691504">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Notes:</w:t>
      </w:r>
      <w:r>
        <w:rPr>
          <w:rFonts w:hint="eastAsia" w:ascii="Times New Roman" w:hAnsi="Times New Roman" w:cs="Times New Roman"/>
          <w:i/>
          <w:iCs/>
          <w:sz w:val="24"/>
          <w:szCs w:val="24"/>
          <w:lang w:val="en-US" w:eastAsia="zh-CN"/>
        </w:rPr>
        <w:t xml:space="preserve"> </w:t>
      </w:r>
      <w:r>
        <w:rPr>
          <w:rFonts w:hint="default" w:ascii="Times New Roman" w:hAnsi="Times New Roman" w:cs="Times New Roman"/>
          <w:i/>
          <w:iCs/>
          <w:sz w:val="24"/>
          <w:szCs w:val="24"/>
          <w:lang w:val="en-US" w:eastAsia="zh-CN"/>
        </w:rPr>
        <w:t>P&lt;0.05</w:t>
      </w:r>
      <w:r>
        <w:rPr>
          <w:rFonts w:hint="default" w:ascii="Times New Roman" w:hAnsi="Times New Roman" w:cs="Times New Roman"/>
          <w:sz w:val="24"/>
          <w:szCs w:val="24"/>
          <w:lang w:val="en-US" w:eastAsia="zh-CN"/>
        </w:rPr>
        <w:t xml:space="preserve"> has been highlighted in bold</w:t>
      </w:r>
      <w:r>
        <w:rPr>
          <w:rFonts w:hint="eastAsia" w:ascii="Times New Roman" w:hAnsi="Times New Roman" w:cs="Times New Roman"/>
          <w:sz w:val="24"/>
          <w:szCs w:val="24"/>
          <w:lang w:val="en-US" w:eastAsia="zh-CN"/>
        </w:rPr>
        <w:t>.</w:t>
      </w:r>
    </w:p>
    <w:p w14:paraId="09DAC0A2">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eastAsia="zh-CN"/>
        </w:rPr>
      </w:pPr>
      <w:r>
        <w:rPr>
          <w:rFonts w:hint="eastAsia" w:ascii="Times New Roman" w:hAnsi="Times New Roman" w:eastAsia="宋体" w:cs="Times New Roman"/>
          <w:b/>
          <w:bCs/>
          <w:color w:val="auto"/>
          <w:sz w:val="24"/>
          <w:szCs w:val="24"/>
          <w:lang w:val="en-US" w:eastAsia="zh-CN" w:bidi="ar"/>
        </w:rPr>
        <w:t xml:space="preserve">Abbreviations: </w:t>
      </w:r>
      <w:r>
        <w:rPr>
          <w:rFonts w:hint="eastAsia" w:ascii="Times New Roman" w:hAnsi="Times New Roman" w:cs="Times New Roman"/>
          <w:sz w:val="24"/>
          <w:szCs w:val="24"/>
          <w:lang w:val="en-US" w:eastAsia="zh-CN"/>
        </w:rPr>
        <w:t xml:space="preserve">FDR, </w:t>
      </w:r>
      <w:r>
        <w:rPr>
          <w:rFonts w:hint="eastAsia" w:ascii="Times New Roman" w:hAnsi="Times New Roman" w:eastAsia="宋体" w:cs="Times New Roman"/>
          <w:kern w:val="2"/>
          <w:sz w:val="24"/>
          <w:szCs w:val="24"/>
          <w:lang w:val="en-US" w:eastAsia="zh-CN" w:bidi="ar"/>
        </w:rPr>
        <w:t>F</w:t>
      </w:r>
      <w:r>
        <w:rPr>
          <w:rFonts w:hint="default" w:ascii="Times New Roman" w:hAnsi="Times New Roman" w:eastAsia="宋体" w:cs="Times New Roman"/>
          <w:kern w:val="2"/>
          <w:sz w:val="24"/>
          <w:szCs w:val="24"/>
          <w:lang w:val="en-US" w:eastAsia="zh-CN" w:bidi="ar"/>
        </w:rPr>
        <w:t xml:space="preserve">alse </w:t>
      </w:r>
      <w:r>
        <w:rPr>
          <w:rFonts w:hint="eastAsia" w:ascii="Times New Roman" w:hAnsi="Times New Roman" w:eastAsia="宋体" w:cs="Times New Roman"/>
          <w:kern w:val="2"/>
          <w:sz w:val="24"/>
          <w:szCs w:val="24"/>
          <w:lang w:val="en-US" w:eastAsia="zh-CN" w:bidi="ar"/>
        </w:rPr>
        <w:t>D</w:t>
      </w:r>
      <w:r>
        <w:rPr>
          <w:rFonts w:hint="default" w:ascii="Times New Roman" w:hAnsi="Times New Roman" w:eastAsia="宋体" w:cs="Times New Roman"/>
          <w:kern w:val="2"/>
          <w:sz w:val="24"/>
          <w:szCs w:val="24"/>
          <w:lang w:val="en-US" w:eastAsia="zh-CN" w:bidi="ar"/>
        </w:rPr>
        <w:t xml:space="preserve">iscovery </w:t>
      </w:r>
      <w:r>
        <w:rPr>
          <w:rFonts w:hint="eastAsia" w:ascii="Times New Roman" w:hAnsi="Times New Roman" w:eastAsia="宋体" w:cs="Times New Roman"/>
          <w:kern w:val="2"/>
          <w:sz w:val="24"/>
          <w:szCs w:val="24"/>
          <w:lang w:val="en-US" w:eastAsia="zh-CN" w:bidi="ar"/>
        </w:rPr>
        <w:t>R</w:t>
      </w:r>
      <w:r>
        <w:rPr>
          <w:rFonts w:hint="default" w:ascii="Times New Roman" w:hAnsi="Times New Roman" w:eastAsia="宋体" w:cs="Times New Roman"/>
          <w:kern w:val="2"/>
          <w:sz w:val="24"/>
          <w:szCs w:val="24"/>
          <w:lang w:val="en-US" w:eastAsia="zh-CN" w:bidi="ar"/>
        </w:rPr>
        <w:t>ate</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cs="Times New Roman"/>
          <w:sz w:val="24"/>
          <w:szCs w:val="24"/>
          <w:lang w:val="en-US" w:eastAsia="zh-CN"/>
        </w:rPr>
        <w:t>BMI, Body Mass Index;</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ALT, Alanine Aminotransferase; AST, Aspartate Aminotransferase; GLU, Glucose; TG, Triglycerides; CH, Cholesterol; BUN, Blood Urea Nitrogen; CREA, Creatinine; SUA: Serum Uric Acid; Ccr: Creatinine Clearance Rate;  eGFR, estimated Glomerular Filtration Rate; CVD, Cardiovascular Disease; DCs, Double contour sign; DL, Deep Learning</w:t>
      </w:r>
      <w:r>
        <w:rPr>
          <w:rFonts w:hint="eastAsia" w:ascii="Times New Roman" w:hAnsi="Times New Roman" w:cs="Times New Roman"/>
          <w:sz w:val="24"/>
          <w:szCs w:val="24"/>
          <w:lang w:val="en-US" w:eastAsia="zh-CN"/>
        </w:rPr>
        <w:t>.</w:t>
      </w:r>
    </w:p>
    <w:p w14:paraId="0EB6C9D4">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eastAsia="zh-CN"/>
        </w:rPr>
      </w:pPr>
    </w:p>
    <w:p w14:paraId="7105AF7E">
      <w:pPr>
        <w:keepNext w:val="0"/>
        <w:keepLines w:val="0"/>
        <w:widowControl w:val="0"/>
        <w:suppressLineNumbers w:val="0"/>
        <w:spacing w:before="0" w:beforeAutospacing="0" w:after="0" w:afterAutospacing="0" w:line="360" w:lineRule="auto"/>
        <w:ind w:left="0" w:right="0"/>
        <w:jc w:val="both"/>
        <w:rPr>
          <w:rFonts w:hint="default"/>
          <w:sz w:val="24"/>
          <w:szCs w:val="24"/>
          <w:lang w:val="en-US" w:eastAsia="zh-CN"/>
        </w:rPr>
      </w:pPr>
      <w:r>
        <w:rPr>
          <w:rFonts w:hint="default"/>
          <w:sz w:val="24"/>
          <w:szCs w:val="24"/>
          <w:lang w:val="en-US" w:eastAsia="zh-CN"/>
        </w:rPr>
        <w:drawing>
          <wp:inline distT="0" distB="0" distL="114300" distR="114300">
            <wp:extent cx="5474970" cy="6203950"/>
            <wp:effectExtent l="0" t="0" r="1905" b="6350"/>
            <wp:docPr id="3" name="图片 3" descr="痛风风险预测模型_figure_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痛风风险预测模型_figure_20(1)"/>
                    <pic:cNvPicPr>
                      <a:picLocks noChangeAspect="1"/>
                    </pic:cNvPicPr>
                  </pic:nvPicPr>
                  <pic:blipFill>
                    <a:blip r:embed="rId8"/>
                    <a:stretch>
                      <a:fillRect/>
                    </a:stretch>
                  </pic:blipFill>
                  <pic:spPr>
                    <a:xfrm>
                      <a:off x="0" y="0"/>
                      <a:ext cx="5474970" cy="6203950"/>
                    </a:xfrm>
                    <a:prstGeom prst="rect">
                      <a:avLst/>
                    </a:prstGeom>
                  </pic:spPr>
                </pic:pic>
              </a:graphicData>
            </a:graphic>
          </wp:inline>
        </w:drawing>
      </w:r>
    </w:p>
    <w:p w14:paraId="482D88C2">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Fig</w:t>
      </w:r>
      <w:r>
        <w:rPr>
          <w:rFonts w:hint="eastAsia" w:ascii="Times New Roman" w:hAnsi="Times New Roman" w:eastAsia="宋体" w:cs="Times New Roman"/>
          <w:b/>
          <w:bCs/>
          <w:kern w:val="2"/>
          <w:sz w:val="24"/>
          <w:szCs w:val="24"/>
          <w:lang w:val="en-US" w:eastAsia="zh-CN" w:bidi="ar"/>
        </w:rPr>
        <w:t>ure</w:t>
      </w:r>
      <w:r>
        <w:rPr>
          <w:rFonts w:hint="default" w:ascii="Times New Roman" w:hAnsi="Times New Roman" w:eastAsia="宋体" w:cs="Times New Roman"/>
          <w:b/>
          <w:bCs/>
          <w:kern w:val="2"/>
          <w:sz w:val="24"/>
          <w:szCs w:val="24"/>
          <w:lang w:val="en-US" w:eastAsia="zh-CN" w:bidi="ar"/>
        </w:rPr>
        <w:t xml:space="preserve"> </w:t>
      </w:r>
      <w:r>
        <w:rPr>
          <w:rFonts w:hint="eastAsia" w:ascii="Times New Roman" w:hAnsi="Times New Roman" w:eastAsia="宋体" w:cs="Times New Roman"/>
          <w:b/>
          <w:bCs/>
          <w:kern w:val="2"/>
          <w:sz w:val="24"/>
          <w:szCs w:val="24"/>
          <w:lang w:val="en-US" w:eastAsia="zh-CN" w:bidi="ar"/>
        </w:rPr>
        <w:t xml:space="preserve">S3 </w:t>
      </w:r>
      <w:r>
        <w:rPr>
          <w:rFonts w:hint="eastAsia" w:ascii="Times New Roman" w:hAnsi="Times New Roman" w:eastAsia="宋体" w:cs="Times New Roman"/>
          <w:b w:val="0"/>
          <w:bCs w:val="0"/>
          <w:kern w:val="2"/>
          <w:sz w:val="24"/>
          <w:szCs w:val="24"/>
          <w:lang w:val="en-US" w:eastAsia="zh-CN" w:bidi="ar"/>
        </w:rPr>
        <w:t>P</w:t>
      </w:r>
      <w:r>
        <w:rPr>
          <w:rFonts w:hint="default" w:ascii="Times New Roman" w:hAnsi="Times New Roman" w:eastAsia="宋体" w:cs="Times New Roman"/>
          <w:kern w:val="2"/>
          <w:sz w:val="24"/>
          <w:szCs w:val="24"/>
          <w:lang w:val="en-US" w:eastAsia="zh-CN" w:bidi="ar"/>
        </w:rPr>
        <w:t>erformance matrices</w:t>
      </w:r>
      <w:r>
        <w:rPr>
          <w:rFonts w:hint="eastAsia" w:ascii="Times New Roman" w:hAnsi="Times New Roman" w:eastAsia="宋体" w:cs="Times New Roman"/>
          <w:kern w:val="2"/>
          <w:sz w:val="24"/>
          <w:szCs w:val="24"/>
          <w:lang w:val="en-US" w:eastAsia="zh-CN" w:bidi="ar"/>
        </w:rPr>
        <w:t xml:space="preserve"> of (</w:t>
      </w:r>
      <w:r>
        <w:rPr>
          <w:rFonts w:hint="eastAsia" w:ascii="Times New Roman" w:hAnsi="Times New Roman" w:eastAsia="宋体" w:cs="Times New Roman"/>
          <w:b/>
          <w:bCs/>
          <w:kern w:val="2"/>
          <w:sz w:val="24"/>
          <w:szCs w:val="24"/>
          <w:lang w:val="en-US" w:eastAsia="zh-CN" w:bidi="ar"/>
        </w:rPr>
        <w:t>A</w:t>
      </w:r>
      <w:r>
        <w:rPr>
          <w:rFonts w:hint="eastAsia" w:ascii="Times New Roman" w:hAnsi="Times New Roman" w:eastAsia="宋体" w:cs="Times New Roman"/>
          <w:kern w:val="2"/>
          <w:sz w:val="24"/>
          <w:szCs w:val="24"/>
          <w:lang w:val="en-US" w:eastAsia="zh-CN" w:bidi="ar"/>
        </w:rPr>
        <w:t>) C model (</w:t>
      </w:r>
      <w:r>
        <w:rPr>
          <w:rFonts w:hint="eastAsia" w:ascii="Times New Roman" w:hAnsi="Times New Roman" w:eastAsia="宋体" w:cs="Times New Roman"/>
          <w:b/>
          <w:bCs/>
          <w:kern w:val="2"/>
          <w:sz w:val="24"/>
          <w:szCs w:val="24"/>
          <w:lang w:val="en-US" w:eastAsia="zh-CN" w:bidi="ar"/>
        </w:rPr>
        <w:t>B</w:t>
      </w:r>
      <w:r>
        <w:rPr>
          <w:rFonts w:hint="eastAsia" w:ascii="Times New Roman" w:hAnsi="Times New Roman" w:eastAsia="宋体" w:cs="Times New Roman"/>
          <w:kern w:val="2"/>
          <w:sz w:val="24"/>
          <w:szCs w:val="24"/>
          <w:lang w:val="en-US" w:eastAsia="zh-CN" w:bidi="ar"/>
        </w:rPr>
        <w:t>) US model (</w:t>
      </w:r>
      <w:r>
        <w:rPr>
          <w:rFonts w:hint="eastAsia" w:ascii="Times New Roman" w:hAnsi="Times New Roman" w:eastAsia="宋体" w:cs="Times New Roman"/>
          <w:b/>
          <w:bCs/>
          <w:kern w:val="2"/>
          <w:sz w:val="24"/>
          <w:szCs w:val="24"/>
          <w:lang w:val="en-US" w:eastAsia="zh-CN" w:bidi="ar"/>
        </w:rPr>
        <w:t>C</w:t>
      </w:r>
      <w:r>
        <w:rPr>
          <w:rFonts w:hint="eastAsia" w:ascii="Times New Roman" w:hAnsi="Times New Roman" w:eastAsia="宋体" w:cs="Times New Roman"/>
          <w:kern w:val="2"/>
          <w:sz w:val="24"/>
          <w:szCs w:val="24"/>
          <w:lang w:val="en-US" w:eastAsia="zh-CN" w:bidi="ar"/>
        </w:rPr>
        <w:t>) C-U model (</w:t>
      </w:r>
      <w:r>
        <w:rPr>
          <w:rFonts w:hint="eastAsia" w:ascii="Times New Roman" w:hAnsi="Times New Roman" w:eastAsia="宋体" w:cs="Times New Roman"/>
          <w:b/>
          <w:bCs/>
          <w:kern w:val="2"/>
          <w:sz w:val="24"/>
          <w:szCs w:val="24"/>
          <w:lang w:val="en-US" w:eastAsia="zh-CN" w:bidi="ar"/>
        </w:rPr>
        <w:t>D</w:t>
      </w:r>
      <w:r>
        <w:rPr>
          <w:rFonts w:hint="eastAsia" w:ascii="Times New Roman" w:hAnsi="Times New Roman" w:eastAsia="宋体" w:cs="Times New Roman"/>
          <w:kern w:val="2"/>
          <w:sz w:val="24"/>
          <w:szCs w:val="24"/>
          <w:lang w:val="en-US" w:eastAsia="zh-CN" w:bidi="ar"/>
        </w:rPr>
        <w:t>) C-DL model (</w:t>
      </w:r>
      <w:r>
        <w:rPr>
          <w:rFonts w:hint="eastAsia" w:ascii="Times New Roman" w:hAnsi="Times New Roman" w:eastAsia="宋体" w:cs="Times New Roman"/>
          <w:b/>
          <w:bCs/>
          <w:kern w:val="2"/>
          <w:sz w:val="24"/>
          <w:szCs w:val="24"/>
          <w:lang w:val="en-US" w:eastAsia="zh-CN" w:bidi="ar"/>
        </w:rPr>
        <w:t>E</w:t>
      </w:r>
      <w:r>
        <w:rPr>
          <w:rFonts w:hint="eastAsia" w:ascii="Times New Roman" w:hAnsi="Times New Roman" w:eastAsia="宋体" w:cs="Times New Roman"/>
          <w:kern w:val="2"/>
          <w:sz w:val="24"/>
          <w:szCs w:val="24"/>
          <w:lang w:val="en-US" w:eastAsia="zh-CN" w:bidi="ar"/>
        </w:rPr>
        <w:t>) Combined nomogram.</w:t>
      </w:r>
    </w:p>
    <w:p w14:paraId="41A2ADF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4"/>
          <w:szCs w:val="24"/>
          <w:lang w:val="en-US" w:eastAsia="zh-CN" w:bidi="ar"/>
        </w:rPr>
      </w:pPr>
      <w:r>
        <w:rPr>
          <w:rFonts w:hint="eastAsia" w:ascii="Times New Roman" w:hAnsi="Times New Roman" w:eastAsia="宋体" w:cs="Times New Roman"/>
          <w:b/>
          <w:bCs/>
          <w:color w:val="auto"/>
          <w:sz w:val="24"/>
          <w:szCs w:val="24"/>
          <w:lang w:val="en-US" w:eastAsia="zh-CN" w:bidi="ar"/>
        </w:rPr>
        <w:t xml:space="preserve">Abbreviations: </w:t>
      </w:r>
      <w:r>
        <w:rPr>
          <w:rFonts w:hint="eastAsia" w:ascii="Times New Roman" w:hAnsi="Times New Roman" w:eastAsia="宋体" w:cs="Times New Roman"/>
          <w:kern w:val="2"/>
          <w:sz w:val="24"/>
          <w:szCs w:val="24"/>
          <w:lang w:val="en-US" w:eastAsia="zh-CN" w:bidi="ar"/>
        </w:rPr>
        <w:t>TC, Training cohort; ITC, Internal testing cohort; ETC, External testing cohort; C, Clinical; C-U, Clinical-US; C-DL, Clinical-Deep Learning.</w:t>
      </w:r>
    </w:p>
    <w:p w14:paraId="5A28D712">
      <w:pPr>
        <w:spacing w:line="360" w:lineRule="auto"/>
        <w:rPr>
          <w:sz w:val="24"/>
          <w:szCs w:val="24"/>
        </w:rPr>
      </w:pPr>
    </w:p>
    <w:p w14:paraId="72D7865C"/>
    <w:p w14:paraId="09240808"/>
    <w:sectPr>
      <w:headerReference r:id="rId3" w:type="default"/>
      <w:footerReference r:id="rId4" w:type="default"/>
      <w:pgSz w:w="12240" w:h="15840"/>
      <w:pgMar w:top="1440" w:right="1800" w:bottom="1440" w:left="1800" w:header="720" w:footer="720" w:gutter="0"/>
      <w:lnNumType w:countBy="1" w:restart="continuou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C8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50D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FB50D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EE9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YTkxMWIwMGQ2NzQzOTY2OGE4ODU0ZDYzNGMyOTYifQ=="/>
  </w:docVars>
  <w:rsids>
    <w:rsidRoot w:val="00000000"/>
    <w:rsid w:val="00F872B7"/>
    <w:rsid w:val="01E7687A"/>
    <w:rsid w:val="03C410BD"/>
    <w:rsid w:val="11F716B6"/>
    <w:rsid w:val="150B4BAC"/>
    <w:rsid w:val="160A26DF"/>
    <w:rsid w:val="198A78E3"/>
    <w:rsid w:val="1A942F50"/>
    <w:rsid w:val="1D162110"/>
    <w:rsid w:val="21831F3F"/>
    <w:rsid w:val="267D5AB4"/>
    <w:rsid w:val="28AD5EF1"/>
    <w:rsid w:val="297C222F"/>
    <w:rsid w:val="2B816A40"/>
    <w:rsid w:val="2CC44334"/>
    <w:rsid w:val="2EB75191"/>
    <w:rsid w:val="2F121404"/>
    <w:rsid w:val="32052280"/>
    <w:rsid w:val="33F64577"/>
    <w:rsid w:val="3431735D"/>
    <w:rsid w:val="343F067B"/>
    <w:rsid w:val="35266182"/>
    <w:rsid w:val="391E4C30"/>
    <w:rsid w:val="3BFF41E4"/>
    <w:rsid w:val="3C3C4FB7"/>
    <w:rsid w:val="440E0096"/>
    <w:rsid w:val="4A0757FD"/>
    <w:rsid w:val="4AD02480"/>
    <w:rsid w:val="4D11275E"/>
    <w:rsid w:val="4E100558"/>
    <w:rsid w:val="4EC16391"/>
    <w:rsid w:val="4EFC416E"/>
    <w:rsid w:val="529B7145"/>
    <w:rsid w:val="58647451"/>
    <w:rsid w:val="5CE77A46"/>
    <w:rsid w:val="5D1472D5"/>
    <w:rsid w:val="60674E66"/>
    <w:rsid w:val="61842912"/>
    <w:rsid w:val="63540D9A"/>
    <w:rsid w:val="67EC0553"/>
    <w:rsid w:val="6AED5676"/>
    <w:rsid w:val="6C8F2A89"/>
    <w:rsid w:val="6C922387"/>
    <w:rsid w:val="6E080427"/>
    <w:rsid w:val="6EBF6D38"/>
    <w:rsid w:val="72E2393D"/>
    <w:rsid w:val="73E3171A"/>
    <w:rsid w:val="74D21373"/>
    <w:rsid w:val="79A735B3"/>
    <w:rsid w:val="7A2341F3"/>
    <w:rsid w:val="7C1D6A23"/>
    <w:rsid w:val="7CF630BD"/>
    <w:rsid w:val="7EE0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18"/>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FollowedHyperlink"/>
    <w:basedOn w:val="11"/>
    <w:qFormat/>
    <w:uiPriority w:val="0"/>
    <w:rPr>
      <w:color w:val="7E1FAD"/>
      <w:u w:val="single"/>
    </w:rPr>
  </w:style>
  <w:style w:type="character" w:styleId="14">
    <w:name w:val="Hyperlink"/>
    <w:basedOn w:val="11"/>
    <w:qFormat/>
    <w:uiPriority w:val="0"/>
    <w:rPr>
      <w:color w:val="0026E5"/>
      <w:u w:val="single"/>
    </w:rPr>
  </w:style>
  <w:style w:type="character" w:customStyle="1" w:styleId="15">
    <w:name w:val="页眉 字符"/>
    <w:basedOn w:val="11"/>
    <w:link w:val="6"/>
    <w:qFormat/>
    <w:uiPriority w:val="0"/>
    <w:rPr>
      <w:rFonts w:hint="default" w:ascii="Calibri" w:hAnsi="Calibri" w:eastAsia="宋体" w:cs="Times New Roman"/>
      <w:kern w:val="2"/>
      <w:sz w:val="18"/>
      <w:szCs w:val="22"/>
    </w:rPr>
  </w:style>
  <w:style w:type="character" w:customStyle="1" w:styleId="16">
    <w:name w:val="font21"/>
    <w:basedOn w:val="11"/>
    <w:qFormat/>
    <w:uiPriority w:val="0"/>
    <w:rPr>
      <w:rFonts w:hint="eastAsia" w:ascii="宋体" w:hAnsi="宋体" w:eastAsia="宋体" w:cs="宋体"/>
      <w:b/>
      <w:bCs/>
      <w:i/>
      <w:iCs/>
      <w:color w:val="000000"/>
      <w:sz w:val="28"/>
      <w:szCs w:val="28"/>
      <w:u w:val="none"/>
    </w:rPr>
  </w:style>
  <w:style w:type="character" w:customStyle="1" w:styleId="17">
    <w:name w:val="font11"/>
    <w:basedOn w:val="11"/>
    <w:qFormat/>
    <w:uiPriority w:val="0"/>
    <w:rPr>
      <w:rFonts w:hint="eastAsia" w:ascii="宋体" w:hAnsi="宋体" w:eastAsia="宋体" w:cs="宋体"/>
      <w:b/>
      <w:bCs/>
      <w:color w:val="000000"/>
      <w:sz w:val="28"/>
      <w:szCs w:val="28"/>
      <w:u w:val="none"/>
    </w:rPr>
  </w:style>
  <w:style w:type="character" w:customStyle="1" w:styleId="18">
    <w:name w:val="页脚 字符"/>
    <w:basedOn w:val="11"/>
    <w:link w:val="5"/>
    <w:qFormat/>
    <w:uiPriority w:val="0"/>
    <w:rPr>
      <w:rFonts w:hint="default" w:ascii="Calibri" w:hAnsi="Calibri" w:eastAsia="宋体" w:cs="Times New Roman"/>
      <w:kern w:val="2"/>
      <w:sz w:val="18"/>
      <w:szCs w:val="22"/>
    </w:rPr>
  </w:style>
  <w:style w:type="character" w:customStyle="1" w:styleId="19">
    <w:name w:val="EndNote Bibliography Title 字符"/>
    <w:basedOn w:val="11"/>
    <w:qFormat/>
    <w:uiPriority w:val="0"/>
    <w:rPr>
      <w:rFonts w:hint="eastAsia" w:ascii="等线" w:hAnsi="等线" w:eastAsia="等线" w:cs="等线"/>
      <w:kern w:val="2"/>
      <w:szCs w:val="22"/>
    </w:rPr>
  </w:style>
  <w:style w:type="table" w:customStyle="1" w:styleId="20">
    <w:name w:val="无格式表格 21"/>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
    <w:name w:val="无格式表格 22"/>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E7E7E" w:sz="4" w:space="0"/>
        <w:bottom w:val="single" w:color="7E7E7E" w:sz="4" w:space="0"/>
      </w:tblBorders>
      <w:tblCellMar>
        <w:top w:w="0" w:type="dxa"/>
        <w:left w:w="108" w:type="dxa"/>
        <w:bottom w:w="0" w:type="dxa"/>
        <w:right w:w="108" w:type="dxa"/>
      </w:tblCellMar>
    </w:tblPr>
    <w:tcPr>
      <w:tcBorders>
        <w:top w:val="single" w:color="7E7E7E" w:sz="4" w:space="0"/>
        <w:left w:val="nil"/>
        <w:bottom w:val="single" w:color="7E7E7E" w:sz="4" w:space="0"/>
        <w:right w:val="nil"/>
      </w:tcBorders>
    </w:tcPr>
    <w:tblStylePr w:type="firstRow">
      <w:rPr>
        <w:rFonts w:hint="default" w:ascii="Times New Roman" w:hAnsi="Times New Roman" w:cs="Times New Roman"/>
        <w:b/>
        <w:bCs/>
      </w:rPr>
      <w:tcPr>
        <w:tcBorders>
          <w:bottom w:val="single" w:color="7E7E7E" w:sz="4" w:space="0"/>
        </w:tcBorders>
      </w:tcPr>
    </w:tblStylePr>
    <w:tblStylePr w:type="lastRow">
      <w:rPr>
        <w:rFonts w:hint="default" w:ascii="Times New Roman" w:hAnsi="Times New Roman" w:cs="Times New Roman"/>
        <w:b/>
        <w:bCs/>
      </w:rPr>
      <w:tcPr>
        <w:tcBorders>
          <w:top w:val="single" w:color="7E7E7E"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22">
    <w:name w:val="无格式表格 23"/>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2368</Words>
  <Characters>15460</Characters>
  <Lines>0</Lines>
  <Paragraphs>0</Paragraphs>
  <TotalTime>31</TotalTime>
  <ScaleCrop>false</ScaleCrop>
  <LinksUpToDate>false</LinksUpToDate>
  <CharactersWithSpaces>17545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2024-07-22T00:45:00Z</dcterms:created>
  <dc:creator>86137</dc:creator>
  <cp:lastModifiedBy>Healer</cp:lastModifiedBy>
  <dcterms:modified xsi:type="dcterms:W3CDTF">2025-12-05T13:56:39Z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90405030E17F4E58B1A38E926150C9F3_12</vt:lpwstr>
  </property>
  <property fmtid="{D5CDD505-2E9C-101B-9397-08002B2CF9AE}" pid="4" name="KSOTemplateDocerSaveRecord">
    <vt:lpwstr>eyJoZGlkIjoiNjk0YTkxMWIwMGQ2NzQzOTY2OGE4ODU0ZDYzNGMyOTYiLCJ1c2VySWQiOiI3NDE2MTY4NTgifQ==</vt:lpwstr>
  </property>
</Properties>
</file>