
<file path=[Content_Types].xml><?xml version="1.0" encoding="utf-8"?>
<Types xmlns="http://schemas.openxmlformats.org/package/2006/content-types">
  <Default Extension="tiff" ContentType="image/tif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E4D4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>
        <w:rPr>
          <w:rFonts w:hint="eastAsia"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 xml:space="preserve">1 </w:t>
      </w:r>
      <w:r>
        <w:rPr>
          <w:rFonts w:hint="eastAsia" w:ascii="Arial" w:hAnsi="Arial" w:cs="Arial"/>
          <w:sz w:val="20"/>
          <w:szCs w:val="20"/>
        </w:rPr>
        <w:t>ARD and NNT among different intervention groups (mITT population</w:t>
      </w:r>
      <w:r>
        <w:rPr>
          <w:rFonts w:hint="eastAsia" w:ascii="Arial" w:hAnsi="Arial" w:cs="Arial"/>
          <w:sz w:val="20"/>
          <w:szCs w:val="20"/>
          <w:lang w:val="en-US" w:eastAsia="zh-CN"/>
        </w:rPr>
        <w:t>, n=110</w:t>
      </w:r>
      <w:r>
        <w:rPr>
          <w:rFonts w:hint="eastAsia" w:ascii="Arial" w:hAnsi="Arial" w:cs="Arial"/>
          <w:sz w:val="20"/>
          <w:szCs w:val="20"/>
        </w:rPr>
        <w:t>)</w:t>
      </w:r>
    </w:p>
    <w:tbl>
      <w:tblPr>
        <w:tblStyle w:val="15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3240"/>
        <w:gridCol w:w="1476"/>
      </w:tblGrid>
      <w:tr w14:paraId="67222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37F484B0"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Group</w:t>
            </w:r>
          </w:p>
        </w:tc>
        <w:tc>
          <w:tcPr>
            <w:tcW w:w="190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A932E74"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ARD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(95% CI)</w:t>
            </w:r>
          </w:p>
        </w:tc>
        <w:tc>
          <w:tcPr>
            <w:tcW w:w="86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69DBCD"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NNT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*</w:t>
            </w:r>
          </w:p>
        </w:tc>
      </w:tr>
      <w:tr w14:paraId="2981F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31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 w14:paraId="23846A5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PHPV vs. Control</w:t>
            </w:r>
          </w:p>
        </w:tc>
        <w:tc>
          <w:tcPr>
            <w:tcW w:w="1901" w:type="pct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29EF517C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46.1%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(26.0%-66.2%)</w:t>
            </w:r>
          </w:p>
        </w:tc>
        <w:tc>
          <w:tcPr>
            <w:tcW w:w="866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5D15D46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2.2</w:t>
            </w:r>
          </w:p>
        </w:tc>
      </w:tr>
      <w:tr w14:paraId="676B1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31" w:type="pct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 w14:paraId="79306C0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Interferon vs. Control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D8AC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25.4%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(4.3%-46.4%)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09B10720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3.9</w:t>
            </w:r>
          </w:p>
        </w:tc>
      </w:tr>
      <w:tr w14:paraId="027E9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3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1271E1F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PHPV vs. Interferon</w:t>
            </w:r>
          </w:p>
        </w:tc>
        <w:tc>
          <w:tcPr>
            <w:tcW w:w="1901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5F6B7B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20.7%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(-1.1%-42.6%)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F2D26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4.8</w:t>
            </w:r>
          </w:p>
        </w:tc>
      </w:tr>
    </w:tbl>
    <w:p w14:paraId="4E0C2F54">
      <w:pPr>
        <w:rPr>
          <w:rFonts w:cs="Arial"/>
          <w:szCs w:val="20"/>
        </w:rPr>
      </w:pPr>
      <w:r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  <w:r>
        <w:rPr>
          <w:rFonts w:hint="eastAsia" w:cs="Arial"/>
          <w:szCs w:val="20"/>
          <w:vertAlign w:val="superscript"/>
        </w:rPr>
        <w:t>*</w:t>
      </w:r>
      <w:r>
        <w:rPr>
          <w:rFonts w:hint="eastAsia" w:cs="Arial"/>
          <w:szCs w:val="20"/>
          <w:vertAlign w:val="baseline"/>
        </w:rPr>
        <w:t xml:space="preserve"> ARDs are presented with 95%</w:t>
      </w:r>
      <w:r>
        <w:rPr>
          <w:rFonts w:hint="eastAsia" w:cs="Arial"/>
          <w:szCs w:val="20"/>
          <w:vertAlign w:val="baseline"/>
          <w:lang w:val="en-US" w:eastAsia="zh-CN"/>
        </w:rPr>
        <w:t>CI</w:t>
      </w:r>
      <w:r>
        <w:rPr>
          <w:rFonts w:hint="eastAsia" w:cs="Arial"/>
          <w:szCs w:val="20"/>
          <w:vertAlign w:val="baseline"/>
        </w:rPr>
        <w:t xml:space="preserve">s for the primary </w:t>
      </w:r>
      <w:r>
        <w:rPr>
          <w:rFonts w:hint="eastAsia" w:cs="Arial"/>
          <w:szCs w:val="20"/>
          <w:vertAlign w:val="baseline"/>
          <w:lang w:val="en-US" w:eastAsia="zh-CN"/>
        </w:rPr>
        <w:t>outcome</w:t>
      </w:r>
      <w:r>
        <w:rPr>
          <w:rFonts w:hint="eastAsia" w:cs="Arial"/>
          <w:szCs w:val="20"/>
          <w:vertAlign w:val="baseline"/>
        </w:rPr>
        <w:t xml:space="preserve"> at 6 months.</w:t>
      </w:r>
      <w:r>
        <w:rPr>
          <w:rFonts w:hint="eastAsia" w:cs="Arial"/>
          <w:szCs w:val="20"/>
          <w:vertAlign w:val="baseline"/>
          <w:lang w:val="en-US" w:eastAsia="zh-CN"/>
        </w:rPr>
        <w:t xml:space="preserve"> </w:t>
      </w:r>
      <w:r>
        <w:rPr>
          <w:rFonts w:hint="eastAsia" w:cs="Arial"/>
          <w:szCs w:val="20"/>
        </w:rPr>
        <w:t xml:space="preserve">NNT values are approximate and should be interpreted in conjunction with the </w:t>
      </w:r>
      <w:r>
        <w:rPr>
          <w:rFonts w:hint="eastAsia" w:cs="Arial"/>
          <w:szCs w:val="20"/>
          <w:lang w:val="en-US" w:eastAsia="zh-CN"/>
        </w:rPr>
        <w:t>95%CI</w:t>
      </w:r>
      <w:r>
        <w:rPr>
          <w:rFonts w:hint="eastAsia" w:cs="Arial"/>
          <w:szCs w:val="20"/>
        </w:rPr>
        <w:t>s of the ARDs.</w:t>
      </w:r>
    </w:p>
    <w:p w14:paraId="4480806F">
      <w:pPr>
        <w:rPr>
          <w:rFonts w:cs="Arial"/>
          <w:szCs w:val="20"/>
        </w:rPr>
      </w:pPr>
      <w:r>
        <w:rPr>
          <w:rFonts w:cs="Arial"/>
          <w:b/>
          <w:szCs w:val="20"/>
        </w:rPr>
        <w:t>Abbreviations:</w:t>
      </w:r>
      <w:r>
        <w:rPr>
          <w:rFonts w:cs="Arial"/>
          <w:szCs w:val="20"/>
        </w:rPr>
        <w:t xml:space="preserve"> </w:t>
      </w:r>
      <w:r>
        <w:rPr>
          <w:rFonts w:hint="eastAsia" w:cs="Arial"/>
          <w:szCs w:val="20"/>
        </w:rPr>
        <w:t>ARD</w:t>
      </w:r>
      <w:r>
        <w:rPr>
          <w:rFonts w:cs="Arial"/>
          <w:szCs w:val="20"/>
        </w:rPr>
        <w:t xml:space="preserve">, </w:t>
      </w:r>
      <w:r>
        <w:rPr>
          <w:rFonts w:hint="eastAsia" w:cs="Arial"/>
          <w:szCs w:val="20"/>
        </w:rPr>
        <w:t>absolute risk difference; NNT</w:t>
      </w:r>
      <w:r>
        <w:rPr>
          <w:rFonts w:cs="Arial"/>
          <w:szCs w:val="20"/>
        </w:rPr>
        <w:t xml:space="preserve">, </w:t>
      </w:r>
      <w:r>
        <w:rPr>
          <w:rFonts w:hint="eastAsia" w:cs="Arial"/>
          <w:szCs w:val="20"/>
        </w:rPr>
        <w:t>number needed to treat;</w:t>
      </w:r>
      <w:r>
        <w:rPr>
          <w:rFonts w:cs="Arial"/>
          <w:szCs w:val="20"/>
        </w:rPr>
        <w:t xml:space="preserve"> </w:t>
      </w:r>
      <w:r>
        <w:rPr>
          <w:rFonts w:hint="eastAsia" w:cs="Arial"/>
          <w:szCs w:val="20"/>
        </w:rPr>
        <w:t>mITT, modified intention to treat; CI, confidence interval</w:t>
      </w:r>
      <w:r>
        <w:rPr>
          <w:rFonts w:cs="Arial"/>
          <w:szCs w:val="20"/>
        </w:rPr>
        <w:t>.</w:t>
      </w:r>
      <w:r>
        <w:rPr>
          <w:rFonts w:cs="Arial"/>
          <w:szCs w:val="20"/>
        </w:rPr>
        <w:br w:type="page"/>
      </w:r>
    </w:p>
    <w:p w14:paraId="10CC07C8">
      <w:pPr>
        <w:spacing w:line="480" w:lineRule="auto"/>
        <w:jc w:val="left"/>
        <w:rPr>
          <w:rFonts w:hint="eastAsia"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>
        <w:rPr>
          <w:rFonts w:hint="eastAsia" w:ascii="Arial" w:hAnsi="Arial" w:cs="Arial"/>
          <w:b/>
          <w:bCs/>
          <w:sz w:val="20"/>
          <w:szCs w:val="20"/>
        </w:rPr>
        <w:t>S2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hint="eastAsia" w:ascii="Arial" w:hAnsi="Arial" w:cs="Arial"/>
          <w:sz w:val="20"/>
          <w:szCs w:val="20"/>
        </w:rPr>
        <w:t>Sensitivity analysis in the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ITT</w:t>
      </w:r>
      <w:r>
        <w:rPr>
          <w:rFonts w:hint="eastAsia" w:ascii="Arial" w:hAnsi="Arial" w:cs="Arial"/>
          <w:sz w:val="20"/>
          <w:szCs w:val="20"/>
        </w:rPr>
        <w:t xml:space="preserve"> population (n=120</w:t>
      </w:r>
      <w:r>
        <w:rPr>
          <w:rFonts w:hint="eastAsia" w:ascii="Arial" w:hAnsi="Arial" w:cs="Arial"/>
          <w:sz w:val="20"/>
          <w:szCs w:val="20"/>
          <w:lang w:val="en-US" w:eastAsia="zh-CN"/>
        </w:rPr>
        <w:t>;</w:t>
      </w:r>
      <w:r>
        <w:rPr>
          <w:rFonts w:hint="eastAsia" w:ascii="Arial" w:hAnsi="Arial" w:cs="Arial"/>
          <w:sz w:val="20"/>
          <w:szCs w:val="20"/>
        </w:rPr>
        <w:t xml:space="preserve"> missing=not cleared)</w:t>
      </w:r>
    </w:p>
    <w:tbl>
      <w:tblPr>
        <w:tblStyle w:val="15"/>
        <w:tblW w:w="10699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957"/>
        <w:gridCol w:w="1150"/>
        <w:gridCol w:w="942"/>
        <w:gridCol w:w="1803"/>
        <w:gridCol w:w="879"/>
        <w:gridCol w:w="1808"/>
        <w:gridCol w:w="892"/>
      </w:tblGrid>
      <w:tr w14:paraId="35DD9E7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noWrap/>
            <w:vAlign w:val="center"/>
          </w:tcPr>
          <w:p w14:paraId="116076CA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  <w:t>Index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3CB9E3D2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  <w:t>Follow-up</w:t>
            </w:r>
          </w:p>
        </w:tc>
        <w:tc>
          <w:tcPr>
            <w:tcW w:w="957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4265D138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  <w:t>PHPV, n/N (%)</w:t>
            </w:r>
          </w:p>
        </w:tc>
        <w:tc>
          <w:tcPr>
            <w:tcW w:w="1150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7183AB1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  <w:t>Interferon, n/N (%)</w:t>
            </w:r>
          </w:p>
        </w:tc>
        <w:tc>
          <w:tcPr>
            <w:tcW w:w="942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79080F9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  <w:t>Control, n/N (%)</w:t>
            </w:r>
          </w:p>
        </w:tc>
        <w:tc>
          <w:tcPr>
            <w:tcW w:w="26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DB0C724">
            <w:pPr>
              <w:widowControl/>
              <w:jc w:val="center"/>
              <w:rPr>
                <w:rFonts w:ascii="Arial" w:hAnsi="Arial" w:eastAsia="等线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  <w:t>Unadjusted model</w:t>
            </w:r>
          </w:p>
        </w:tc>
        <w:tc>
          <w:tcPr>
            <w:tcW w:w="27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D4A57D">
            <w:pPr>
              <w:widowControl/>
              <w:jc w:val="center"/>
              <w:rPr>
                <w:rFonts w:ascii="Arial" w:hAnsi="Arial" w:eastAsia="等线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  <w:t>Adjusted model</w:t>
            </w:r>
          </w:p>
        </w:tc>
      </w:tr>
      <w:tr w14:paraId="0E39F8E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12148D27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977CFCF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46C0C58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0226523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428EA909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5F79662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  <w:t>RR (95% CI)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6512D35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180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3400A9E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8"/>
                <w:szCs w:val="18"/>
              </w:rPr>
              <w:t>RR (95% CI)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E42A5D">
            <w:pPr>
              <w:widowControl/>
              <w:jc w:val="center"/>
              <w:rPr>
                <w:rFonts w:ascii="Arial" w:hAnsi="Arial" w:eastAsia="等线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14:paraId="32123E5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noWrap/>
            <w:vAlign w:val="center"/>
          </w:tcPr>
          <w:p w14:paraId="610E2B20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Complete clearance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779964D4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3 months</w:t>
            </w:r>
          </w:p>
        </w:tc>
        <w:tc>
          <w:tcPr>
            <w:tcW w:w="957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2BE2308">
            <w:pPr>
              <w:widowControl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21/40 (52.5%)</w:t>
            </w:r>
          </w:p>
        </w:tc>
        <w:tc>
          <w:tcPr>
            <w:tcW w:w="1150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6352DA39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14/40 (35%)</w:t>
            </w:r>
          </w:p>
        </w:tc>
        <w:tc>
          <w:tcPr>
            <w:tcW w:w="942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7C8AA142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2/40 (5%)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6D595809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10.50 (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2.63</w:t>
            </w:r>
            <w:r>
              <w:rPr>
                <w:rFonts w:ascii="Arial" w:hAnsi="Arial" w:eastAsia="宋体" w:cs="Arial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41.85</w:t>
            </w:r>
            <w:r>
              <w:rPr>
                <w:rFonts w:ascii="Arial" w:hAnsi="Arial" w:eastAsia="宋体" w:cs="Arial"/>
                <w:sz w:val="18"/>
                <w:szCs w:val="18"/>
              </w:rPr>
              <w:t>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1793433D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0.001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08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07873948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10.32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 xml:space="preserve"> (2.4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43.36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69AD2285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.001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14:paraId="1F10D73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00EDF99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C6D2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4F29F">
            <w:pPr>
              <w:widowControl/>
              <w:jc w:val="left"/>
              <w:rPr>
                <w:rFonts w:ascii="Arial" w:hAnsi="Arial" w:eastAsia="宋体" w:cs="Arial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CA790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50512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06180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7.00 (1.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70</w:t>
            </w:r>
            <w:r>
              <w:rPr>
                <w:rFonts w:ascii="Arial" w:hAnsi="Arial" w:eastAsia="宋体" w:cs="Arial"/>
                <w:sz w:val="18"/>
                <w:szCs w:val="18"/>
              </w:rPr>
              <w:t>-2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eastAsia="宋体" w:cs="Arial"/>
                <w:sz w:val="18"/>
                <w:szCs w:val="18"/>
              </w:rPr>
              <w:t>.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82</w:t>
            </w:r>
            <w:r>
              <w:rPr>
                <w:rFonts w:ascii="Arial" w:hAnsi="Arial" w:eastAsia="宋体" w:cs="Arial"/>
                <w:sz w:val="18"/>
                <w:szCs w:val="18"/>
              </w:rPr>
              <w:t>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93CCC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0.00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E3B06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7.55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 xml:space="preserve"> (1.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83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31.19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52EB11A5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0.0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05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14:paraId="393929B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641C03A8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53F3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6EC23">
            <w:pPr>
              <w:widowControl/>
              <w:jc w:val="left"/>
              <w:rPr>
                <w:rFonts w:ascii="Arial" w:hAnsi="Arial" w:eastAsia="宋体" w:cs="Arial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DB54F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17330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CC9F6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1.50 (0.9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sz w:val="18"/>
                <w:szCs w:val="18"/>
              </w:rPr>
              <w:t>-2.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51</w:t>
            </w:r>
            <w:r>
              <w:rPr>
                <w:rFonts w:ascii="Arial" w:hAnsi="Arial" w:eastAsia="宋体" w:cs="Arial"/>
                <w:sz w:val="18"/>
                <w:szCs w:val="18"/>
              </w:rPr>
              <w:t>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CADD2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0.1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23</w:t>
            </w:r>
            <w:bookmarkStart w:id="2" w:name="_GoBack"/>
            <w:bookmarkEnd w:id="2"/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527C2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1.37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 xml:space="preserve"> (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0.82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2.28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1413087C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0.232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  <w:tr w14:paraId="36BD2A2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6101C21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0F009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6 months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55BC4">
            <w:pPr>
              <w:widowControl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26/40 (65%)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E4784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17/40 (42.5%)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A8093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7/40 (17.5%)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357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3.71 (2.45-6.75)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80A6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&lt;0.001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3A92C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3.18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 xml:space="preserve"> (1.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2-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6.65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24FDC6B7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0.0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02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14:paraId="0CB6908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1206110D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8EA2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B59F">
            <w:pPr>
              <w:widowControl/>
              <w:jc w:val="left"/>
              <w:rPr>
                <w:rFonts w:ascii="Arial" w:hAnsi="Arial" w:eastAsia="宋体" w:cs="Arial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69976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11B7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68F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2.43 (1.17-5.02)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D52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0.015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217B2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2.40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 xml:space="preserve"> (1.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5.24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7873C76D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14:paraId="6E5D666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52D3E65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639244D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9325F62">
            <w:pPr>
              <w:widowControl/>
              <w:jc w:val="left"/>
              <w:rPr>
                <w:rFonts w:ascii="Arial" w:hAnsi="Arial" w:eastAsia="宋体" w:cs="Arial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C822266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76E56D4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F05F08F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1.53 (1.02-2.29)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1EA8D38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0.044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E386D25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1.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43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 xml:space="preserve"> (0.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92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2.21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BFE913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0.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111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  <w:tr w14:paraId="46A8E56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noWrap/>
            <w:vAlign w:val="center"/>
          </w:tcPr>
          <w:p w14:paraId="102F4C5A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Effective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##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0190C9C7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3 months</w:t>
            </w:r>
          </w:p>
        </w:tc>
        <w:tc>
          <w:tcPr>
            <w:tcW w:w="957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A9989CC">
            <w:pPr>
              <w:widowControl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29/40 (72.5%)</w:t>
            </w:r>
          </w:p>
        </w:tc>
        <w:tc>
          <w:tcPr>
            <w:tcW w:w="1150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F481AEB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21/40 (52.5%)</w:t>
            </w:r>
          </w:p>
        </w:tc>
        <w:tc>
          <w:tcPr>
            <w:tcW w:w="942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6C3D9D78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8/40 (20%)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12CF02ED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3.6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Arial" w:hAnsi="Arial" w:eastAsia="宋体" w:cs="Arial"/>
                <w:sz w:val="18"/>
                <w:szCs w:val="18"/>
              </w:rPr>
              <w:t xml:space="preserve"> (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1.90</w:t>
            </w:r>
            <w:r>
              <w:rPr>
                <w:rFonts w:ascii="Arial" w:hAnsi="Arial" w:eastAsia="宋体" w:cs="Arial"/>
                <w:sz w:val="18"/>
                <w:szCs w:val="18"/>
              </w:rPr>
              <w:t>-6.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93</w:t>
            </w:r>
            <w:r>
              <w:rPr>
                <w:rFonts w:ascii="Arial" w:hAnsi="Arial" w:eastAsia="宋体" w:cs="Arial"/>
                <w:sz w:val="18"/>
                <w:szCs w:val="18"/>
              </w:rPr>
              <w:t>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AAFFB2A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&lt;0.001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08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3C435585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3.47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 xml:space="preserve"> (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1.84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6.5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4)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7E34B24B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&lt;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0.00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14:paraId="1F010CF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58765BF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2021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8235E">
            <w:pPr>
              <w:widowControl/>
              <w:jc w:val="left"/>
              <w:rPr>
                <w:rFonts w:ascii="Arial" w:hAnsi="Arial" w:eastAsia="宋体" w:cs="Arial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1D1A0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39FFF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DCE4F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2.63 (1.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32</w:t>
            </w:r>
            <w:r>
              <w:rPr>
                <w:rFonts w:ascii="Arial" w:hAnsi="Arial" w:eastAsia="宋体" w:cs="Arial"/>
                <w:sz w:val="18"/>
                <w:szCs w:val="18"/>
              </w:rPr>
              <w:t>-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5.21</w:t>
            </w:r>
            <w:r>
              <w:rPr>
                <w:rFonts w:ascii="Arial" w:hAnsi="Arial" w:eastAsia="宋体" w:cs="Arial"/>
                <w:sz w:val="18"/>
                <w:szCs w:val="18"/>
              </w:rPr>
              <w:t>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080EA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0.00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E9781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2.50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 xml:space="preserve"> (1.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27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4.9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2)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11770B81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0.0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14:paraId="11CEB62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065AFC9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890F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ED781">
            <w:pPr>
              <w:widowControl/>
              <w:jc w:val="left"/>
              <w:rPr>
                <w:rFonts w:ascii="Arial" w:hAnsi="Arial" w:eastAsia="宋体" w:cs="Arial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E667A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E1E67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12538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1.38 (0.9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ascii="Arial" w:hAnsi="Arial" w:eastAsia="宋体" w:cs="Arial"/>
                <w:sz w:val="18"/>
                <w:szCs w:val="18"/>
              </w:rPr>
              <w:t>-1.9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sz w:val="18"/>
                <w:szCs w:val="18"/>
              </w:rPr>
              <w:t>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D99FA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0.0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72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8F459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1.3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 xml:space="preserve"> (0.9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2.01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68C2BCB7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0.0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  <w:tr w14:paraId="246BD22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422E27A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3B0FD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6 months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9E820">
            <w:pPr>
              <w:widowControl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32/40 (80%)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AE42C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21/40 (52.5%)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04FF1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11/40 (27.5%)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78F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2.91 (1.97-4.30)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6FD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&lt;0.001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2D319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2.76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 xml:space="preserve"> (1.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4.66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58894012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&lt;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0.0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01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14:paraId="1AE3F72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5769CCF3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87B9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B211C">
            <w:pPr>
              <w:widowControl/>
              <w:jc w:val="left"/>
              <w:rPr>
                <w:rFonts w:ascii="Arial" w:hAnsi="Arial" w:eastAsia="宋体" w:cs="Arial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1F84E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F869B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B99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1.91 (1.10-3.32)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0E3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0.022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243DC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 xml:space="preserve"> (1.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01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3.1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4)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6B2238A5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14:paraId="1E067D4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368E15BF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3E5142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6431F39">
            <w:pPr>
              <w:widowControl/>
              <w:jc w:val="left"/>
              <w:rPr>
                <w:rFonts w:ascii="Arial" w:hAnsi="Arial" w:eastAsia="宋体" w:cs="Arial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8117545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0CCAE4F">
            <w:pPr>
              <w:widowControl/>
              <w:jc w:val="left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747E929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1.52 (1.14-2.04)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CC8A947">
            <w:pPr>
              <w:widowControl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0.009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912EB67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1.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 xml:space="preserve"> (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1.06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2.1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4)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5DD8365">
            <w:pPr>
              <w:widowControl/>
              <w:jc w:val="center"/>
              <w:rPr>
                <w:rFonts w:ascii="Arial" w:hAnsi="Arial" w:eastAsia="等线" w:cs="Arial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kern w:val="0"/>
                <w:sz w:val="18"/>
                <w:szCs w:val="18"/>
              </w:rPr>
              <w:t>0.</w:t>
            </w:r>
            <w:r>
              <w:rPr>
                <w:rFonts w:hint="eastAsia" w:ascii="Arial" w:hAnsi="Arial" w:eastAsia="等线" w:cs="Arial"/>
                <w:kern w:val="0"/>
                <w:sz w:val="18"/>
                <w:szCs w:val="18"/>
                <w:lang w:val="en-US" w:eastAsia="zh-CN"/>
              </w:rPr>
              <w:t>022</w:t>
            </w:r>
            <w:r>
              <w:rPr>
                <w:rFonts w:ascii="Arial" w:hAnsi="Arial" w:eastAsia="等线" w:cs="Arial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  <w:tr w14:paraId="418DA2C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noWrap/>
            <w:vAlign w:val="center"/>
          </w:tcPr>
          <w:p w14:paraId="7A00E07C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HPV E6/E7 mRNA -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###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0EB0F122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3 months</w:t>
            </w:r>
          </w:p>
        </w:tc>
        <w:tc>
          <w:tcPr>
            <w:tcW w:w="957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351F5109">
            <w:pPr>
              <w:widowControl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26/40 (65%)</w:t>
            </w:r>
          </w:p>
        </w:tc>
        <w:tc>
          <w:tcPr>
            <w:tcW w:w="1150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0D749C24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16/40 (40%)</w:t>
            </w:r>
          </w:p>
        </w:tc>
        <w:tc>
          <w:tcPr>
            <w:tcW w:w="942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4D96CAB3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5/40 (12.5%)</w:t>
            </w:r>
          </w:p>
        </w:tc>
        <w:tc>
          <w:tcPr>
            <w:tcW w:w="1803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CEB02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5.20 (2.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22</w:t>
            </w:r>
            <w:r>
              <w:rPr>
                <w:rFonts w:ascii="Arial" w:hAnsi="Arial" w:eastAsia="宋体" w:cs="Arial"/>
                <w:sz w:val="18"/>
                <w:szCs w:val="18"/>
              </w:rPr>
              <w:t>-1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2.18</w:t>
            </w:r>
            <w:r>
              <w:rPr>
                <w:rFonts w:ascii="Arial" w:hAnsi="Arial" w:eastAsia="宋体" w:cs="Arial"/>
                <w:sz w:val="18"/>
                <w:szCs w:val="18"/>
              </w:rPr>
              <w:t>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4ED1A1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&lt;0.001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08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B29B300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5.10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 xml:space="preserve"> (2.16-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12.07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69C4E4E2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&lt;0.001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14:paraId="3235222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71AB26C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B82C0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3CD4D">
            <w:pPr>
              <w:widowControl/>
              <w:jc w:val="left"/>
              <w:rPr>
                <w:rFonts w:ascii="Arial" w:hAnsi="Arial" w:eastAsia="宋体" w:cs="Arial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DCBD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C095C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012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3.20 (1.3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sz w:val="18"/>
                <w:szCs w:val="18"/>
              </w:rPr>
              <w:t>-7.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sz w:val="18"/>
                <w:szCs w:val="18"/>
              </w:rPr>
              <w:t>0)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ABB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0.0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66D38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3.56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 xml:space="preserve"> (1.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8.57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0B78BE9C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14:paraId="6F434A1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3B6C87A4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C6503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BF40B">
            <w:pPr>
              <w:widowControl/>
              <w:jc w:val="left"/>
              <w:rPr>
                <w:rFonts w:ascii="Arial" w:hAnsi="Arial" w:eastAsia="宋体" w:cs="Arial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F63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B092D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BC6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1.63 (1.0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4</w:t>
            </w:r>
            <w:r>
              <w:rPr>
                <w:rFonts w:ascii="Arial" w:hAnsi="Arial" w:eastAsia="宋体" w:cs="Arial"/>
                <w:sz w:val="18"/>
                <w:szCs w:val="18"/>
              </w:rPr>
              <w:t>-2.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53</w:t>
            </w:r>
            <w:r>
              <w:rPr>
                <w:rFonts w:ascii="Arial" w:hAnsi="Arial" w:eastAsia="宋体" w:cs="Arial"/>
                <w:sz w:val="18"/>
                <w:szCs w:val="18"/>
              </w:rPr>
              <w:t>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A53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0.0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32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A52B1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1.43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 xml:space="preserve"> (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0.93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2.21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68932019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0.101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  <w:tr w14:paraId="400F6EB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037DC9C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33336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6 months</w:t>
            </w: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05683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27/40 (67.5%)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3CCC3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17/40 (42.5%)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32158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7/40 (17.5%)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2F1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3.86 (2.16-6.90)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708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&lt;0.001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F50E8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3.35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 xml:space="preserve"> (1.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6.96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002FAD13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0.0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01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14:paraId="20CC2B7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2B185BBF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485C0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C0F0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8AE0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8DE0A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B18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2.43 (1.17-5.02)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60A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0.015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8B0E3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2.40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 xml:space="preserve"> (1.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5.24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64D6D592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0.02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b</w:t>
            </w:r>
          </w:p>
        </w:tc>
      </w:tr>
      <w:tr w14:paraId="36F300C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53AC3D8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1C096CC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465B92C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D7D9523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5CF5CD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F29B1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1.59 (1.07-2.35)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D8B25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0.025</w:t>
            </w:r>
            <w:r>
              <w:rPr>
                <w:rFonts w:ascii="Arial" w:hAnsi="Arial" w:eastAsia="宋体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E2EAECE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 xml:space="preserve"> (0.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2.28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F50CA6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18"/>
                <w:szCs w:val="18"/>
                <w:lang w:val="en-US" w:eastAsia="zh-CN"/>
              </w:rPr>
              <w:t>073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</w:rPr>
              <w:t>c</w:t>
            </w:r>
          </w:p>
        </w:tc>
      </w:tr>
    </w:tbl>
    <w:p w14:paraId="03432E9E">
      <w:pPr>
        <w:spacing w:line="480" w:lineRule="auto"/>
        <w:jc w:val="left"/>
        <w:rPr>
          <w:rFonts w:cs="Arial"/>
          <w:bCs/>
          <w:szCs w:val="20"/>
        </w:rPr>
      </w:pPr>
      <w:r>
        <w:rPr>
          <w:rFonts w:cs="Arial"/>
          <w:b/>
          <w:szCs w:val="20"/>
        </w:rPr>
        <w:t xml:space="preserve">Notes: </w:t>
      </w:r>
      <w:r>
        <w:rPr>
          <w:rFonts w:cs="Arial"/>
          <w:bCs/>
          <w:szCs w:val="20"/>
          <w:vertAlign w:val="superscript"/>
        </w:rPr>
        <w:t>#</w:t>
      </w:r>
      <w:r>
        <w:rPr>
          <w:rFonts w:cs="Arial"/>
          <w:bCs/>
          <w:szCs w:val="20"/>
        </w:rPr>
        <w:t xml:space="preserve"> HPV was completely cleared, with all positive HPV subtypes and HPV E6/E7 mRNA turned negative; </w:t>
      </w:r>
      <w:r>
        <w:rPr>
          <w:rFonts w:cs="Arial"/>
          <w:bCs/>
          <w:szCs w:val="20"/>
          <w:vertAlign w:val="superscript"/>
        </w:rPr>
        <w:t>##</w:t>
      </w:r>
      <w:r>
        <w:rPr>
          <w:rFonts w:cs="Arial"/>
          <w:bCs/>
          <w:szCs w:val="20"/>
        </w:rPr>
        <w:t xml:space="preserve"> At least one hrHPV subtype or HPV E6/E7 mRNA turned negative; </w:t>
      </w:r>
      <w:r>
        <w:rPr>
          <w:rFonts w:cs="Arial"/>
          <w:bCs/>
          <w:szCs w:val="20"/>
          <w:vertAlign w:val="superscript"/>
        </w:rPr>
        <w:t>###</w:t>
      </w:r>
      <w:r>
        <w:rPr>
          <w:rFonts w:cs="Arial"/>
          <w:bCs/>
          <w:szCs w:val="20"/>
        </w:rPr>
        <w:t xml:space="preserve"> HPV E6/E7 mRNA turned negative; </w:t>
      </w:r>
      <w:r>
        <w:rPr>
          <w:rFonts w:cs="Arial"/>
          <w:bCs/>
          <w:szCs w:val="20"/>
          <w:vertAlign w:val="superscript"/>
        </w:rPr>
        <w:t>a</w:t>
      </w:r>
      <w:r>
        <w:rPr>
          <w:rFonts w:cs="Arial"/>
          <w:bCs/>
          <w:szCs w:val="20"/>
        </w:rPr>
        <w:t xml:space="preserve"> PHPV vs. Control; </w:t>
      </w:r>
      <w:r>
        <w:rPr>
          <w:rFonts w:cs="Arial"/>
          <w:bCs/>
          <w:szCs w:val="20"/>
          <w:vertAlign w:val="superscript"/>
        </w:rPr>
        <w:t>b</w:t>
      </w:r>
      <w:r>
        <w:rPr>
          <w:rFonts w:cs="Arial"/>
          <w:bCs/>
          <w:szCs w:val="20"/>
        </w:rPr>
        <w:t xml:space="preserve"> Interferon vs. Control; </w:t>
      </w:r>
      <w:r>
        <w:rPr>
          <w:rFonts w:cs="Arial"/>
          <w:bCs/>
          <w:szCs w:val="20"/>
          <w:vertAlign w:val="superscript"/>
        </w:rPr>
        <w:t>c</w:t>
      </w:r>
      <w:r>
        <w:rPr>
          <w:rFonts w:cs="Arial"/>
          <w:bCs/>
          <w:szCs w:val="20"/>
        </w:rPr>
        <w:t xml:space="preserve"> PHPV vs</w:t>
      </w:r>
      <w:r>
        <w:rPr>
          <w:rFonts w:hint="eastAsia" w:cs="Arial"/>
          <w:bCs/>
          <w:szCs w:val="20"/>
          <w:lang w:val="en-US" w:eastAsia="zh-CN"/>
        </w:rPr>
        <w:t>.</w:t>
      </w:r>
      <w:r>
        <w:rPr>
          <w:rFonts w:cs="Arial"/>
          <w:bCs/>
          <w:szCs w:val="20"/>
        </w:rPr>
        <w:t xml:space="preserve"> Interferon.</w:t>
      </w:r>
    </w:p>
    <w:p w14:paraId="3A8DE154">
      <w:pPr>
        <w:spacing w:line="480" w:lineRule="auto"/>
        <w:jc w:val="left"/>
        <w:rPr>
          <w:rFonts w:cs="Arial"/>
          <w:bCs/>
          <w:szCs w:val="20"/>
        </w:rPr>
      </w:pPr>
      <w:r>
        <w:rPr>
          <w:rFonts w:hint="eastAsia" w:cs="Arial"/>
          <w:bCs/>
          <w:szCs w:val="20"/>
        </w:rPr>
        <w:t>Adjusted models were prespecified to include age, residence, contraceptive method, and baseline TCT results.</w:t>
      </w:r>
    </w:p>
    <w:p w14:paraId="2F554827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cs="Arial"/>
          <w:b/>
          <w:szCs w:val="20"/>
        </w:rPr>
        <w:t xml:space="preserve">Abbreviations: </w:t>
      </w:r>
      <w:r>
        <w:rPr>
          <w:rFonts w:cs="Arial"/>
          <w:bCs/>
          <w:szCs w:val="20"/>
        </w:rPr>
        <w:t>HPV, human papillomavirus; RR, risk ratio; CI, confidence interval.</w:t>
      </w:r>
      <w:r>
        <w:rPr>
          <w:rFonts w:cs="Arial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>
        <w:rPr>
          <w:rFonts w:hint="eastAsia" w:ascii="Arial" w:hAnsi="Arial" w:cs="Arial"/>
          <w:b/>
          <w:bCs/>
          <w:sz w:val="20"/>
          <w:szCs w:val="20"/>
        </w:rPr>
        <w:t>S3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PHPV in improving cervical conditions at 6 months after enrollment (</w:t>
      </w:r>
      <w:r>
        <w:rPr>
          <w:rFonts w:hint="eastAsia"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ITT population</w:t>
      </w:r>
      <w:r>
        <w:rPr>
          <w:rFonts w:hint="eastAsia" w:ascii="Arial" w:hAnsi="Arial" w:cs="Arial"/>
          <w:sz w:val="20"/>
          <w:szCs w:val="20"/>
          <w:lang w:val="en-US" w:eastAsia="zh-CN"/>
        </w:rPr>
        <w:t>, n=110</w:t>
      </w:r>
      <w:r>
        <w:rPr>
          <w:rFonts w:ascii="Arial" w:hAnsi="Arial" w:cs="Arial"/>
          <w:sz w:val="20"/>
          <w:szCs w:val="20"/>
        </w:rPr>
        <w:t>)</w:t>
      </w:r>
    </w:p>
    <w:tbl>
      <w:tblPr>
        <w:tblStyle w:val="15"/>
        <w:tblW w:w="10631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984"/>
        <w:gridCol w:w="1843"/>
        <w:gridCol w:w="1843"/>
        <w:gridCol w:w="992"/>
      </w:tblGrid>
      <w:tr w14:paraId="28BB432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bottom"/>
          </w:tcPr>
          <w:p w14:paraId="75BDC313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Index</w:t>
            </w:r>
          </w:p>
        </w:tc>
        <w:tc>
          <w:tcPr>
            <w:tcW w:w="1701" w:type="dxa"/>
            <w:tcBorders>
              <w:top w:val="single" w:color="auto" w:sz="8" w:space="0"/>
              <w:bottom w:val="single" w:color="auto" w:sz="8" w:space="0"/>
            </w:tcBorders>
            <w:noWrap/>
            <w:vAlign w:val="bottom"/>
          </w:tcPr>
          <w:p w14:paraId="0BF1B7FA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PHPV, n/N (%)</w:t>
            </w:r>
          </w:p>
        </w:tc>
        <w:tc>
          <w:tcPr>
            <w:tcW w:w="1984" w:type="dxa"/>
            <w:tcBorders>
              <w:top w:val="single" w:color="auto" w:sz="8" w:space="0"/>
              <w:bottom w:val="single" w:color="auto" w:sz="8" w:space="0"/>
            </w:tcBorders>
            <w:noWrap/>
            <w:vAlign w:val="bottom"/>
          </w:tcPr>
          <w:p w14:paraId="532B9FE6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Interferon, n/N (%)</w:t>
            </w:r>
          </w:p>
        </w:tc>
        <w:tc>
          <w:tcPr>
            <w:tcW w:w="1843" w:type="dxa"/>
            <w:tcBorders>
              <w:top w:val="single" w:color="auto" w:sz="8" w:space="0"/>
              <w:bottom w:val="single" w:color="auto" w:sz="8" w:space="0"/>
            </w:tcBorders>
            <w:noWrap/>
            <w:vAlign w:val="bottom"/>
          </w:tcPr>
          <w:p w14:paraId="4BA22F98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Control, n/N (%)</w:t>
            </w:r>
          </w:p>
        </w:tc>
        <w:tc>
          <w:tcPr>
            <w:tcW w:w="1843" w:type="dxa"/>
            <w:tcBorders>
              <w:top w:val="single" w:color="auto" w:sz="8" w:space="0"/>
              <w:bottom w:val="single" w:color="auto" w:sz="8" w:space="0"/>
            </w:tcBorders>
            <w:noWrap/>
            <w:vAlign w:val="bottom"/>
          </w:tcPr>
          <w:p w14:paraId="2808A96B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RR (95% CI)</w:t>
            </w:r>
          </w:p>
        </w:tc>
        <w:tc>
          <w:tcPr>
            <w:tcW w:w="99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58477C">
            <w:pPr>
              <w:widowControl/>
              <w:jc w:val="center"/>
              <w:rPr>
                <w:rFonts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</w:tr>
      <w:tr w14:paraId="1B557CA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/>
            <w:vAlign w:val="center"/>
          </w:tcPr>
          <w:p w14:paraId="330CFB2D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Decreased viral load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701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 w14:paraId="140CC16C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32/39 (82.1%)</w:t>
            </w:r>
          </w:p>
        </w:tc>
        <w:tc>
          <w:tcPr>
            <w:tcW w:w="1984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 w14:paraId="4864F811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26/37 (70.3%)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 w14:paraId="648D87FA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15/34 (44.1%)</w:t>
            </w:r>
          </w:p>
        </w:tc>
        <w:tc>
          <w:tcPr>
            <w:tcW w:w="1843" w:type="dxa"/>
            <w:tcBorders>
              <w:top w:val="single" w:color="auto" w:sz="8" w:space="0"/>
            </w:tcBorders>
            <w:noWrap/>
            <w:vAlign w:val="bottom"/>
          </w:tcPr>
          <w:p w14:paraId="24A67FED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1.86 (1.24-2.79)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color="auto" w:sz="8" w:space="0"/>
              <w:right w:val="single" w:color="auto" w:sz="8" w:space="0"/>
            </w:tcBorders>
            <w:noWrap/>
            <w:vAlign w:val="bottom"/>
          </w:tcPr>
          <w:p w14:paraId="2286757A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0.001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14:paraId="7557044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268" w:type="dxa"/>
            <w:vMerge w:val="continue"/>
            <w:tcBorders>
              <w:left w:val="single" w:color="auto" w:sz="8" w:space="0"/>
            </w:tcBorders>
            <w:vAlign w:val="center"/>
          </w:tcPr>
          <w:p w14:paraId="399BB00A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4BD5144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0DE36B2F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8939681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</w:tcPr>
          <w:p w14:paraId="0101C80E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1.59 (1.03-2.46)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  <w:tcBorders>
              <w:right w:val="single" w:color="auto" w:sz="8" w:space="0"/>
            </w:tcBorders>
            <w:noWrap/>
            <w:vAlign w:val="bottom"/>
          </w:tcPr>
          <w:p w14:paraId="3C6477DC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0.026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14:paraId="71CC6F8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268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264CA097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8" w:space="0"/>
            </w:tcBorders>
            <w:vAlign w:val="center"/>
          </w:tcPr>
          <w:p w14:paraId="64B997B2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8" w:space="0"/>
            </w:tcBorders>
            <w:vAlign w:val="center"/>
          </w:tcPr>
          <w:p w14:paraId="3EFD7582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8" w:space="0"/>
            </w:tcBorders>
            <w:vAlign w:val="center"/>
          </w:tcPr>
          <w:p w14:paraId="1C91E102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color="auto" w:sz="8" w:space="0"/>
            </w:tcBorders>
            <w:noWrap/>
            <w:vAlign w:val="bottom"/>
          </w:tcPr>
          <w:p w14:paraId="2371C8F8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1.17 (0.90-1.51)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  <w:tcBorders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F379142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0.227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</w:tr>
      <w:tr w14:paraId="676D409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</w:tcBorders>
            <w:noWrap/>
            <w:vAlign w:val="center"/>
          </w:tcPr>
          <w:p w14:paraId="4ADFBD73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Improved cervical appearance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##</w:t>
            </w:r>
          </w:p>
        </w:tc>
        <w:tc>
          <w:tcPr>
            <w:tcW w:w="1701" w:type="dxa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 w14:paraId="0473C72A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8/39 (20.5%)</w:t>
            </w:r>
          </w:p>
        </w:tc>
        <w:tc>
          <w:tcPr>
            <w:tcW w:w="1984" w:type="dxa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 w14:paraId="68AC3653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5/37 (13.5%)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 w14:paraId="31AD0477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7/34 (20.6%)</w:t>
            </w:r>
          </w:p>
        </w:tc>
        <w:tc>
          <w:tcPr>
            <w:tcW w:w="1843" w:type="dxa"/>
            <w:tcBorders>
              <w:top w:val="single" w:color="auto" w:sz="8" w:space="0"/>
              <w:bottom w:val="nil"/>
            </w:tcBorders>
            <w:noWrap/>
            <w:vAlign w:val="bottom"/>
          </w:tcPr>
          <w:p w14:paraId="55911BCD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1.00 (0.40-2.46)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color="auto" w:sz="8" w:space="0"/>
              <w:bottom w:val="nil"/>
              <w:right w:val="single" w:color="auto" w:sz="8" w:space="0"/>
            </w:tcBorders>
            <w:noWrap/>
            <w:vAlign w:val="bottom"/>
          </w:tcPr>
          <w:p w14:paraId="3AE467C2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0.994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14:paraId="6118FA8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268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 w14:paraId="65549748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bottom w:val="nil"/>
            </w:tcBorders>
            <w:vAlign w:val="center"/>
          </w:tcPr>
          <w:p w14:paraId="793C9399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vAlign w:val="center"/>
          </w:tcPr>
          <w:p w14:paraId="23F74ABF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center"/>
          </w:tcPr>
          <w:p w14:paraId="60FB4618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noWrap/>
            <w:vAlign w:val="bottom"/>
          </w:tcPr>
          <w:p w14:paraId="22BCF637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0.66 (0.23-1.87)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  <w:bottom w:val="nil"/>
              <w:right w:val="single" w:color="auto" w:sz="8" w:space="0"/>
            </w:tcBorders>
            <w:noWrap/>
            <w:vAlign w:val="bottom"/>
          </w:tcPr>
          <w:p w14:paraId="463E5A3F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0.427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14:paraId="2D33B7E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2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</w:tcBorders>
            <w:vAlign w:val="center"/>
          </w:tcPr>
          <w:p w14:paraId="1650E0FF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37D44E16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6C4655A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77112DA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color="auto" w:sz="8" w:space="0"/>
            </w:tcBorders>
            <w:noWrap/>
            <w:vAlign w:val="bottom"/>
          </w:tcPr>
          <w:p w14:paraId="67ECF0E9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1.52 (0.55-4.22)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  <w:tcBorders>
              <w:top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E311EF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0.418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</w:tr>
      <w:tr w14:paraId="3A0E56D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268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/>
            <w:vAlign w:val="center"/>
          </w:tcPr>
          <w:p w14:paraId="34229D44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Improved TCT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###</w:t>
            </w:r>
          </w:p>
        </w:tc>
        <w:tc>
          <w:tcPr>
            <w:tcW w:w="1701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 w14:paraId="2EF801B6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14/39 (35.9%)</w:t>
            </w:r>
          </w:p>
        </w:tc>
        <w:tc>
          <w:tcPr>
            <w:tcW w:w="1984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 w14:paraId="7B666BF2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10/37 (27.0%)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 w14:paraId="23481209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4/34 (11.8%)</w:t>
            </w:r>
          </w:p>
        </w:tc>
        <w:tc>
          <w:tcPr>
            <w:tcW w:w="1843" w:type="dxa"/>
            <w:tcBorders>
              <w:top w:val="single" w:color="auto" w:sz="8" w:space="0"/>
            </w:tcBorders>
            <w:noWrap/>
            <w:vAlign w:val="bottom"/>
          </w:tcPr>
          <w:p w14:paraId="1EE8A522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3.05 (1.11-8.39)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color="auto" w:sz="8" w:space="0"/>
              <w:right w:val="single" w:color="auto" w:sz="8" w:space="0"/>
            </w:tcBorders>
            <w:noWrap/>
            <w:vAlign w:val="bottom"/>
          </w:tcPr>
          <w:p w14:paraId="5E13D63A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0.017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</w:tr>
      <w:tr w14:paraId="547FB34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268" w:type="dxa"/>
            <w:vMerge w:val="continue"/>
            <w:tcBorders>
              <w:left w:val="single" w:color="auto" w:sz="8" w:space="0"/>
            </w:tcBorders>
            <w:vAlign w:val="center"/>
          </w:tcPr>
          <w:p w14:paraId="53268C43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8DFC07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0AE7F5D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FD00E8D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</w:tcPr>
          <w:p w14:paraId="6BCB2D4F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2.30 (0.79-6.64)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  <w:tcBorders>
              <w:right w:val="single" w:color="auto" w:sz="8" w:space="0"/>
            </w:tcBorders>
            <w:noWrap/>
            <w:vAlign w:val="bottom"/>
          </w:tcPr>
          <w:p w14:paraId="6C9613BA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0.106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14:paraId="125E2E1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268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420E0D4D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8" w:space="0"/>
            </w:tcBorders>
            <w:vAlign w:val="center"/>
          </w:tcPr>
          <w:p w14:paraId="302120A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8" w:space="0"/>
            </w:tcBorders>
            <w:vAlign w:val="center"/>
          </w:tcPr>
          <w:p w14:paraId="01EDC2A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8" w:space="0"/>
            </w:tcBorders>
            <w:vAlign w:val="center"/>
          </w:tcPr>
          <w:p w14:paraId="1950D49D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color="auto" w:sz="8" w:space="0"/>
            </w:tcBorders>
            <w:noWrap/>
            <w:vAlign w:val="bottom"/>
          </w:tcPr>
          <w:p w14:paraId="4CF94601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1.33 (0.68-2.61)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  <w:tcBorders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1FF8356"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0.406</w:t>
            </w: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</w:p>
        </w:tc>
      </w:tr>
    </w:tbl>
    <w:p w14:paraId="421B1CDF">
      <w:pPr>
        <w:rPr>
          <w:rFonts w:cs="Arial"/>
          <w:szCs w:val="20"/>
        </w:rPr>
      </w:pPr>
      <w:r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  <w:r>
        <w:rPr>
          <w:rFonts w:hint="eastAsia" w:cs="Arial"/>
          <w:szCs w:val="20"/>
          <w:vertAlign w:val="superscript"/>
        </w:rPr>
        <w:t>#</w:t>
      </w:r>
      <w:r>
        <w:rPr>
          <w:rFonts w:cs="Arial"/>
          <w:szCs w:val="20"/>
        </w:rPr>
        <w:t xml:space="preserve"> The HPV viral load was etther decreased or undetectable</w:t>
      </w:r>
      <w:r>
        <w:rPr>
          <w:rFonts w:hint="eastAsia" w:cs="Arial"/>
          <w:szCs w:val="20"/>
        </w:rPr>
        <w:t>;</w:t>
      </w:r>
      <w:r>
        <w:rPr>
          <w:rFonts w:cs="Arial"/>
          <w:szCs w:val="20"/>
        </w:rPr>
        <w:t xml:space="preserve"> </w:t>
      </w:r>
      <w:r>
        <w:rPr>
          <w:rFonts w:hint="eastAsia" w:cs="Arial"/>
          <w:szCs w:val="20"/>
          <w:vertAlign w:val="superscript"/>
        </w:rPr>
        <w:t>##</w:t>
      </w:r>
      <w:r>
        <w:rPr>
          <w:rFonts w:cs="Arial"/>
          <w:szCs w:val="20"/>
        </w:rPr>
        <w:t xml:space="preserve"> The surface area of cervical erosion showed a reduction</w:t>
      </w:r>
      <w:r>
        <w:rPr>
          <w:rFonts w:hint="eastAsia" w:cs="Arial"/>
          <w:szCs w:val="20"/>
        </w:rPr>
        <w:t>;</w:t>
      </w:r>
      <w:r>
        <w:rPr>
          <w:rFonts w:cs="Arial"/>
          <w:szCs w:val="20"/>
        </w:rPr>
        <w:t xml:space="preserve"> </w:t>
      </w:r>
      <w:r>
        <w:rPr>
          <w:rFonts w:hint="eastAsia" w:cs="Arial"/>
          <w:szCs w:val="20"/>
          <w:vertAlign w:val="superscript"/>
        </w:rPr>
        <w:t>###</w:t>
      </w:r>
      <w:r>
        <w:rPr>
          <w:rFonts w:cs="Arial"/>
          <w:szCs w:val="20"/>
        </w:rPr>
        <w:t xml:space="preserve"> The TCT results showed improvement</w:t>
      </w:r>
      <w:r>
        <w:rPr>
          <w:rFonts w:hint="eastAsia" w:cs="Arial"/>
          <w:szCs w:val="20"/>
        </w:rPr>
        <w:t>;</w:t>
      </w:r>
      <w:r>
        <w:rPr>
          <w:rFonts w:cs="Arial"/>
          <w:szCs w:val="20"/>
        </w:rPr>
        <w:t xml:space="preserve"> </w:t>
      </w:r>
      <w:r>
        <w:rPr>
          <w:rFonts w:hint="eastAsia" w:cs="Arial"/>
          <w:szCs w:val="20"/>
          <w:vertAlign w:val="superscript"/>
        </w:rPr>
        <w:t>a</w:t>
      </w:r>
      <w:r>
        <w:rPr>
          <w:rFonts w:cs="Arial"/>
          <w:szCs w:val="20"/>
        </w:rPr>
        <w:t xml:space="preserve"> PHPV vs Control</w:t>
      </w:r>
      <w:r>
        <w:rPr>
          <w:rFonts w:hint="eastAsia" w:cs="Arial"/>
          <w:szCs w:val="20"/>
        </w:rPr>
        <w:t>;</w:t>
      </w:r>
      <w:r>
        <w:rPr>
          <w:rFonts w:cs="Arial"/>
          <w:szCs w:val="20"/>
        </w:rPr>
        <w:t xml:space="preserve"> </w:t>
      </w:r>
      <w:r>
        <w:rPr>
          <w:rFonts w:hint="eastAsia" w:cs="Arial"/>
          <w:szCs w:val="20"/>
          <w:vertAlign w:val="superscript"/>
        </w:rPr>
        <w:t>b</w:t>
      </w:r>
      <w:r>
        <w:rPr>
          <w:rFonts w:cs="Arial"/>
          <w:szCs w:val="20"/>
        </w:rPr>
        <w:t xml:space="preserve"> Interferon vs Control</w:t>
      </w:r>
      <w:r>
        <w:rPr>
          <w:rFonts w:hint="eastAsia" w:cs="Arial"/>
          <w:szCs w:val="20"/>
        </w:rPr>
        <w:t>;</w:t>
      </w:r>
      <w:r>
        <w:rPr>
          <w:rFonts w:cs="Arial"/>
          <w:szCs w:val="20"/>
        </w:rPr>
        <w:t xml:space="preserve"> </w:t>
      </w:r>
      <w:r>
        <w:rPr>
          <w:rFonts w:hint="eastAsia" w:cs="Arial"/>
          <w:szCs w:val="20"/>
          <w:vertAlign w:val="superscript"/>
        </w:rPr>
        <w:t>c</w:t>
      </w:r>
      <w:r>
        <w:rPr>
          <w:rFonts w:cs="Arial"/>
          <w:szCs w:val="20"/>
        </w:rPr>
        <w:t xml:space="preserve"> PHPV vs Interferon</w:t>
      </w:r>
      <w:r>
        <w:rPr>
          <w:rFonts w:hint="eastAsia" w:cs="Arial"/>
          <w:szCs w:val="20"/>
        </w:rPr>
        <w:t>;</w:t>
      </w:r>
      <w:r>
        <w:rPr>
          <w:rFonts w:cs="Arial"/>
          <w:szCs w:val="20"/>
        </w:rPr>
        <w:t xml:space="preserve"> </w:t>
      </w:r>
    </w:p>
    <w:p w14:paraId="252F5BCC">
      <w:pPr>
        <w:rPr>
          <w:rFonts w:cs="Arial"/>
          <w:szCs w:val="20"/>
        </w:rPr>
      </w:pPr>
      <w:r>
        <w:rPr>
          <w:rFonts w:cs="Arial"/>
          <w:b/>
          <w:szCs w:val="20"/>
        </w:rPr>
        <w:t>Abbreviations:</w:t>
      </w:r>
      <w:r>
        <w:rPr>
          <w:rFonts w:cs="Arial"/>
          <w:szCs w:val="20"/>
        </w:rPr>
        <w:t xml:space="preserve"> </w:t>
      </w:r>
      <w:r>
        <w:rPr>
          <w:rFonts w:hint="eastAsia" w:cs="Arial"/>
          <w:szCs w:val="20"/>
        </w:rPr>
        <w:t>m</w:t>
      </w:r>
      <w:r>
        <w:rPr>
          <w:rFonts w:cs="Arial"/>
          <w:szCs w:val="20"/>
        </w:rPr>
        <w:t xml:space="preserve">ITT, </w:t>
      </w:r>
      <w:r>
        <w:rPr>
          <w:rFonts w:hint="eastAsia" w:cs="Arial"/>
          <w:szCs w:val="20"/>
        </w:rPr>
        <w:t xml:space="preserve">modified </w:t>
      </w:r>
      <w:r>
        <w:rPr>
          <w:rFonts w:cs="Arial"/>
          <w:szCs w:val="20"/>
        </w:rPr>
        <w:t>intention to treat</w:t>
      </w:r>
      <w:r>
        <w:rPr>
          <w:rFonts w:hint="eastAsia" w:cs="Arial"/>
          <w:szCs w:val="20"/>
        </w:rPr>
        <w:t>;</w:t>
      </w:r>
      <w:r>
        <w:rPr>
          <w:rFonts w:cs="Arial"/>
          <w:szCs w:val="20"/>
        </w:rPr>
        <w:t xml:space="preserve"> RR, risk ratio</w:t>
      </w:r>
      <w:r>
        <w:rPr>
          <w:rFonts w:hint="eastAsia" w:cs="Arial"/>
          <w:szCs w:val="20"/>
        </w:rPr>
        <w:t>;</w:t>
      </w:r>
      <w:r>
        <w:rPr>
          <w:rFonts w:cs="Arial"/>
          <w:szCs w:val="20"/>
        </w:rPr>
        <w:t xml:space="preserve"> CI, confidence interval</w:t>
      </w:r>
      <w:r>
        <w:rPr>
          <w:rFonts w:hint="eastAsia" w:cs="Arial"/>
          <w:szCs w:val="20"/>
        </w:rPr>
        <w:t>;</w:t>
      </w:r>
      <w:r>
        <w:rPr>
          <w:rFonts w:cs="Arial"/>
          <w:szCs w:val="20"/>
        </w:rPr>
        <w:t xml:space="preserve"> TCT, ThinPrep® Cytologic Test.</w:t>
      </w:r>
    </w:p>
    <w:p w14:paraId="24E17136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3D2EB6E2">
      <w:pPr>
        <w:spacing w:line="480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>
        <w:rPr>
          <w:rFonts w:hint="eastAsia" w:ascii="Arial" w:hAnsi="Arial" w:cs="Arial"/>
          <w:b/>
          <w:bCs/>
          <w:sz w:val="20"/>
          <w:szCs w:val="20"/>
        </w:rPr>
        <w:t>S4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162141927"/>
      <w:r>
        <w:rPr>
          <w:rFonts w:ascii="Arial" w:hAnsi="Arial" w:cs="Arial"/>
          <w:sz w:val="20"/>
          <w:szCs w:val="20"/>
        </w:rPr>
        <w:t xml:space="preserve">Effect of PHPV on vaginal microecology </w:t>
      </w:r>
      <w:bookmarkEnd w:id="0"/>
      <w:r>
        <w:rPr>
          <w:rFonts w:ascii="Arial" w:hAnsi="Arial" w:cs="Arial"/>
          <w:sz w:val="20"/>
          <w:szCs w:val="20"/>
        </w:rPr>
        <w:t>(</w:t>
      </w:r>
      <w:r>
        <w:rPr>
          <w:rFonts w:hint="eastAsia"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ITT population)</w:t>
      </w:r>
    </w:p>
    <w:tbl>
      <w:tblPr>
        <w:tblStyle w:val="15"/>
        <w:tblW w:w="8977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1134"/>
        <w:gridCol w:w="1313"/>
        <w:gridCol w:w="1374"/>
        <w:gridCol w:w="1149"/>
        <w:gridCol w:w="1544"/>
      </w:tblGrid>
      <w:tr w14:paraId="428B47B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</w:tcBorders>
            <w:noWrap/>
            <w:vAlign w:val="center"/>
          </w:tcPr>
          <w:p w14:paraId="442AC010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Index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 w14:paraId="3716F5FD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Baseline (n=35)</w:t>
            </w:r>
          </w:p>
        </w:tc>
        <w:tc>
          <w:tcPr>
            <w:tcW w:w="2687" w:type="dxa"/>
            <w:gridSpan w:val="2"/>
            <w:tcBorders>
              <w:top w:val="single" w:color="auto" w:sz="8" w:space="0"/>
              <w:bottom w:val="nil"/>
            </w:tcBorders>
            <w:noWrap/>
            <w:vAlign w:val="bottom"/>
          </w:tcPr>
          <w:p w14:paraId="06E7AC07">
            <w:pPr>
              <w:widowControl/>
              <w:pBdr>
                <w:bottom w:val="single" w:color="auto" w:sz="8" w:space="1"/>
              </w:pBdr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3 months after enrollment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bottom w:val="nil"/>
              <w:right w:val="single" w:color="auto" w:sz="8" w:space="0"/>
            </w:tcBorders>
            <w:noWrap/>
            <w:vAlign w:val="bottom"/>
          </w:tcPr>
          <w:p w14:paraId="00BF361B">
            <w:pPr>
              <w:widowControl/>
              <w:pBdr>
                <w:bottom w:val="single" w:color="auto" w:sz="8" w:space="1"/>
              </w:pBdr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6 months after enrollment</w:t>
            </w:r>
          </w:p>
        </w:tc>
      </w:tr>
      <w:tr w14:paraId="0AB1CD2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</w:tcBorders>
            <w:vAlign w:val="center"/>
          </w:tcPr>
          <w:p w14:paraId="744AB06F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05F9B24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bottom w:val="single" w:color="auto" w:sz="8" w:space="0"/>
            </w:tcBorders>
            <w:noWrap/>
            <w:vAlign w:val="bottom"/>
          </w:tcPr>
          <w:p w14:paraId="1ECFA7FF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(n=39)</w:t>
            </w:r>
          </w:p>
        </w:tc>
        <w:tc>
          <w:tcPr>
            <w:tcW w:w="1374" w:type="dxa"/>
            <w:tcBorders>
              <w:top w:val="nil"/>
              <w:bottom w:val="single" w:color="auto" w:sz="8" w:space="0"/>
            </w:tcBorders>
            <w:noWrap/>
            <w:vAlign w:val="bottom"/>
          </w:tcPr>
          <w:p w14:paraId="1F6C951D">
            <w:pPr>
              <w:widowControl/>
              <w:jc w:val="center"/>
              <w:rPr>
                <w:rFonts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49" w:type="dxa"/>
            <w:tcBorders>
              <w:top w:val="nil"/>
              <w:bottom w:val="single" w:color="auto" w:sz="8" w:space="0"/>
            </w:tcBorders>
            <w:noWrap/>
            <w:vAlign w:val="bottom"/>
          </w:tcPr>
          <w:p w14:paraId="23A14B36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(n=39)</w:t>
            </w:r>
          </w:p>
        </w:tc>
        <w:tc>
          <w:tcPr>
            <w:tcW w:w="1544" w:type="dxa"/>
            <w:tcBorders>
              <w:top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7DCF09A4">
            <w:pPr>
              <w:widowControl/>
              <w:jc w:val="center"/>
              <w:rPr>
                <w:rFonts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Arial" w:hAnsi="Arial" w:eastAsia="等线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</w:p>
        </w:tc>
      </w:tr>
      <w:tr w14:paraId="69194CD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977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bottom"/>
          </w:tcPr>
          <w:p w14:paraId="6218B65F"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Microecological, No.</w:t>
            </w:r>
          </w:p>
        </w:tc>
      </w:tr>
      <w:tr w14:paraId="382F20A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0AA6281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Normal</w:t>
            </w:r>
          </w:p>
        </w:tc>
        <w:tc>
          <w:tcPr>
            <w:tcW w:w="1134" w:type="dxa"/>
            <w:noWrap/>
            <w:vAlign w:val="bottom"/>
          </w:tcPr>
          <w:p w14:paraId="235C5BC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3" w:type="dxa"/>
            <w:noWrap/>
            <w:vAlign w:val="bottom"/>
          </w:tcPr>
          <w:p w14:paraId="293A03AA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74" w:type="dxa"/>
            <w:vMerge w:val="restart"/>
            <w:noWrap/>
            <w:vAlign w:val="center"/>
          </w:tcPr>
          <w:p w14:paraId="31AB5BD6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0.007</w:t>
            </w:r>
          </w:p>
        </w:tc>
        <w:tc>
          <w:tcPr>
            <w:tcW w:w="1149" w:type="dxa"/>
            <w:noWrap/>
            <w:vAlign w:val="bottom"/>
          </w:tcPr>
          <w:p w14:paraId="15EEFABC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44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 w14:paraId="0C15B78C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0.072</w:t>
            </w:r>
          </w:p>
        </w:tc>
      </w:tr>
      <w:tr w14:paraId="65F9EEA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030428E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Abnormal</w:t>
            </w:r>
          </w:p>
        </w:tc>
        <w:tc>
          <w:tcPr>
            <w:tcW w:w="1134" w:type="dxa"/>
            <w:noWrap/>
            <w:vAlign w:val="bottom"/>
          </w:tcPr>
          <w:p w14:paraId="51A28414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13" w:type="dxa"/>
            <w:noWrap/>
            <w:vAlign w:val="bottom"/>
          </w:tcPr>
          <w:p w14:paraId="62B1E2C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74" w:type="dxa"/>
            <w:vMerge w:val="continue"/>
            <w:vAlign w:val="center"/>
          </w:tcPr>
          <w:p w14:paraId="5D55281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</w:tcPr>
          <w:p w14:paraId="26F088C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44" w:type="dxa"/>
            <w:vMerge w:val="continue"/>
            <w:tcBorders>
              <w:right w:val="single" w:color="auto" w:sz="8" w:space="0"/>
            </w:tcBorders>
            <w:vAlign w:val="center"/>
          </w:tcPr>
          <w:p w14:paraId="74BBDC28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1DEF08A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977" w:type="dxa"/>
            <w:gridSpan w:val="6"/>
            <w:tcBorders>
              <w:left w:val="single" w:color="auto" w:sz="8" w:space="0"/>
              <w:right w:val="single" w:color="auto" w:sz="8" w:space="0"/>
            </w:tcBorders>
            <w:noWrap/>
            <w:vAlign w:val="bottom"/>
          </w:tcPr>
          <w:p w14:paraId="40447952"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Vaginal flora, No.</w:t>
            </w:r>
          </w:p>
        </w:tc>
      </w:tr>
      <w:tr w14:paraId="3C9C00F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762C65B4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Normal</w:t>
            </w:r>
          </w:p>
        </w:tc>
        <w:tc>
          <w:tcPr>
            <w:tcW w:w="1134" w:type="dxa"/>
            <w:noWrap/>
            <w:vAlign w:val="bottom"/>
          </w:tcPr>
          <w:p w14:paraId="2046A593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13" w:type="dxa"/>
            <w:noWrap/>
            <w:vAlign w:val="bottom"/>
          </w:tcPr>
          <w:p w14:paraId="514AC38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74" w:type="dxa"/>
            <w:vMerge w:val="restart"/>
            <w:noWrap/>
            <w:vAlign w:val="center"/>
          </w:tcPr>
          <w:p w14:paraId="3C3CFF8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0.117</w:t>
            </w:r>
          </w:p>
        </w:tc>
        <w:tc>
          <w:tcPr>
            <w:tcW w:w="1149" w:type="dxa"/>
            <w:noWrap/>
            <w:vAlign w:val="bottom"/>
          </w:tcPr>
          <w:p w14:paraId="0B2452FD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44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 w14:paraId="0B905F13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0.261</w:t>
            </w:r>
          </w:p>
        </w:tc>
      </w:tr>
      <w:tr w14:paraId="693AAE2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47DEE6B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Abnormal</w:t>
            </w:r>
          </w:p>
        </w:tc>
        <w:tc>
          <w:tcPr>
            <w:tcW w:w="1134" w:type="dxa"/>
            <w:noWrap/>
            <w:vAlign w:val="bottom"/>
          </w:tcPr>
          <w:p w14:paraId="4D46D20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13" w:type="dxa"/>
            <w:noWrap/>
            <w:vAlign w:val="bottom"/>
          </w:tcPr>
          <w:p w14:paraId="30F4299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74" w:type="dxa"/>
            <w:vMerge w:val="continue"/>
            <w:vAlign w:val="center"/>
          </w:tcPr>
          <w:p w14:paraId="21EB5D0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</w:tcPr>
          <w:p w14:paraId="5D5D3FC4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44" w:type="dxa"/>
            <w:vMerge w:val="continue"/>
            <w:tcBorders>
              <w:right w:val="single" w:color="auto" w:sz="8" w:space="0"/>
            </w:tcBorders>
            <w:vAlign w:val="center"/>
          </w:tcPr>
          <w:p w14:paraId="5D643B10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558513C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977" w:type="dxa"/>
            <w:gridSpan w:val="6"/>
            <w:tcBorders>
              <w:left w:val="single" w:color="auto" w:sz="8" w:space="0"/>
              <w:right w:val="single" w:color="auto" w:sz="8" w:space="0"/>
            </w:tcBorders>
            <w:noWrap/>
            <w:vAlign w:val="bottom"/>
          </w:tcPr>
          <w:p w14:paraId="0B36EF40"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Density, No.</w:t>
            </w:r>
          </w:p>
        </w:tc>
      </w:tr>
      <w:tr w14:paraId="1D55A53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6D53EB7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≤3</w:t>
            </w:r>
          </w:p>
        </w:tc>
        <w:tc>
          <w:tcPr>
            <w:tcW w:w="1134" w:type="dxa"/>
            <w:noWrap/>
            <w:vAlign w:val="bottom"/>
          </w:tcPr>
          <w:p w14:paraId="477C3274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13" w:type="dxa"/>
            <w:noWrap/>
            <w:vAlign w:val="bottom"/>
          </w:tcPr>
          <w:p w14:paraId="02A8754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74" w:type="dxa"/>
            <w:vMerge w:val="restart"/>
            <w:noWrap/>
            <w:vAlign w:val="center"/>
          </w:tcPr>
          <w:p w14:paraId="13A7857A">
            <w:pPr>
              <w:widowControl/>
              <w:jc w:val="left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0.030</w:t>
            </w:r>
          </w:p>
        </w:tc>
        <w:tc>
          <w:tcPr>
            <w:tcW w:w="1149" w:type="dxa"/>
            <w:noWrap/>
            <w:vAlign w:val="bottom"/>
          </w:tcPr>
          <w:p w14:paraId="1CB84FA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44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 w14:paraId="65D451D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0.135</w:t>
            </w:r>
          </w:p>
        </w:tc>
      </w:tr>
      <w:tr w14:paraId="5A0DB61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79AEFFB8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&gt;3</w:t>
            </w:r>
          </w:p>
        </w:tc>
        <w:tc>
          <w:tcPr>
            <w:tcW w:w="1134" w:type="dxa"/>
            <w:noWrap/>
            <w:vAlign w:val="bottom"/>
          </w:tcPr>
          <w:p w14:paraId="49953B84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3" w:type="dxa"/>
            <w:noWrap/>
            <w:vAlign w:val="bottom"/>
          </w:tcPr>
          <w:p w14:paraId="7D19129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74" w:type="dxa"/>
            <w:vMerge w:val="continue"/>
            <w:vAlign w:val="center"/>
          </w:tcPr>
          <w:p w14:paraId="45EB0A50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</w:tcPr>
          <w:p w14:paraId="64F788C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4" w:type="dxa"/>
            <w:vMerge w:val="continue"/>
            <w:tcBorders>
              <w:right w:val="single" w:color="auto" w:sz="8" w:space="0"/>
            </w:tcBorders>
            <w:vAlign w:val="center"/>
          </w:tcPr>
          <w:p w14:paraId="07476C2D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55954E8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977" w:type="dxa"/>
            <w:gridSpan w:val="6"/>
            <w:tcBorders>
              <w:left w:val="single" w:color="auto" w:sz="8" w:space="0"/>
              <w:right w:val="single" w:color="auto" w:sz="8" w:space="0"/>
            </w:tcBorders>
            <w:noWrap/>
            <w:vAlign w:val="bottom"/>
          </w:tcPr>
          <w:p w14:paraId="5B0E7B19"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Diversity, No.</w:t>
            </w:r>
          </w:p>
        </w:tc>
      </w:tr>
      <w:tr w14:paraId="7FC4591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5BF1EF0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≥2</w:t>
            </w:r>
          </w:p>
        </w:tc>
        <w:tc>
          <w:tcPr>
            <w:tcW w:w="1134" w:type="dxa"/>
            <w:noWrap/>
            <w:vAlign w:val="bottom"/>
          </w:tcPr>
          <w:p w14:paraId="6B6BA78C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13" w:type="dxa"/>
            <w:noWrap/>
            <w:vAlign w:val="bottom"/>
          </w:tcPr>
          <w:p w14:paraId="1C07950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74" w:type="dxa"/>
            <w:vMerge w:val="restart"/>
            <w:noWrap/>
            <w:vAlign w:val="center"/>
          </w:tcPr>
          <w:p w14:paraId="69EE02D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0.099</w:t>
            </w:r>
          </w:p>
        </w:tc>
        <w:tc>
          <w:tcPr>
            <w:tcW w:w="1149" w:type="dxa"/>
            <w:noWrap/>
            <w:vAlign w:val="bottom"/>
          </w:tcPr>
          <w:p w14:paraId="6AEFDA4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544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 w14:paraId="0E94DBE3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</w:rPr>
              <w:t>0.003</w:t>
            </w:r>
          </w:p>
        </w:tc>
      </w:tr>
      <w:tr w14:paraId="73D875F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2A99FDED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&lt;2</w:t>
            </w:r>
          </w:p>
        </w:tc>
        <w:tc>
          <w:tcPr>
            <w:tcW w:w="1134" w:type="dxa"/>
            <w:noWrap/>
            <w:vAlign w:val="bottom"/>
          </w:tcPr>
          <w:p w14:paraId="70AF46A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3" w:type="dxa"/>
            <w:noWrap/>
            <w:vAlign w:val="bottom"/>
          </w:tcPr>
          <w:p w14:paraId="0F35B76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74" w:type="dxa"/>
            <w:vMerge w:val="continue"/>
            <w:vAlign w:val="center"/>
          </w:tcPr>
          <w:p w14:paraId="1AC8C7E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</w:tcPr>
          <w:p w14:paraId="23A99D38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44" w:type="dxa"/>
            <w:vMerge w:val="continue"/>
            <w:tcBorders>
              <w:right w:val="single" w:color="auto" w:sz="8" w:space="0"/>
            </w:tcBorders>
            <w:vAlign w:val="center"/>
          </w:tcPr>
          <w:p w14:paraId="3D013EF1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7BC2E14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977" w:type="dxa"/>
            <w:gridSpan w:val="6"/>
            <w:tcBorders>
              <w:left w:val="single" w:color="auto" w:sz="8" w:space="0"/>
              <w:right w:val="single" w:color="auto" w:sz="8" w:space="0"/>
            </w:tcBorders>
            <w:noWrap/>
            <w:vAlign w:val="bottom"/>
          </w:tcPr>
          <w:p w14:paraId="5232A3CD"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Nugent score, No.</w:t>
            </w:r>
          </w:p>
        </w:tc>
      </w:tr>
      <w:tr w14:paraId="035C414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7E49AA5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≤3</w:t>
            </w:r>
          </w:p>
        </w:tc>
        <w:tc>
          <w:tcPr>
            <w:tcW w:w="1134" w:type="dxa"/>
            <w:noWrap/>
            <w:vAlign w:val="bottom"/>
          </w:tcPr>
          <w:p w14:paraId="6B1909D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13" w:type="dxa"/>
            <w:noWrap/>
            <w:vAlign w:val="bottom"/>
          </w:tcPr>
          <w:p w14:paraId="3A9BAADD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74" w:type="dxa"/>
            <w:vMerge w:val="restart"/>
            <w:noWrap/>
            <w:vAlign w:val="center"/>
          </w:tcPr>
          <w:p w14:paraId="00F6C2D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0.117</w:t>
            </w:r>
          </w:p>
        </w:tc>
        <w:tc>
          <w:tcPr>
            <w:tcW w:w="1149" w:type="dxa"/>
            <w:noWrap/>
            <w:vAlign w:val="bottom"/>
          </w:tcPr>
          <w:p w14:paraId="159CA04C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44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 w14:paraId="34BE4B5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0.236</w:t>
            </w:r>
          </w:p>
        </w:tc>
      </w:tr>
      <w:tr w14:paraId="408721A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053FF5C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&gt;3</w:t>
            </w:r>
          </w:p>
        </w:tc>
        <w:tc>
          <w:tcPr>
            <w:tcW w:w="1134" w:type="dxa"/>
            <w:noWrap/>
            <w:vAlign w:val="bottom"/>
          </w:tcPr>
          <w:p w14:paraId="01C493FF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3" w:type="dxa"/>
            <w:noWrap/>
            <w:vAlign w:val="bottom"/>
          </w:tcPr>
          <w:p w14:paraId="6D6E5E6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74" w:type="dxa"/>
            <w:vMerge w:val="continue"/>
            <w:vAlign w:val="center"/>
          </w:tcPr>
          <w:p w14:paraId="3E28D04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</w:tcPr>
          <w:p w14:paraId="3ECA285A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44" w:type="dxa"/>
            <w:vMerge w:val="continue"/>
            <w:tcBorders>
              <w:right w:val="single" w:color="auto" w:sz="8" w:space="0"/>
            </w:tcBorders>
            <w:vAlign w:val="center"/>
          </w:tcPr>
          <w:p w14:paraId="6C7ADD4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114B28B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977" w:type="dxa"/>
            <w:gridSpan w:val="6"/>
            <w:tcBorders>
              <w:left w:val="single" w:color="auto" w:sz="8" w:space="0"/>
              <w:right w:val="single" w:color="auto" w:sz="8" w:space="0"/>
            </w:tcBorders>
            <w:noWrap/>
            <w:vAlign w:val="bottom"/>
          </w:tcPr>
          <w:p w14:paraId="1B226360"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PH value, No.</w:t>
            </w:r>
          </w:p>
        </w:tc>
      </w:tr>
      <w:tr w14:paraId="0A9098B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0B65382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&lt;4.6</w:t>
            </w:r>
          </w:p>
        </w:tc>
        <w:tc>
          <w:tcPr>
            <w:tcW w:w="1134" w:type="dxa"/>
            <w:noWrap/>
            <w:vAlign w:val="bottom"/>
          </w:tcPr>
          <w:p w14:paraId="452874A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13" w:type="dxa"/>
            <w:noWrap/>
            <w:vAlign w:val="bottom"/>
          </w:tcPr>
          <w:p w14:paraId="3C0F285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74" w:type="dxa"/>
            <w:vMerge w:val="restart"/>
            <w:noWrap/>
            <w:vAlign w:val="center"/>
          </w:tcPr>
          <w:p w14:paraId="2C8C7CDC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0.129</w:t>
            </w:r>
          </w:p>
        </w:tc>
        <w:tc>
          <w:tcPr>
            <w:tcW w:w="1149" w:type="dxa"/>
            <w:noWrap/>
            <w:vAlign w:val="bottom"/>
          </w:tcPr>
          <w:p w14:paraId="249ECE2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44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 w14:paraId="7B586E68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0.010</w:t>
            </w:r>
          </w:p>
        </w:tc>
      </w:tr>
      <w:tr w14:paraId="03CE121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683FBE4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≥4.6</w:t>
            </w:r>
          </w:p>
        </w:tc>
        <w:tc>
          <w:tcPr>
            <w:tcW w:w="1134" w:type="dxa"/>
            <w:noWrap/>
            <w:vAlign w:val="bottom"/>
          </w:tcPr>
          <w:p w14:paraId="7074B304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13" w:type="dxa"/>
            <w:noWrap/>
            <w:vAlign w:val="bottom"/>
          </w:tcPr>
          <w:p w14:paraId="480483E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74" w:type="dxa"/>
            <w:vMerge w:val="continue"/>
            <w:vAlign w:val="center"/>
          </w:tcPr>
          <w:p w14:paraId="70445070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</w:tcPr>
          <w:p w14:paraId="07CEC2A4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44" w:type="dxa"/>
            <w:vMerge w:val="continue"/>
            <w:tcBorders>
              <w:right w:val="single" w:color="auto" w:sz="8" w:space="0"/>
            </w:tcBorders>
            <w:vAlign w:val="center"/>
          </w:tcPr>
          <w:p w14:paraId="220DBB10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7DF5E0A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977" w:type="dxa"/>
            <w:gridSpan w:val="6"/>
            <w:tcBorders>
              <w:left w:val="single" w:color="auto" w:sz="8" w:space="0"/>
              <w:right w:val="single" w:color="auto" w:sz="8" w:space="0"/>
            </w:tcBorders>
            <w:noWrap/>
            <w:vAlign w:val="bottom"/>
          </w:tcPr>
          <w:p w14:paraId="13995F9E"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Cleanliness, No.</w:t>
            </w:r>
          </w:p>
        </w:tc>
      </w:tr>
      <w:tr w14:paraId="0D3235F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5CB83F9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I/II</w:t>
            </w:r>
          </w:p>
        </w:tc>
        <w:tc>
          <w:tcPr>
            <w:tcW w:w="1134" w:type="dxa"/>
            <w:noWrap/>
            <w:vAlign w:val="bottom"/>
          </w:tcPr>
          <w:p w14:paraId="236D0E8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13" w:type="dxa"/>
            <w:noWrap/>
            <w:vAlign w:val="bottom"/>
          </w:tcPr>
          <w:p w14:paraId="29D3162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74" w:type="dxa"/>
            <w:vMerge w:val="restart"/>
            <w:noWrap/>
            <w:vAlign w:val="center"/>
          </w:tcPr>
          <w:p w14:paraId="2204B59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0.254</w:t>
            </w:r>
          </w:p>
        </w:tc>
        <w:tc>
          <w:tcPr>
            <w:tcW w:w="1149" w:type="dxa"/>
            <w:noWrap/>
            <w:vAlign w:val="bottom"/>
          </w:tcPr>
          <w:p w14:paraId="29B77E9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44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 w14:paraId="7F80D9D8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0.172</w:t>
            </w:r>
          </w:p>
        </w:tc>
      </w:tr>
      <w:tr w14:paraId="5C0FEF7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5A4E3B4C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III/IV</w:t>
            </w:r>
          </w:p>
        </w:tc>
        <w:tc>
          <w:tcPr>
            <w:tcW w:w="1134" w:type="dxa"/>
            <w:noWrap/>
            <w:vAlign w:val="bottom"/>
          </w:tcPr>
          <w:p w14:paraId="0645AD4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13" w:type="dxa"/>
            <w:noWrap/>
            <w:vAlign w:val="bottom"/>
          </w:tcPr>
          <w:p w14:paraId="3A15280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74" w:type="dxa"/>
            <w:vMerge w:val="continue"/>
            <w:vAlign w:val="center"/>
          </w:tcPr>
          <w:p w14:paraId="58AD66F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</w:tcPr>
          <w:p w14:paraId="0F53E414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44" w:type="dxa"/>
            <w:vMerge w:val="continue"/>
            <w:tcBorders>
              <w:right w:val="single" w:color="auto" w:sz="8" w:space="0"/>
            </w:tcBorders>
            <w:vAlign w:val="center"/>
          </w:tcPr>
          <w:p w14:paraId="20619EA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3C0B3DF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977" w:type="dxa"/>
            <w:gridSpan w:val="6"/>
            <w:tcBorders>
              <w:left w:val="single" w:color="auto" w:sz="8" w:space="0"/>
              <w:right w:val="single" w:color="auto" w:sz="8" w:space="0"/>
            </w:tcBorders>
            <w:noWrap/>
            <w:vAlign w:val="bottom"/>
          </w:tcPr>
          <w:p w14:paraId="6A61912C"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, No.</w:t>
            </w:r>
          </w:p>
        </w:tc>
      </w:tr>
      <w:tr w14:paraId="4B6DFAD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1656208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134" w:type="dxa"/>
            <w:noWrap/>
            <w:vAlign w:val="bottom"/>
          </w:tcPr>
          <w:p w14:paraId="012A9A10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3" w:type="dxa"/>
            <w:noWrap/>
            <w:vAlign w:val="bottom"/>
          </w:tcPr>
          <w:p w14:paraId="5A65021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74" w:type="dxa"/>
            <w:vMerge w:val="restart"/>
            <w:noWrap/>
            <w:vAlign w:val="center"/>
          </w:tcPr>
          <w:p w14:paraId="700D577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0.250</w:t>
            </w:r>
          </w:p>
        </w:tc>
        <w:tc>
          <w:tcPr>
            <w:tcW w:w="1149" w:type="dxa"/>
            <w:noWrap/>
            <w:vAlign w:val="bottom"/>
          </w:tcPr>
          <w:p w14:paraId="4AE136E3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44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 w14:paraId="3D03876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0.115</w:t>
            </w:r>
          </w:p>
        </w:tc>
      </w:tr>
      <w:tr w14:paraId="7CF09B8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553DF3EF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134" w:type="dxa"/>
            <w:noWrap/>
            <w:vAlign w:val="bottom"/>
          </w:tcPr>
          <w:p w14:paraId="44C3F72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13" w:type="dxa"/>
            <w:noWrap/>
            <w:vAlign w:val="bottom"/>
          </w:tcPr>
          <w:p w14:paraId="2CECAEF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74" w:type="dxa"/>
            <w:vMerge w:val="continue"/>
            <w:vAlign w:val="center"/>
          </w:tcPr>
          <w:p w14:paraId="0F01FF5F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</w:tcPr>
          <w:p w14:paraId="5AAEA2B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44" w:type="dxa"/>
            <w:vMerge w:val="continue"/>
            <w:tcBorders>
              <w:right w:val="single" w:color="auto" w:sz="8" w:space="0"/>
            </w:tcBorders>
            <w:vAlign w:val="center"/>
          </w:tcPr>
          <w:p w14:paraId="78A56A6C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6C11A5A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977" w:type="dxa"/>
            <w:gridSpan w:val="6"/>
            <w:tcBorders>
              <w:left w:val="single" w:color="auto" w:sz="8" w:space="0"/>
              <w:right w:val="single" w:color="auto" w:sz="8" w:space="0"/>
            </w:tcBorders>
            <w:noWrap/>
            <w:vAlign w:val="bottom"/>
          </w:tcPr>
          <w:p w14:paraId="358C8D33"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Sialidase, No.</w:t>
            </w:r>
          </w:p>
        </w:tc>
      </w:tr>
      <w:tr w14:paraId="50F42D7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7C0E015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134" w:type="dxa"/>
            <w:noWrap/>
            <w:vAlign w:val="bottom"/>
          </w:tcPr>
          <w:p w14:paraId="40564DA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13" w:type="dxa"/>
            <w:noWrap/>
            <w:vAlign w:val="bottom"/>
          </w:tcPr>
          <w:p w14:paraId="49ED106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74" w:type="dxa"/>
            <w:vMerge w:val="restart"/>
            <w:noWrap/>
            <w:vAlign w:val="center"/>
          </w:tcPr>
          <w:p w14:paraId="269AFD03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0.050</w:t>
            </w:r>
          </w:p>
        </w:tc>
        <w:tc>
          <w:tcPr>
            <w:tcW w:w="1149" w:type="dxa"/>
            <w:noWrap/>
            <w:vAlign w:val="bottom"/>
          </w:tcPr>
          <w:p w14:paraId="22E91B68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44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 w14:paraId="63CD2AEA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0.241</w:t>
            </w:r>
          </w:p>
        </w:tc>
      </w:tr>
      <w:tr w14:paraId="4C12A3A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42805178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134" w:type="dxa"/>
            <w:noWrap/>
            <w:vAlign w:val="bottom"/>
          </w:tcPr>
          <w:p w14:paraId="4FC2476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3" w:type="dxa"/>
            <w:noWrap/>
            <w:vAlign w:val="bottom"/>
          </w:tcPr>
          <w:p w14:paraId="6B39257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74" w:type="dxa"/>
            <w:vMerge w:val="continue"/>
            <w:vAlign w:val="center"/>
          </w:tcPr>
          <w:p w14:paraId="0A5EF5D0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</w:tcPr>
          <w:p w14:paraId="7808ED3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44" w:type="dxa"/>
            <w:vMerge w:val="continue"/>
            <w:tcBorders>
              <w:right w:val="single" w:color="auto" w:sz="8" w:space="0"/>
            </w:tcBorders>
            <w:vAlign w:val="center"/>
          </w:tcPr>
          <w:p w14:paraId="09819A8C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1318219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977" w:type="dxa"/>
            <w:gridSpan w:val="6"/>
            <w:tcBorders>
              <w:left w:val="single" w:color="auto" w:sz="8" w:space="0"/>
              <w:right w:val="single" w:color="auto" w:sz="8" w:space="0"/>
            </w:tcBorders>
            <w:noWrap/>
            <w:vAlign w:val="bottom"/>
          </w:tcPr>
          <w:p w14:paraId="021C4F3A"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Leukocyte esterase, No.</w:t>
            </w:r>
          </w:p>
        </w:tc>
      </w:tr>
      <w:tr w14:paraId="2907EFB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1FCD563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134" w:type="dxa"/>
            <w:noWrap/>
            <w:vAlign w:val="bottom"/>
          </w:tcPr>
          <w:p w14:paraId="2370EA2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3" w:type="dxa"/>
            <w:noWrap/>
            <w:vAlign w:val="bottom"/>
          </w:tcPr>
          <w:p w14:paraId="3DD384CD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74" w:type="dxa"/>
            <w:vMerge w:val="restart"/>
            <w:noWrap/>
            <w:vAlign w:val="center"/>
          </w:tcPr>
          <w:p w14:paraId="769A93DF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0.087</w:t>
            </w:r>
          </w:p>
        </w:tc>
        <w:tc>
          <w:tcPr>
            <w:tcW w:w="1149" w:type="dxa"/>
            <w:noWrap/>
            <w:vAlign w:val="bottom"/>
          </w:tcPr>
          <w:p w14:paraId="2327C554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44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 w14:paraId="47C9EFF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0.069</w:t>
            </w:r>
          </w:p>
        </w:tc>
      </w:tr>
      <w:tr w14:paraId="71F975D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3084D5B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134" w:type="dxa"/>
            <w:noWrap/>
            <w:vAlign w:val="bottom"/>
          </w:tcPr>
          <w:p w14:paraId="7306AB5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13" w:type="dxa"/>
            <w:noWrap/>
            <w:vAlign w:val="bottom"/>
          </w:tcPr>
          <w:p w14:paraId="61E7D96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74" w:type="dxa"/>
            <w:vMerge w:val="continue"/>
            <w:vAlign w:val="center"/>
          </w:tcPr>
          <w:p w14:paraId="168B680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</w:tcPr>
          <w:p w14:paraId="7D22D62A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44" w:type="dxa"/>
            <w:vMerge w:val="continue"/>
            <w:tcBorders>
              <w:right w:val="single" w:color="auto" w:sz="8" w:space="0"/>
            </w:tcBorders>
            <w:vAlign w:val="center"/>
          </w:tcPr>
          <w:p w14:paraId="3C7F129A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18F33D8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977" w:type="dxa"/>
            <w:gridSpan w:val="6"/>
            <w:tcBorders>
              <w:left w:val="single" w:color="auto" w:sz="8" w:space="0"/>
              <w:right w:val="single" w:color="auto" w:sz="8" w:space="0"/>
            </w:tcBorders>
            <w:noWrap/>
            <w:vAlign w:val="bottom"/>
          </w:tcPr>
          <w:p w14:paraId="0A2A6F0F"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β-glucuronidase, No.</w:t>
            </w:r>
          </w:p>
        </w:tc>
      </w:tr>
      <w:tr w14:paraId="0D1D657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468C7541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134" w:type="dxa"/>
            <w:noWrap/>
            <w:vAlign w:val="bottom"/>
          </w:tcPr>
          <w:p w14:paraId="157B1934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13" w:type="dxa"/>
            <w:noWrap/>
            <w:vAlign w:val="bottom"/>
          </w:tcPr>
          <w:p w14:paraId="2E82AA8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374" w:type="dxa"/>
            <w:vMerge w:val="restart"/>
            <w:noWrap/>
            <w:vAlign w:val="center"/>
          </w:tcPr>
          <w:p w14:paraId="65D486D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0.135</w:t>
            </w:r>
          </w:p>
        </w:tc>
        <w:tc>
          <w:tcPr>
            <w:tcW w:w="1149" w:type="dxa"/>
            <w:noWrap/>
            <w:vAlign w:val="bottom"/>
          </w:tcPr>
          <w:p w14:paraId="254677E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44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 w14:paraId="1B725B18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0.135</w:t>
            </w:r>
          </w:p>
        </w:tc>
      </w:tr>
      <w:tr w14:paraId="42E0A11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3BCA2D1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134" w:type="dxa"/>
            <w:noWrap/>
            <w:vAlign w:val="bottom"/>
          </w:tcPr>
          <w:p w14:paraId="5631BC27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3" w:type="dxa"/>
            <w:noWrap/>
            <w:vAlign w:val="bottom"/>
          </w:tcPr>
          <w:p w14:paraId="4D0BFF5B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74" w:type="dxa"/>
            <w:vMerge w:val="continue"/>
            <w:vAlign w:val="center"/>
          </w:tcPr>
          <w:p w14:paraId="60502212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noWrap/>
            <w:vAlign w:val="bottom"/>
          </w:tcPr>
          <w:p w14:paraId="7D37E879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4" w:type="dxa"/>
            <w:vMerge w:val="continue"/>
            <w:tcBorders>
              <w:right w:val="single" w:color="auto" w:sz="8" w:space="0"/>
            </w:tcBorders>
            <w:vAlign w:val="center"/>
          </w:tcPr>
          <w:p w14:paraId="64DE6549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036CCD0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977" w:type="dxa"/>
            <w:gridSpan w:val="6"/>
            <w:tcBorders>
              <w:left w:val="single" w:color="auto" w:sz="8" w:space="0"/>
              <w:right w:val="single" w:color="auto" w:sz="8" w:space="0"/>
            </w:tcBorders>
            <w:noWrap/>
            <w:vAlign w:val="bottom"/>
          </w:tcPr>
          <w:p w14:paraId="3E9208EA">
            <w:pPr>
              <w:widowControl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Acetylglucosaminidase, No.</w:t>
            </w:r>
          </w:p>
        </w:tc>
      </w:tr>
      <w:tr w14:paraId="67CDB5B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</w:tcBorders>
            <w:noWrap/>
            <w:vAlign w:val="bottom"/>
          </w:tcPr>
          <w:p w14:paraId="00016A98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134" w:type="dxa"/>
            <w:noWrap/>
            <w:vAlign w:val="bottom"/>
          </w:tcPr>
          <w:p w14:paraId="51630AC8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13" w:type="dxa"/>
            <w:noWrap/>
            <w:vAlign w:val="bottom"/>
          </w:tcPr>
          <w:p w14:paraId="5FA17206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374" w:type="dxa"/>
            <w:vMerge w:val="restart"/>
            <w:noWrap/>
            <w:vAlign w:val="center"/>
          </w:tcPr>
          <w:p w14:paraId="4FA02FF0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0.135</w:t>
            </w:r>
          </w:p>
        </w:tc>
        <w:tc>
          <w:tcPr>
            <w:tcW w:w="1149" w:type="dxa"/>
            <w:noWrap/>
            <w:vAlign w:val="bottom"/>
          </w:tcPr>
          <w:p w14:paraId="4F5BE945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44" w:type="dxa"/>
            <w:vMerge w:val="restart"/>
            <w:tcBorders>
              <w:right w:val="single" w:color="auto" w:sz="8" w:space="0"/>
            </w:tcBorders>
            <w:noWrap/>
            <w:vAlign w:val="center"/>
          </w:tcPr>
          <w:p w14:paraId="1410E92A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0.115</w:t>
            </w:r>
          </w:p>
        </w:tc>
      </w:tr>
      <w:tr w14:paraId="2C07BD6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3" w:type="dxa"/>
            <w:tcBorders>
              <w:left w:val="single" w:color="auto" w:sz="8" w:space="0"/>
              <w:bottom w:val="single" w:color="auto" w:sz="8" w:space="0"/>
            </w:tcBorders>
            <w:noWrap/>
            <w:vAlign w:val="bottom"/>
          </w:tcPr>
          <w:p w14:paraId="59C115E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134" w:type="dxa"/>
            <w:tcBorders>
              <w:bottom w:val="single" w:color="auto" w:sz="8" w:space="0"/>
            </w:tcBorders>
            <w:noWrap/>
            <w:vAlign w:val="bottom"/>
          </w:tcPr>
          <w:p w14:paraId="5F732D3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3" w:type="dxa"/>
            <w:tcBorders>
              <w:bottom w:val="single" w:color="auto" w:sz="8" w:space="0"/>
            </w:tcBorders>
            <w:noWrap/>
            <w:vAlign w:val="bottom"/>
          </w:tcPr>
          <w:p w14:paraId="609B7EEF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74" w:type="dxa"/>
            <w:vMerge w:val="continue"/>
            <w:tcBorders>
              <w:bottom w:val="single" w:color="auto" w:sz="8" w:space="0"/>
            </w:tcBorders>
            <w:vAlign w:val="center"/>
          </w:tcPr>
          <w:p w14:paraId="486187BE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9" w:type="dxa"/>
            <w:tcBorders>
              <w:bottom w:val="single" w:color="auto" w:sz="8" w:space="0"/>
            </w:tcBorders>
            <w:noWrap/>
            <w:vAlign w:val="bottom"/>
          </w:tcPr>
          <w:p w14:paraId="60A15398"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44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810EAAD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FF8CD23">
      <w:pPr>
        <w:rPr>
          <w:rFonts w:cs="Arial"/>
          <w:szCs w:val="20"/>
        </w:rPr>
      </w:pPr>
      <w:bookmarkStart w:id="1" w:name="_Hlk199100669"/>
      <w:r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McNemar test was performed.</w:t>
      </w:r>
      <w:r>
        <w:t xml:space="preserve"> </w:t>
      </w:r>
      <w:r>
        <w:rPr>
          <w:rFonts w:cs="Arial"/>
          <w:szCs w:val="20"/>
          <w:vertAlign w:val="superscript"/>
        </w:rPr>
        <w:t>a</w:t>
      </w:r>
      <w:r>
        <w:rPr>
          <w:rFonts w:cs="Arial"/>
          <w:szCs w:val="20"/>
        </w:rPr>
        <w:t xml:space="preserve"> Baseline vs 3 months after enrollment</w:t>
      </w:r>
      <w:r>
        <w:rPr>
          <w:rFonts w:hint="eastAsia" w:cs="Arial"/>
          <w:szCs w:val="20"/>
        </w:rPr>
        <w:t xml:space="preserve">; </w:t>
      </w:r>
      <w:r>
        <w:rPr>
          <w:rFonts w:cs="Arial"/>
          <w:szCs w:val="20"/>
          <w:vertAlign w:val="superscript"/>
        </w:rPr>
        <w:t>b</w:t>
      </w:r>
      <w:r>
        <w:rPr>
          <w:rFonts w:cs="Arial"/>
          <w:szCs w:val="20"/>
        </w:rPr>
        <w:t xml:space="preserve"> Baseline vs 6 months after enrollment.</w:t>
      </w:r>
    </w:p>
    <w:p w14:paraId="46E29992">
      <w:pPr>
        <w:rPr>
          <w:rFonts w:cs="Arial"/>
          <w:szCs w:val="20"/>
        </w:rPr>
      </w:pPr>
      <w:r>
        <w:rPr>
          <w:rFonts w:cs="Arial"/>
          <w:b/>
          <w:szCs w:val="20"/>
        </w:rPr>
        <w:t>Abbreviations:</w:t>
      </w:r>
      <w:r>
        <w:rPr>
          <w:rFonts w:cs="Arial"/>
          <w:szCs w:val="20"/>
        </w:rPr>
        <w:t xml:space="preserve"> </w:t>
      </w:r>
      <w:r>
        <w:rPr>
          <w:rFonts w:hint="eastAsia" w:cs="Arial"/>
          <w:szCs w:val="20"/>
        </w:rPr>
        <w:t>m</w:t>
      </w:r>
      <w:r>
        <w:rPr>
          <w:rFonts w:cs="Arial"/>
          <w:szCs w:val="20"/>
        </w:rPr>
        <w:t xml:space="preserve">ITT, </w:t>
      </w:r>
      <w:r>
        <w:rPr>
          <w:rFonts w:hint="eastAsia" w:cs="Arial"/>
          <w:szCs w:val="20"/>
        </w:rPr>
        <w:t xml:space="preserve">modified </w:t>
      </w:r>
      <w:r>
        <w:rPr>
          <w:rFonts w:cs="Arial"/>
          <w:szCs w:val="20"/>
        </w:rPr>
        <w:t>intention to treat.</w:t>
      </w:r>
    </w:p>
    <w:bookmarkEnd w:id="1"/>
    <w:p w14:paraId="7E2A586B">
      <w:pPr>
        <w:rPr>
          <w:rFonts w:cs="Arial"/>
          <w:b/>
          <w:bCs/>
        </w:rPr>
      </w:pPr>
      <w:r>
        <w:rPr>
          <w:rFonts w:hint="eastAsia" w:cs="Arial"/>
          <w:b/>
          <w:bCs/>
        </w:rPr>
        <w:br w:type="page"/>
      </w:r>
    </w:p>
    <w:p w14:paraId="398EEDAB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>
        <w:rPr>
          <w:rFonts w:hint="eastAsia" w:ascii="Arial" w:hAnsi="Arial" w:cs="Arial"/>
          <w:b/>
          <w:bCs/>
          <w:sz w:val="20"/>
          <w:szCs w:val="20"/>
        </w:rPr>
        <w:t>S5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PHPV treatment for patients who have failed interferon therapy</w:t>
      </w:r>
    </w:p>
    <w:tbl>
      <w:tblPr>
        <w:tblStyle w:val="15"/>
        <w:tblW w:w="10472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61"/>
        <w:gridCol w:w="983"/>
        <w:gridCol w:w="1039"/>
        <w:gridCol w:w="1039"/>
        <w:gridCol w:w="1255"/>
        <w:gridCol w:w="1145"/>
        <w:gridCol w:w="1200"/>
        <w:gridCol w:w="1228"/>
        <w:gridCol w:w="1127"/>
      </w:tblGrid>
      <w:tr w14:paraId="57A42E0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</w:tcBorders>
            <w:noWrap/>
            <w:vAlign w:val="center"/>
          </w:tcPr>
          <w:p w14:paraId="3B408912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Case No.</w:t>
            </w:r>
          </w:p>
        </w:tc>
        <w:tc>
          <w:tcPr>
            <w:tcW w:w="761" w:type="dxa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 w14:paraId="35D74A1C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Age,y</w:t>
            </w:r>
          </w:p>
        </w:tc>
        <w:tc>
          <w:tcPr>
            <w:tcW w:w="983" w:type="dxa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 w14:paraId="1F42F475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Biopsy</w:t>
            </w:r>
          </w:p>
        </w:tc>
        <w:tc>
          <w:tcPr>
            <w:tcW w:w="1039" w:type="dxa"/>
            <w:vMerge w:val="restart"/>
            <w:tcBorders>
              <w:top w:val="single" w:color="auto" w:sz="8" w:space="0"/>
              <w:bottom w:val="nil"/>
            </w:tcBorders>
            <w:noWrap/>
            <w:vAlign w:val="center"/>
          </w:tcPr>
          <w:p w14:paraId="66A8EFA3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Duration</w:t>
            </w:r>
          </w:p>
        </w:tc>
        <w:tc>
          <w:tcPr>
            <w:tcW w:w="3439" w:type="dxa"/>
            <w:gridSpan w:val="3"/>
            <w:tcBorders>
              <w:top w:val="single" w:color="auto" w:sz="8" w:space="0"/>
              <w:bottom w:val="nil"/>
            </w:tcBorders>
            <w:noWrap/>
            <w:vAlign w:val="bottom"/>
          </w:tcPr>
          <w:p w14:paraId="79FE36D3">
            <w:pPr>
              <w:widowControl/>
              <w:pBdr>
                <w:bottom w:val="single" w:color="auto" w:sz="8" w:space="1"/>
              </w:pBdr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HPV type</w:t>
            </w:r>
          </w:p>
        </w:tc>
        <w:tc>
          <w:tcPr>
            <w:tcW w:w="3555" w:type="dxa"/>
            <w:gridSpan w:val="3"/>
            <w:tcBorders>
              <w:top w:val="single" w:color="auto" w:sz="8" w:space="0"/>
              <w:bottom w:val="nil"/>
              <w:right w:val="single" w:color="auto" w:sz="8" w:space="0"/>
            </w:tcBorders>
            <w:noWrap/>
            <w:vAlign w:val="bottom"/>
          </w:tcPr>
          <w:p w14:paraId="288A2B19">
            <w:pPr>
              <w:widowControl/>
              <w:pBdr>
                <w:bottom w:val="single" w:color="auto" w:sz="8" w:space="1"/>
              </w:pBdr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HPV E6/E7 mRNA</w:t>
            </w:r>
          </w:p>
        </w:tc>
      </w:tr>
      <w:tr w14:paraId="1EB7BE9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</w:tcBorders>
            <w:vAlign w:val="center"/>
          </w:tcPr>
          <w:p w14:paraId="5086BB7A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BD3179A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C3D5872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876DDA9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bottom w:val="single" w:color="auto" w:sz="8" w:space="0"/>
            </w:tcBorders>
            <w:noWrap/>
            <w:vAlign w:val="bottom"/>
          </w:tcPr>
          <w:p w14:paraId="33228AD7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Baseline</w:t>
            </w:r>
          </w:p>
        </w:tc>
        <w:tc>
          <w:tcPr>
            <w:tcW w:w="1255" w:type="dxa"/>
            <w:tcBorders>
              <w:top w:val="nil"/>
              <w:bottom w:val="single" w:color="auto" w:sz="8" w:space="0"/>
            </w:tcBorders>
            <w:noWrap/>
            <w:vAlign w:val="bottom"/>
          </w:tcPr>
          <w:p w14:paraId="4F3529E7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After Interferon</w:t>
            </w:r>
          </w:p>
        </w:tc>
        <w:tc>
          <w:tcPr>
            <w:tcW w:w="1145" w:type="dxa"/>
            <w:tcBorders>
              <w:top w:val="nil"/>
              <w:bottom w:val="single" w:color="auto" w:sz="8" w:space="0"/>
            </w:tcBorders>
            <w:noWrap/>
            <w:vAlign w:val="bottom"/>
          </w:tcPr>
          <w:p w14:paraId="45956DEA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After PHPV</w:t>
            </w:r>
          </w:p>
        </w:tc>
        <w:tc>
          <w:tcPr>
            <w:tcW w:w="1200" w:type="dxa"/>
            <w:tcBorders>
              <w:top w:val="nil"/>
              <w:bottom w:val="single" w:color="auto" w:sz="8" w:space="0"/>
            </w:tcBorders>
            <w:noWrap/>
            <w:vAlign w:val="bottom"/>
          </w:tcPr>
          <w:p w14:paraId="10A69289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Baseline</w:t>
            </w:r>
          </w:p>
        </w:tc>
        <w:tc>
          <w:tcPr>
            <w:tcW w:w="1228" w:type="dxa"/>
            <w:tcBorders>
              <w:top w:val="nil"/>
              <w:bottom w:val="single" w:color="auto" w:sz="8" w:space="0"/>
            </w:tcBorders>
            <w:noWrap/>
            <w:vAlign w:val="bottom"/>
          </w:tcPr>
          <w:p w14:paraId="61505427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After Interferon</w:t>
            </w:r>
          </w:p>
        </w:tc>
        <w:tc>
          <w:tcPr>
            <w:tcW w:w="1127" w:type="dxa"/>
            <w:tcBorders>
              <w:top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B959D2"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</w:rPr>
              <w:t>After PHPV</w:t>
            </w:r>
          </w:p>
        </w:tc>
      </w:tr>
      <w:tr w14:paraId="62E3528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</w:tcBorders>
            <w:noWrap/>
            <w:vAlign w:val="bottom"/>
          </w:tcPr>
          <w:p w14:paraId="0A17262F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color="auto" w:sz="8" w:space="0"/>
            </w:tcBorders>
            <w:vAlign w:val="bottom"/>
          </w:tcPr>
          <w:p w14:paraId="35209A90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3" w:type="dxa"/>
            <w:tcBorders>
              <w:top w:val="single" w:color="auto" w:sz="8" w:space="0"/>
            </w:tcBorders>
            <w:vAlign w:val="bottom"/>
          </w:tcPr>
          <w:p w14:paraId="3ED656B6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CIN 1</w:t>
            </w:r>
          </w:p>
        </w:tc>
        <w:tc>
          <w:tcPr>
            <w:tcW w:w="1039" w:type="dxa"/>
            <w:tcBorders>
              <w:top w:val="single" w:color="auto" w:sz="8" w:space="0"/>
            </w:tcBorders>
            <w:vAlign w:val="bottom"/>
          </w:tcPr>
          <w:p w14:paraId="3FC95A23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 year</w:t>
            </w:r>
          </w:p>
        </w:tc>
        <w:tc>
          <w:tcPr>
            <w:tcW w:w="1039" w:type="dxa"/>
            <w:tcBorders>
              <w:top w:val="single" w:color="auto" w:sz="8" w:space="0"/>
            </w:tcBorders>
            <w:vAlign w:val="bottom"/>
          </w:tcPr>
          <w:p w14:paraId="2A93B846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55" w:type="dxa"/>
            <w:tcBorders>
              <w:top w:val="single" w:color="auto" w:sz="8" w:space="0"/>
            </w:tcBorders>
            <w:noWrap/>
            <w:vAlign w:val="bottom"/>
          </w:tcPr>
          <w:p w14:paraId="00111AD1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45" w:type="dxa"/>
            <w:tcBorders>
              <w:top w:val="single" w:color="auto" w:sz="8" w:space="0"/>
            </w:tcBorders>
            <w:noWrap/>
            <w:vAlign w:val="bottom"/>
          </w:tcPr>
          <w:p w14:paraId="2B3E7F0C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200" w:type="dxa"/>
            <w:tcBorders>
              <w:top w:val="single" w:color="auto" w:sz="8" w:space="0"/>
            </w:tcBorders>
            <w:noWrap/>
            <w:vAlign w:val="bottom"/>
          </w:tcPr>
          <w:p w14:paraId="179CAEE7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228" w:type="dxa"/>
            <w:tcBorders>
              <w:top w:val="single" w:color="auto" w:sz="8" w:space="0"/>
            </w:tcBorders>
            <w:noWrap/>
            <w:vAlign w:val="bottom"/>
          </w:tcPr>
          <w:p w14:paraId="70EE963A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postive</w:t>
            </w:r>
          </w:p>
        </w:tc>
        <w:tc>
          <w:tcPr>
            <w:tcW w:w="1127" w:type="dxa"/>
            <w:tcBorders>
              <w:top w:val="single" w:color="auto" w:sz="8" w:space="0"/>
              <w:right w:val="single" w:color="auto" w:sz="8" w:space="0"/>
            </w:tcBorders>
            <w:noWrap/>
            <w:vAlign w:val="bottom"/>
          </w:tcPr>
          <w:p w14:paraId="0C0625C3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postive</w:t>
            </w:r>
          </w:p>
        </w:tc>
      </w:tr>
      <w:tr w14:paraId="7A04D4A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5" w:type="dxa"/>
            <w:tcBorders>
              <w:left w:val="single" w:color="auto" w:sz="8" w:space="0"/>
            </w:tcBorders>
            <w:noWrap/>
            <w:vAlign w:val="bottom"/>
          </w:tcPr>
          <w:p w14:paraId="45E1D0B8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bottom"/>
          </w:tcPr>
          <w:p w14:paraId="03110E38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3" w:type="dxa"/>
            <w:vAlign w:val="bottom"/>
          </w:tcPr>
          <w:p w14:paraId="405B38FC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CIN 1</w:t>
            </w:r>
          </w:p>
        </w:tc>
        <w:tc>
          <w:tcPr>
            <w:tcW w:w="1039" w:type="dxa"/>
            <w:vAlign w:val="bottom"/>
          </w:tcPr>
          <w:p w14:paraId="06A5EFB3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1+year</w:t>
            </w:r>
          </w:p>
        </w:tc>
        <w:tc>
          <w:tcPr>
            <w:tcW w:w="1039" w:type="dxa"/>
            <w:vAlign w:val="bottom"/>
          </w:tcPr>
          <w:p w14:paraId="26E94978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58,66,11</w:t>
            </w:r>
          </w:p>
        </w:tc>
        <w:tc>
          <w:tcPr>
            <w:tcW w:w="1255" w:type="dxa"/>
            <w:noWrap/>
            <w:vAlign w:val="bottom"/>
          </w:tcPr>
          <w:p w14:paraId="5EB45736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58,66</w:t>
            </w:r>
          </w:p>
        </w:tc>
        <w:tc>
          <w:tcPr>
            <w:tcW w:w="1145" w:type="dxa"/>
            <w:noWrap/>
            <w:vAlign w:val="bottom"/>
          </w:tcPr>
          <w:p w14:paraId="47828B8F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200" w:type="dxa"/>
            <w:noWrap/>
            <w:vAlign w:val="bottom"/>
          </w:tcPr>
          <w:p w14:paraId="7630B7BA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228" w:type="dxa"/>
            <w:noWrap/>
            <w:vAlign w:val="bottom"/>
          </w:tcPr>
          <w:p w14:paraId="46053F0D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noWrap/>
            <w:vAlign w:val="bottom"/>
          </w:tcPr>
          <w:p w14:paraId="52509F87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</w:tr>
      <w:tr w14:paraId="5D92D10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5" w:type="dxa"/>
            <w:tcBorders>
              <w:left w:val="single" w:color="auto" w:sz="8" w:space="0"/>
            </w:tcBorders>
            <w:noWrap/>
            <w:vAlign w:val="center"/>
          </w:tcPr>
          <w:p w14:paraId="265F3056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61" w:type="dxa"/>
            <w:vAlign w:val="center"/>
          </w:tcPr>
          <w:p w14:paraId="2CCE1E19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3" w:type="dxa"/>
            <w:vAlign w:val="center"/>
          </w:tcPr>
          <w:p w14:paraId="7A656A2A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Chronic cervicitis</w:t>
            </w:r>
          </w:p>
        </w:tc>
        <w:tc>
          <w:tcPr>
            <w:tcW w:w="1039" w:type="dxa"/>
            <w:vAlign w:val="center"/>
          </w:tcPr>
          <w:p w14:paraId="1FA6B93B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 year</w:t>
            </w:r>
          </w:p>
        </w:tc>
        <w:tc>
          <w:tcPr>
            <w:tcW w:w="1039" w:type="dxa"/>
            <w:vAlign w:val="center"/>
          </w:tcPr>
          <w:p w14:paraId="5A1CDC88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55" w:type="dxa"/>
            <w:noWrap/>
            <w:vAlign w:val="center"/>
          </w:tcPr>
          <w:p w14:paraId="20452DEB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45" w:type="dxa"/>
            <w:noWrap/>
            <w:vAlign w:val="center"/>
          </w:tcPr>
          <w:p w14:paraId="18FF420D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200" w:type="dxa"/>
            <w:noWrap/>
            <w:vAlign w:val="center"/>
          </w:tcPr>
          <w:p w14:paraId="1395B09C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228" w:type="dxa"/>
            <w:noWrap/>
            <w:vAlign w:val="center"/>
          </w:tcPr>
          <w:p w14:paraId="70A519E0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postive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noWrap/>
            <w:vAlign w:val="center"/>
          </w:tcPr>
          <w:p w14:paraId="08DE91FA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</w:tr>
      <w:tr w14:paraId="405E26C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5" w:type="dxa"/>
            <w:tcBorders>
              <w:left w:val="single" w:color="auto" w:sz="8" w:space="0"/>
            </w:tcBorders>
            <w:noWrap/>
            <w:vAlign w:val="bottom"/>
          </w:tcPr>
          <w:p w14:paraId="6468DB25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61" w:type="dxa"/>
            <w:vAlign w:val="bottom"/>
          </w:tcPr>
          <w:p w14:paraId="25ABF4BB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3" w:type="dxa"/>
            <w:vAlign w:val="bottom"/>
          </w:tcPr>
          <w:p w14:paraId="50D87F0D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CIN 1</w:t>
            </w:r>
          </w:p>
        </w:tc>
        <w:tc>
          <w:tcPr>
            <w:tcW w:w="1039" w:type="dxa"/>
            <w:vAlign w:val="bottom"/>
          </w:tcPr>
          <w:p w14:paraId="1C8EFCC0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1+year</w:t>
            </w:r>
          </w:p>
        </w:tc>
        <w:tc>
          <w:tcPr>
            <w:tcW w:w="1039" w:type="dxa"/>
            <w:vAlign w:val="bottom"/>
          </w:tcPr>
          <w:p w14:paraId="34832239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255" w:type="dxa"/>
            <w:noWrap/>
            <w:vAlign w:val="bottom"/>
          </w:tcPr>
          <w:p w14:paraId="25C4C1B2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45" w:type="dxa"/>
            <w:noWrap/>
            <w:vAlign w:val="bottom"/>
          </w:tcPr>
          <w:p w14:paraId="08478D1A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  <w:tc>
          <w:tcPr>
            <w:tcW w:w="1200" w:type="dxa"/>
            <w:noWrap/>
            <w:vAlign w:val="bottom"/>
          </w:tcPr>
          <w:p w14:paraId="3BFCE434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228" w:type="dxa"/>
            <w:noWrap/>
            <w:vAlign w:val="bottom"/>
          </w:tcPr>
          <w:p w14:paraId="6FCB7CD9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127" w:type="dxa"/>
            <w:tcBorders>
              <w:right w:val="single" w:color="auto" w:sz="8" w:space="0"/>
            </w:tcBorders>
            <w:noWrap/>
            <w:vAlign w:val="bottom"/>
          </w:tcPr>
          <w:p w14:paraId="6C81887D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negative</w:t>
            </w:r>
          </w:p>
        </w:tc>
      </w:tr>
      <w:tr w14:paraId="78C4D42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5" w:type="dxa"/>
            <w:tcBorders>
              <w:left w:val="single" w:color="auto" w:sz="8" w:space="0"/>
              <w:bottom w:val="single" w:color="auto" w:sz="8" w:space="0"/>
            </w:tcBorders>
            <w:noWrap/>
            <w:vAlign w:val="bottom"/>
          </w:tcPr>
          <w:p w14:paraId="7701CA59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61" w:type="dxa"/>
            <w:tcBorders>
              <w:bottom w:val="single" w:color="auto" w:sz="8" w:space="0"/>
            </w:tcBorders>
            <w:vAlign w:val="bottom"/>
          </w:tcPr>
          <w:p w14:paraId="1ABCAB6D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3" w:type="dxa"/>
            <w:tcBorders>
              <w:bottom w:val="single" w:color="auto" w:sz="8" w:space="0"/>
            </w:tcBorders>
            <w:vAlign w:val="bottom"/>
          </w:tcPr>
          <w:p w14:paraId="53092813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CIN 1</w:t>
            </w:r>
          </w:p>
        </w:tc>
        <w:tc>
          <w:tcPr>
            <w:tcW w:w="1039" w:type="dxa"/>
            <w:tcBorders>
              <w:bottom w:val="single" w:color="auto" w:sz="8" w:space="0"/>
            </w:tcBorders>
            <w:vAlign w:val="bottom"/>
          </w:tcPr>
          <w:p w14:paraId="21533294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 year</w:t>
            </w:r>
          </w:p>
        </w:tc>
        <w:tc>
          <w:tcPr>
            <w:tcW w:w="1039" w:type="dxa"/>
            <w:tcBorders>
              <w:bottom w:val="single" w:color="auto" w:sz="8" w:space="0"/>
            </w:tcBorders>
            <w:vAlign w:val="bottom"/>
          </w:tcPr>
          <w:p w14:paraId="0FC80ACC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39,52</w:t>
            </w:r>
          </w:p>
        </w:tc>
        <w:tc>
          <w:tcPr>
            <w:tcW w:w="1255" w:type="dxa"/>
            <w:tcBorders>
              <w:bottom w:val="single" w:color="auto" w:sz="8" w:space="0"/>
            </w:tcBorders>
            <w:noWrap/>
            <w:vAlign w:val="bottom"/>
          </w:tcPr>
          <w:p w14:paraId="0852DBFA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45" w:type="dxa"/>
            <w:tcBorders>
              <w:bottom w:val="single" w:color="auto" w:sz="8" w:space="0"/>
            </w:tcBorders>
            <w:noWrap/>
            <w:vAlign w:val="bottom"/>
          </w:tcPr>
          <w:p w14:paraId="6DCDAB35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200" w:type="dxa"/>
            <w:tcBorders>
              <w:bottom w:val="single" w:color="auto" w:sz="8" w:space="0"/>
            </w:tcBorders>
            <w:noWrap/>
            <w:vAlign w:val="bottom"/>
          </w:tcPr>
          <w:p w14:paraId="062E0299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positive</w:t>
            </w:r>
          </w:p>
        </w:tc>
        <w:tc>
          <w:tcPr>
            <w:tcW w:w="1228" w:type="dxa"/>
            <w:tcBorders>
              <w:bottom w:val="single" w:color="auto" w:sz="8" w:space="0"/>
            </w:tcBorders>
            <w:noWrap/>
            <w:vAlign w:val="bottom"/>
          </w:tcPr>
          <w:p w14:paraId="2E266241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postive</w:t>
            </w:r>
          </w:p>
        </w:tc>
        <w:tc>
          <w:tcPr>
            <w:tcW w:w="1127" w:type="dxa"/>
            <w:tcBorders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19413B5">
            <w:pPr>
              <w:widowControl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postive</w:t>
            </w:r>
          </w:p>
        </w:tc>
      </w:tr>
    </w:tbl>
    <w:p w14:paraId="320BCE5C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sz w:val="20"/>
          <w:szCs w:val="20"/>
        </w:rPr>
        <w:t>Abbreviations: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HPV, human papillomavirus.</w:t>
      </w:r>
    </w:p>
    <w:p w14:paraId="09F872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485CEA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drawing>
          <wp:inline distT="0" distB="0" distL="114300" distR="114300">
            <wp:extent cx="2389505" cy="1551305"/>
            <wp:effectExtent l="0" t="0" r="10795" b="10795"/>
            <wp:docPr id="1" name="图片 1" descr="Supplement 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 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12B8A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Supplementary Figure S1</w:t>
      </w:r>
      <w:r>
        <w:rPr>
          <w:rFonts w:ascii="Arial" w:hAnsi="Arial" w:cs="Arial"/>
          <w:sz w:val="20"/>
        </w:rPr>
        <w:t xml:space="preserve"> Simulated three-dimensional structural pattern diagram of PHPV fusion factor.</w:t>
      </w:r>
    </w:p>
    <w:p w14:paraId="0D901F4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Three-dimensional structural pattern diagram of the functional domains of PHPV fusion factor predicted by the Swiss-Model (https://swissmodel.expasy.org/). The blue region represents the transportation domain, the orange region represents the antiviral functional domain, and the green region represents the tissue and cell repair functional domain.</w:t>
      </w:r>
    </w:p>
    <w:p w14:paraId="6D0BDD72">
      <w:r>
        <w:br w:type="page"/>
      </w:r>
    </w:p>
    <w:p w14:paraId="224ED42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3510" cy="1398270"/>
            <wp:effectExtent l="0" t="0" r="8890" b="11430"/>
            <wp:docPr id="2" name="图片 2" descr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0306C">
      <w:pPr>
        <w:widowControl w:val="0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Supplementary Figure S</w:t>
      </w:r>
      <w:r>
        <w:rPr>
          <w:rFonts w:hint="default" w:ascii="Arial" w:hAnsi="Arial" w:cs="Arial"/>
          <w:b/>
          <w:bCs/>
          <w:lang w:val="en-US" w:eastAsia="zh-CN"/>
        </w:rPr>
        <w:t>2</w:t>
      </w:r>
      <w:r>
        <w:rPr>
          <w:rFonts w:hint="default" w:ascii="Arial" w:hAnsi="Arial" w:cs="Arial"/>
        </w:rPr>
        <w:t xml:space="preserve"> Western blot analysis confirmed reductions in HPV E6/E7 protein expression following PHPV treatment.</w:t>
      </w:r>
    </w:p>
    <w:p w14:paraId="594E6F55">
      <w:pPr>
        <w:widowControl w:val="0"/>
        <w:rPr>
          <w:rFonts w:hint="default" w:ascii="Arial" w:hAnsi="Arial" w:cs="Arial"/>
          <w:lang w:eastAsia="zh-CN"/>
        </w:rPr>
      </w:pPr>
      <w:r>
        <w:rPr>
          <w:rFonts w:hint="default" w:ascii="Arial" w:hAnsi="Arial" w:cs="Arial"/>
        </w:rPr>
        <w:t>Cervical exfoliated cells from participants were collected before and after treatment with PHPV, and the proteins were extracted. The expression levels of HPV E6/E7 proteins were assessed using Western blotting.</w:t>
      </w:r>
    </w:p>
    <w:p w14:paraId="16120470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43"/>
    <w:rsid w:val="00106B59"/>
    <w:rsid w:val="00231077"/>
    <w:rsid w:val="00442B43"/>
    <w:rsid w:val="005F33F4"/>
    <w:rsid w:val="0070302C"/>
    <w:rsid w:val="00901DC3"/>
    <w:rsid w:val="00B60B80"/>
    <w:rsid w:val="00D22B81"/>
    <w:rsid w:val="042B2AD1"/>
    <w:rsid w:val="052A6A41"/>
    <w:rsid w:val="075B5835"/>
    <w:rsid w:val="0E8457C9"/>
    <w:rsid w:val="136F55DE"/>
    <w:rsid w:val="199441B2"/>
    <w:rsid w:val="1D1A4391"/>
    <w:rsid w:val="1E813189"/>
    <w:rsid w:val="21781C73"/>
    <w:rsid w:val="23654F5A"/>
    <w:rsid w:val="2E780833"/>
    <w:rsid w:val="2F5621E0"/>
    <w:rsid w:val="36E04122"/>
    <w:rsid w:val="3B5C5965"/>
    <w:rsid w:val="3E6575F8"/>
    <w:rsid w:val="50F67B3A"/>
    <w:rsid w:val="54ED6AB4"/>
    <w:rsid w:val="5A186744"/>
    <w:rsid w:val="5C812367"/>
    <w:rsid w:val="61CF3716"/>
    <w:rsid w:val="656D30BC"/>
    <w:rsid w:val="6A2D09F1"/>
    <w:rsid w:val="6AB767C5"/>
    <w:rsid w:val="73C02D9E"/>
    <w:rsid w:val="75B65674"/>
    <w:rsid w:val="7708384F"/>
    <w:rsid w:val="7DB63CAC"/>
    <w:rsid w:val="7E99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2E54A1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0"/>
    <w:pPr>
      <w:keepNext/>
      <w:keepLines/>
      <w:spacing w:before="80" w:after="40"/>
      <w:outlineLvl w:val="4"/>
    </w:pPr>
    <w:rPr>
      <w:rFonts w:cstheme="majorBidi"/>
      <w:color w:val="2E54A1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0"/>
    <w:pPr>
      <w:keepNext/>
      <w:keepLines/>
      <w:spacing w:before="40"/>
      <w:outlineLvl w:val="5"/>
    </w:pPr>
    <w:rPr>
      <w:rFonts w:cstheme="majorBidi"/>
      <w:b/>
      <w:bCs/>
      <w:color w:val="2E54A1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0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0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0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page number"/>
    <w:basedOn w:val="16"/>
    <w:qFormat/>
    <w:uiPriority w:val="0"/>
    <w:rPr>
      <w:rFonts w:asciiTheme="minorHAnsi" w:hAnsiTheme="minorHAnsi" w:eastAsiaTheme="minorEastAsia" w:cstheme="minorBidi"/>
    </w:rPr>
  </w:style>
  <w:style w:type="character" w:customStyle="1" w:styleId="18">
    <w:name w:val="页眉 字符"/>
    <w:basedOn w:val="16"/>
    <w:link w:val="12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9">
    <w:name w:val="页脚 字符"/>
    <w:basedOn w:val="16"/>
    <w:link w:val="11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20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customStyle="1" w:styleId="21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customStyle="1" w:styleId="22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customStyle="1" w:styleId="23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2E54A1" w:themeColor="accent1" w:themeShade="BF"/>
      <w:sz w:val="28"/>
      <w:szCs w:val="28"/>
    </w:rPr>
  </w:style>
  <w:style w:type="character" w:customStyle="1" w:styleId="24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2E54A1" w:themeColor="accent1" w:themeShade="BF"/>
      <w:sz w:val="24"/>
      <w:szCs w:val="24"/>
    </w:rPr>
  </w:style>
  <w:style w:type="character" w:customStyle="1" w:styleId="25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E54A1" w:themeColor="accent1" w:themeShade="BF"/>
    </w:rPr>
  </w:style>
  <w:style w:type="character" w:customStyle="1" w:styleId="26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6"/>
    <w:link w:val="31"/>
    <w:qFormat/>
    <w:uiPriority w:val="29"/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6"/>
    <w:qFormat/>
    <w:uiPriority w:val="21"/>
    <w:rPr>
      <w:rFonts w:asciiTheme="minorHAnsi" w:hAnsiTheme="minorHAnsi" w:eastAsiaTheme="minorEastAsia" w:cstheme="minorBidi"/>
      <w:i/>
      <w:iCs/>
      <w:color w:val="2E54A1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36">
    <w:name w:val="明显引用 字符"/>
    <w:basedOn w:val="16"/>
    <w:link w:val="35"/>
    <w:qFormat/>
    <w:uiPriority w:val="30"/>
    <w:rPr>
      <w:rFonts w:asciiTheme="minorHAnsi" w:hAnsiTheme="minorHAnsi" w:eastAsiaTheme="minorEastAsia" w:cstheme="minorBidi"/>
      <w:i/>
      <w:iCs/>
      <w:color w:val="2E54A1" w:themeColor="accent1" w:themeShade="BF"/>
    </w:rPr>
  </w:style>
  <w:style w:type="character" w:customStyle="1" w:styleId="37">
    <w:name w:val="明显参考1"/>
    <w:basedOn w:val="16"/>
    <w:qFormat/>
    <w:uiPriority w:val="32"/>
    <w:rPr>
      <w:rFonts w:asciiTheme="minorHAnsi" w:hAnsiTheme="minorHAnsi" w:eastAsiaTheme="minorEastAsia" w:cstheme="minorBidi"/>
      <w:b/>
      <w:bCs/>
      <w:smallCaps/>
      <w:color w:val="2E54A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758</Words>
  <Characters>4169</Characters>
  <Lines>529</Lines>
  <Paragraphs>434</Paragraphs>
  <TotalTime>34</TotalTime>
  <ScaleCrop>false</ScaleCrop>
  <LinksUpToDate>false</LinksUpToDate>
  <CharactersWithSpaces>4574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2025-01-06T06:09:00Z</dcterms:created>
  <dc:creator>Lenovo</dc:creator>
  <cp:lastModifiedBy>赵磊</cp:lastModifiedBy>
  <dcterms:modified xsi:type="dcterms:W3CDTF">2026-02-23T06:12:55Z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eyJoZGlkIjoiYzcxNjdmZTM1ZDE1NzdmZTBlNGUwMDJhYzZmZTUyYTAiLCJ1c2VySWQiOiIxNDU1NTc1ODk1In0=</vt:lpwstr>
  </property>
  <property fmtid="{D5CDD505-2E9C-101B-9397-08002B2CF9AE}" pid="4" name="ICV">
    <vt:lpwstr>330972B151D244D1A7E390185D0DFBB8_13</vt:lpwstr>
  </property>
</Properties>
</file>