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2CB51" w14:textId="77777777" w:rsidR="00F9595D" w:rsidRPr="00AA6A3F" w:rsidRDefault="00000000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AA6A3F">
        <w:rPr>
          <w:rFonts w:ascii="Arial" w:hAnsi="Arial" w:cs="Arial"/>
          <w:b/>
          <w:bCs/>
          <w:sz w:val="36"/>
          <w:szCs w:val="36"/>
        </w:rPr>
        <w:t>Supporting Information</w:t>
      </w:r>
    </w:p>
    <w:p w14:paraId="341EB586" w14:textId="77777777" w:rsidR="00F9595D" w:rsidRPr="00BD21EA" w:rsidRDefault="00000000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BD21EA">
        <w:rPr>
          <w:rFonts w:ascii="Arial" w:hAnsi="Arial" w:cs="Arial"/>
          <w:b/>
          <w:bCs/>
          <w:sz w:val="32"/>
          <w:szCs w:val="32"/>
        </w:rPr>
        <w:t>Multimodal Imaging-Guided Tumor Microenvironment-Responsive Nanoplatform for Synergistic Therapy of Pancreatic Cancer</w:t>
      </w:r>
    </w:p>
    <w:p w14:paraId="2A3A68D0" w14:textId="77777777" w:rsidR="00AA6A3F" w:rsidRPr="00AA6A3F" w:rsidRDefault="00AA6A3F" w:rsidP="00AA6A3F">
      <w:pPr>
        <w:spacing w:line="480" w:lineRule="auto"/>
        <w:jc w:val="center"/>
        <w:rPr>
          <w:rFonts w:ascii="Arial" w:eastAsia="等线" w:hAnsi="Arial" w:cs="Arial"/>
          <w:sz w:val="20"/>
          <w:szCs w:val="20"/>
          <w14:ligatures w14:val="none"/>
        </w:rPr>
      </w:pPr>
      <w:bookmarkStart w:id="0" w:name="OLE_LINK1"/>
      <w:bookmarkStart w:id="1" w:name="OLE_LINK2"/>
      <w:r w:rsidRPr="00AA6A3F">
        <w:rPr>
          <w:rFonts w:ascii="Arial" w:eastAsia="等线" w:hAnsi="Arial" w:cs="Arial" w:hint="eastAsia"/>
          <w:sz w:val="20"/>
          <w:szCs w:val="20"/>
          <w14:ligatures w14:val="none"/>
        </w:rPr>
        <w:t xml:space="preserve">Na </w:t>
      </w:r>
      <w:r w:rsidRPr="00AA6A3F">
        <w:rPr>
          <w:rFonts w:ascii="Arial" w:eastAsia="等线" w:hAnsi="Arial" w:cs="Arial"/>
          <w:sz w:val="20"/>
          <w:szCs w:val="20"/>
          <w14:ligatures w14:val="none"/>
        </w:rPr>
        <w:t>Li</w:t>
      </w:r>
      <w:bookmarkEnd w:id="0"/>
      <w:bookmarkEnd w:id="1"/>
      <w:r w:rsidRPr="00AA6A3F">
        <w:rPr>
          <w:rFonts w:ascii="Arial" w:eastAsia="等线" w:hAnsi="Arial" w:cs="Arial" w:hint="eastAsia"/>
          <w:sz w:val="20"/>
          <w:szCs w:val="20"/>
          <w:vertAlign w:val="superscript"/>
          <w14:ligatures w14:val="none"/>
        </w:rPr>
        <w:t>1, 2</w:t>
      </w:r>
      <w:r w:rsidRPr="00AA6A3F">
        <w:rPr>
          <w:rFonts w:ascii="Arial" w:eastAsia="等线" w:hAnsi="Arial" w:cs="Arial"/>
          <w:sz w:val="20"/>
          <w:szCs w:val="20"/>
          <w:vertAlign w:val="superscript"/>
          <w14:ligatures w14:val="none"/>
        </w:rPr>
        <w:t>*</w:t>
      </w:r>
      <w:r w:rsidRPr="00AA6A3F">
        <w:rPr>
          <w:rFonts w:ascii="Arial" w:eastAsia="等线" w:hAnsi="Arial" w:cs="Arial"/>
          <w:sz w:val="20"/>
          <w:szCs w:val="20"/>
          <w14:ligatures w14:val="none"/>
        </w:rPr>
        <w:t xml:space="preserve">; </w:t>
      </w:r>
      <w:r w:rsidRPr="00AA6A3F">
        <w:rPr>
          <w:rFonts w:ascii="Arial" w:eastAsia="等线" w:hAnsi="Arial" w:cs="Arial" w:hint="eastAsia"/>
          <w:sz w:val="20"/>
          <w:szCs w:val="20"/>
          <w14:ligatures w14:val="none"/>
        </w:rPr>
        <w:t>Haifeng Hu</w:t>
      </w:r>
      <w:r w:rsidRPr="00AA6A3F">
        <w:rPr>
          <w:rFonts w:ascii="Arial" w:eastAsia="等线" w:hAnsi="Arial" w:cs="Arial" w:hint="eastAsia"/>
          <w:sz w:val="20"/>
          <w:szCs w:val="20"/>
          <w:vertAlign w:val="superscript"/>
          <w14:ligatures w14:val="none"/>
        </w:rPr>
        <w:t>2</w:t>
      </w:r>
      <w:r w:rsidRPr="00AA6A3F">
        <w:rPr>
          <w:rFonts w:ascii="Arial" w:eastAsia="等线" w:hAnsi="Arial" w:cs="Arial"/>
          <w:sz w:val="20"/>
          <w:szCs w:val="20"/>
          <w:vertAlign w:val="superscript"/>
          <w14:ligatures w14:val="none"/>
        </w:rPr>
        <w:t>*</w:t>
      </w:r>
      <w:r w:rsidRPr="00AA6A3F">
        <w:rPr>
          <w:rFonts w:ascii="Arial" w:eastAsia="等线" w:hAnsi="Arial" w:cs="Arial"/>
          <w:sz w:val="20"/>
          <w:szCs w:val="20"/>
          <w14:ligatures w14:val="none"/>
        </w:rPr>
        <w:t xml:space="preserve">; </w:t>
      </w:r>
      <w:r w:rsidRPr="00AA6A3F">
        <w:rPr>
          <w:rFonts w:ascii="Arial" w:eastAsia="等线" w:hAnsi="Arial" w:cs="Arial" w:hint="eastAsia"/>
          <w:sz w:val="20"/>
          <w:szCs w:val="20"/>
          <w14:ligatures w14:val="none"/>
        </w:rPr>
        <w:t>Yuqi</w:t>
      </w:r>
      <w:r w:rsidRPr="00AA6A3F">
        <w:rPr>
          <w:rFonts w:ascii="Arial" w:eastAsia="等线" w:hAnsi="Arial" w:cs="Arial"/>
          <w:sz w:val="20"/>
          <w:szCs w:val="20"/>
          <w14:ligatures w14:val="none"/>
        </w:rPr>
        <w:t xml:space="preserve"> Li</w:t>
      </w:r>
      <w:r w:rsidRPr="00AA6A3F">
        <w:rPr>
          <w:rFonts w:ascii="Arial" w:eastAsia="等线" w:hAnsi="Arial" w:cs="Arial" w:hint="eastAsia"/>
          <w:sz w:val="20"/>
          <w:szCs w:val="20"/>
          <w:vertAlign w:val="superscript"/>
          <w14:ligatures w14:val="none"/>
        </w:rPr>
        <w:t>3</w:t>
      </w:r>
      <w:r w:rsidRPr="00AA6A3F">
        <w:rPr>
          <w:rFonts w:ascii="Arial" w:eastAsia="等线" w:hAnsi="Arial" w:cs="Arial"/>
          <w:sz w:val="20"/>
          <w:szCs w:val="20"/>
          <w14:ligatures w14:val="none"/>
        </w:rPr>
        <w:t xml:space="preserve"> Silong Li</w:t>
      </w:r>
      <w:r w:rsidRPr="00AA6A3F">
        <w:rPr>
          <w:rFonts w:ascii="Arial" w:eastAsia="等线" w:hAnsi="Arial" w:cs="Arial" w:hint="eastAsia"/>
          <w:sz w:val="20"/>
          <w:szCs w:val="20"/>
          <w:vertAlign w:val="superscript"/>
          <w14:ligatures w14:val="none"/>
        </w:rPr>
        <w:t>3</w:t>
      </w:r>
      <w:r w:rsidRPr="00AA6A3F">
        <w:rPr>
          <w:rFonts w:ascii="Arial" w:eastAsia="等线" w:hAnsi="Arial" w:cs="Arial"/>
          <w:sz w:val="20"/>
          <w:szCs w:val="20"/>
          <w14:ligatures w14:val="none"/>
        </w:rPr>
        <w:t xml:space="preserve">; </w:t>
      </w:r>
      <w:r w:rsidRPr="00AA6A3F">
        <w:rPr>
          <w:rFonts w:ascii="Arial" w:eastAsia="等线" w:hAnsi="Arial" w:cs="Arial" w:hint="eastAsia"/>
          <w:sz w:val="20"/>
          <w:szCs w:val="20"/>
          <w14:ligatures w14:val="none"/>
        </w:rPr>
        <w:t>Guangyue Shi</w:t>
      </w:r>
      <w:r w:rsidRPr="00AA6A3F">
        <w:rPr>
          <w:rFonts w:ascii="Arial" w:eastAsia="等线" w:hAnsi="Arial" w:cs="Arial" w:hint="eastAsia"/>
          <w:sz w:val="20"/>
          <w:szCs w:val="20"/>
          <w:vertAlign w:val="superscript"/>
          <w14:ligatures w14:val="none"/>
        </w:rPr>
        <w:t>1</w:t>
      </w:r>
      <w:r w:rsidRPr="00AA6A3F">
        <w:rPr>
          <w:rFonts w:ascii="Arial" w:eastAsia="等线" w:hAnsi="Arial" w:cs="Arial"/>
          <w:sz w:val="20"/>
          <w:szCs w:val="20"/>
          <w14:ligatures w14:val="none"/>
        </w:rPr>
        <w:t xml:space="preserve">; </w:t>
      </w:r>
      <w:r w:rsidRPr="00AA6A3F">
        <w:rPr>
          <w:rFonts w:ascii="Arial" w:eastAsia="等线" w:hAnsi="Arial" w:cs="Arial" w:hint="eastAsia"/>
          <w:sz w:val="20"/>
          <w:szCs w:val="20"/>
          <w14:ligatures w14:val="none"/>
        </w:rPr>
        <w:t>Xiaoyang Yu</w:t>
      </w:r>
      <w:r w:rsidRPr="00AA6A3F">
        <w:rPr>
          <w:rFonts w:ascii="Arial" w:eastAsia="等线" w:hAnsi="Arial" w:cs="Arial" w:hint="eastAsia"/>
          <w:sz w:val="20"/>
          <w:szCs w:val="20"/>
          <w:vertAlign w:val="superscript"/>
          <w14:ligatures w14:val="none"/>
        </w:rPr>
        <w:t>1</w:t>
      </w:r>
      <w:r w:rsidRPr="00AA6A3F">
        <w:rPr>
          <w:rFonts w:ascii="Arial" w:eastAsia="等线" w:hAnsi="Arial" w:cs="Arial"/>
          <w:sz w:val="20"/>
          <w:szCs w:val="20"/>
          <w14:ligatures w14:val="none"/>
        </w:rPr>
        <w:t>; Liguo H</w:t>
      </w:r>
      <w:r w:rsidRPr="00AA6A3F">
        <w:rPr>
          <w:rFonts w:ascii="Arial" w:eastAsia="等线" w:hAnsi="Arial" w:cs="Arial" w:hint="eastAsia"/>
          <w:sz w:val="20"/>
          <w:szCs w:val="20"/>
          <w14:ligatures w14:val="none"/>
        </w:rPr>
        <w:t>ao</w:t>
      </w:r>
      <w:r w:rsidRPr="00AA6A3F">
        <w:rPr>
          <w:rFonts w:ascii="Arial" w:eastAsia="等线" w:hAnsi="Arial" w:cs="Arial" w:hint="eastAsia"/>
          <w:sz w:val="20"/>
          <w:szCs w:val="20"/>
          <w:vertAlign w:val="superscript"/>
          <w14:ligatures w14:val="none"/>
        </w:rPr>
        <w:t>1</w:t>
      </w:r>
    </w:p>
    <w:p w14:paraId="1DD3CEC1" w14:textId="77777777" w:rsidR="00AA6A3F" w:rsidRPr="00AA6A3F" w:rsidRDefault="00AA6A3F" w:rsidP="00AA6A3F">
      <w:pPr>
        <w:spacing w:line="480" w:lineRule="auto"/>
        <w:jc w:val="center"/>
        <w:rPr>
          <w:rFonts w:ascii="Arial" w:eastAsia="等线" w:hAnsi="Arial" w:cs="Arial"/>
          <w:sz w:val="20"/>
          <w:szCs w:val="20"/>
          <w14:ligatures w14:val="none"/>
        </w:rPr>
      </w:pPr>
    </w:p>
    <w:p w14:paraId="61AF77C3" w14:textId="77777777" w:rsidR="00AA6A3F" w:rsidRPr="00AA6A3F" w:rsidRDefault="00AA6A3F" w:rsidP="00AA6A3F">
      <w:pPr>
        <w:spacing w:line="480" w:lineRule="auto"/>
        <w:jc w:val="left"/>
        <w:rPr>
          <w:rFonts w:ascii="Arial" w:eastAsia="等线" w:hAnsi="Arial" w:cs="Arial"/>
          <w:sz w:val="20"/>
          <w:szCs w:val="20"/>
          <w14:ligatures w14:val="none"/>
        </w:rPr>
      </w:pPr>
      <w:r w:rsidRPr="00AA6A3F">
        <w:rPr>
          <w:rFonts w:ascii="Arial" w:eastAsia="等线" w:hAnsi="Arial" w:cs="Arial" w:hint="eastAsia"/>
          <w:sz w:val="20"/>
          <w:szCs w:val="20"/>
          <w:vertAlign w:val="superscript"/>
          <w14:ligatures w14:val="none"/>
        </w:rPr>
        <w:t>1</w:t>
      </w:r>
      <w:r w:rsidRPr="00AA6A3F">
        <w:rPr>
          <w:rFonts w:ascii="Arial" w:eastAsia="等线" w:hAnsi="Arial" w:cs="Arial"/>
          <w:sz w:val="20"/>
          <w:szCs w:val="20"/>
          <w14:ligatures w14:val="none"/>
        </w:rPr>
        <w:t>Department of Molecular Imaging, School of Medical Technology, Qiqihar Medical University, Qiqihar, Heilongjiang, 161006, People’s Republic of China</w:t>
      </w:r>
      <w:r w:rsidRPr="00AA6A3F">
        <w:rPr>
          <w:rFonts w:ascii="Arial" w:eastAsia="等线" w:hAnsi="Arial" w:cs="Arial" w:hint="eastAsia"/>
          <w:sz w:val="20"/>
          <w:szCs w:val="20"/>
          <w14:ligatures w14:val="none"/>
        </w:rPr>
        <w:t xml:space="preserve">; </w:t>
      </w:r>
      <w:r w:rsidRPr="00AA6A3F">
        <w:rPr>
          <w:rFonts w:ascii="Arial" w:eastAsia="等线" w:hAnsi="Arial" w:cs="Arial" w:hint="eastAsia"/>
          <w:sz w:val="20"/>
          <w:szCs w:val="20"/>
          <w:vertAlign w:val="superscript"/>
          <w14:ligatures w14:val="none"/>
        </w:rPr>
        <w:t>2</w:t>
      </w:r>
      <w:r w:rsidRPr="00AA6A3F">
        <w:rPr>
          <w:rFonts w:ascii="Arial" w:eastAsia="等线" w:hAnsi="Arial" w:cs="Arial" w:hint="eastAsia"/>
          <w:sz w:val="20"/>
          <w:szCs w:val="20"/>
          <w14:ligatures w14:val="none"/>
        </w:rPr>
        <w:t>Department of Imaging Medicine and Nuclear Medicine, School of Clinical Medicine, Jiamusi University, Jiamusi,</w:t>
      </w:r>
      <w:r w:rsidRPr="00AA6A3F">
        <w:rPr>
          <w:rFonts w:ascii="Arial" w:eastAsia="等线" w:hAnsi="Arial" w:cs="Arial"/>
          <w:sz w:val="20"/>
          <w:szCs w:val="20"/>
          <w14:ligatures w14:val="none"/>
        </w:rPr>
        <w:t xml:space="preserve"> Heilongjiang</w:t>
      </w:r>
      <w:r w:rsidRPr="00AA6A3F">
        <w:rPr>
          <w:rFonts w:ascii="Arial" w:eastAsia="等线" w:hAnsi="Arial" w:cs="Arial" w:hint="eastAsia"/>
          <w:sz w:val="20"/>
          <w:szCs w:val="20"/>
          <w14:ligatures w14:val="none"/>
        </w:rPr>
        <w:t>, 154002</w:t>
      </w:r>
      <w:r w:rsidRPr="00AA6A3F">
        <w:rPr>
          <w:rFonts w:ascii="Arial" w:eastAsia="等线" w:hAnsi="Arial" w:cs="Arial" w:hint="eastAsia"/>
          <w:sz w:val="20"/>
          <w:szCs w:val="20"/>
          <w14:ligatures w14:val="none"/>
        </w:rPr>
        <w:t>，</w:t>
      </w:r>
      <w:r w:rsidRPr="00AA6A3F">
        <w:rPr>
          <w:rFonts w:ascii="Arial" w:eastAsia="等线" w:hAnsi="Arial" w:cs="Arial" w:hint="eastAsia"/>
          <w:sz w:val="20"/>
          <w:szCs w:val="20"/>
          <w14:ligatures w14:val="none"/>
        </w:rPr>
        <w:t>People</w:t>
      </w:r>
      <w:r w:rsidRPr="00AA6A3F">
        <w:rPr>
          <w:rFonts w:ascii="Arial" w:eastAsia="等线" w:hAnsi="Arial" w:cs="Arial"/>
          <w:sz w:val="20"/>
          <w:szCs w:val="20"/>
          <w14:ligatures w14:val="none"/>
        </w:rPr>
        <w:t>’</w:t>
      </w:r>
      <w:r w:rsidRPr="00AA6A3F">
        <w:rPr>
          <w:rFonts w:ascii="Arial" w:eastAsia="等线" w:hAnsi="Arial" w:cs="Arial" w:hint="eastAsia"/>
          <w:sz w:val="20"/>
          <w:szCs w:val="20"/>
          <w14:ligatures w14:val="none"/>
        </w:rPr>
        <w:t xml:space="preserve">s Republic of  China; </w:t>
      </w:r>
      <w:r w:rsidRPr="00AA6A3F">
        <w:rPr>
          <w:rFonts w:ascii="Arial" w:eastAsia="等线" w:hAnsi="Arial" w:cs="Arial" w:hint="eastAsia"/>
          <w:sz w:val="20"/>
          <w:szCs w:val="20"/>
          <w:vertAlign w:val="superscript"/>
          <w14:ligatures w14:val="none"/>
        </w:rPr>
        <w:t>3</w:t>
      </w:r>
      <w:r w:rsidRPr="00AA6A3F">
        <w:rPr>
          <w:rFonts w:ascii="Arial" w:eastAsia="等线" w:hAnsi="Arial" w:cs="Arial" w:hint="eastAsia"/>
          <w:sz w:val="20"/>
          <w:szCs w:val="20"/>
          <w14:ligatures w14:val="none"/>
        </w:rPr>
        <w:t>Medical Imaging, School of Medical Technology, Qiqihar Medical University, Qiqihar, Heilongjiang, 161006, People</w:t>
      </w:r>
      <w:r w:rsidRPr="00AA6A3F">
        <w:rPr>
          <w:rFonts w:ascii="Arial" w:eastAsia="等线" w:hAnsi="Arial" w:cs="Arial"/>
          <w:sz w:val="20"/>
          <w:szCs w:val="20"/>
          <w14:ligatures w14:val="none"/>
        </w:rPr>
        <w:t>’</w:t>
      </w:r>
      <w:r w:rsidRPr="00AA6A3F">
        <w:rPr>
          <w:rFonts w:ascii="Arial" w:eastAsia="等线" w:hAnsi="Arial" w:cs="Arial" w:hint="eastAsia"/>
          <w:sz w:val="20"/>
          <w:szCs w:val="20"/>
          <w14:ligatures w14:val="none"/>
        </w:rPr>
        <w:t>s Republic of China.</w:t>
      </w:r>
    </w:p>
    <w:p w14:paraId="23924FC7" w14:textId="77777777" w:rsidR="00AA6A3F" w:rsidRPr="00AA6A3F" w:rsidRDefault="00AA6A3F" w:rsidP="00AA6A3F">
      <w:pPr>
        <w:spacing w:line="480" w:lineRule="auto"/>
        <w:jc w:val="left"/>
        <w:rPr>
          <w:rFonts w:ascii="Arial" w:eastAsia="等线" w:hAnsi="Arial" w:cs="Arial"/>
          <w:sz w:val="20"/>
          <w:szCs w:val="20"/>
          <w14:ligatures w14:val="none"/>
        </w:rPr>
      </w:pPr>
    </w:p>
    <w:p w14:paraId="3F0B5A43" w14:textId="77777777" w:rsidR="00AA6A3F" w:rsidRPr="00AA6A3F" w:rsidRDefault="00AA6A3F" w:rsidP="00AA6A3F">
      <w:pPr>
        <w:spacing w:line="480" w:lineRule="auto"/>
        <w:rPr>
          <w:rFonts w:ascii="Arial" w:eastAsia="等线" w:hAnsi="Arial" w:cs="Arial"/>
          <w:sz w:val="20"/>
          <w:szCs w:val="20"/>
          <w14:ligatures w14:val="none"/>
        </w:rPr>
      </w:pPr>
      <w:r w:rsidRPr="00AA6A3F">
        <w:rPr>
          <w:rFonts w:ascii="Arial" w:eastAsia="等线" w:hAnsi="Arial" w:cs="Arial"/>
          <w:sz w:val="20"/>
          <w:szCs w:val="20"/>
          <w14:ligatures w14:val="none"/>
        </w:rPr>
        <w:t>*These authors contributed equally to this work</w:t>
      </w:r>
      <w:r w:rsidRPr="00AA6A3F">
        <w:rPr>
          <w:rFonts w:ascii="Arial" w:eastAsia="等线" w:hAnsi="Arial" w:cs="Arial" w:hint="eastAsia"/>
          <w:sz w:val="20"/>
          <w:szCs w:val="20"/>
          <w14:ligatures w14:val="none"/>
        </w:rPr>
        <w:t>.</w:t>
      </w:r>
    </w:p>
    <w:p w14:paraId="3192956E" w14:textId="77777777" w:rsidR="00AA6A3F" w:rsidRPr="00AA6A3F" w:rsidRDefault="00AA6A3F" w:rsidP="00AA6A3F">
      <w:pPr>
        <w:spacing w:line="480" w:lineRule="auto"/>
        <w:rPr>
          <w:rFonts w:ascii="Times New Roman" w:eastAsia="等线" w:hAnsi="Times New Roman" w:cs="Times New Roman"/>
          <w:sz w:val="24"/>
          <w:szCs w:val="24"/>
          <w14:ligatures w14:val="none"/>
        </w:rPr>
      </w:pPr>
    </w:p>
    <w:p w14:paraId="5F7B75AD" w14:textId="77777777" w:rsidR="00AA6A3F" w:rsidRPr="00AA6A3F" w:rsidRDefault="00AA6A3F" w:rsidP="00AA6A3F">
      <w:pPr>
        <w:spacing w:line="480" w:lineRule="auto"/>
        <w:rPr>
          <w:rFonts w:ascii="Arial" w:eastAsia="等线" w:hAnsi="Arial" w:cs="Arial"/>
          <w:sz w:val="20"/>
          <w:szCs w:val="20"/>
          <w14:ligatures w14:val="none"/>
        </w:rPr>
      </w:pPr>
      <w:r w:rsidRPr="00AA6A3F">
        <w:rPr>
          <w:rFonts w:ascii="Arial" w:eastAsia="等线" w:hAnsi="Arial" w:cs="Arial" w:hint="eastAsia"/>
          <w:sz w:val="20"/>
          <w:szCs w:val="20"/>
          <w14:ligatures w14:val="none"/>
        </w:rPr>
        <w:t>Correspondence: Liguo Hao,</w:t>
      </w:r>
      <w:r w:rsidRPr="00AA6A3F">
        <w:rPr>
          <w:rFonts w:ascii="Calibri" w:eastAsia="宋体" w:hAnsi="Calibri" w:cs="Times New Roman"/>
        </w:rPr>
        <w:t xml:space="preserve"> </w:t>
      </w:r>
      <w:r w:rsidRPr="00AA6A3F">
        <w:rPr>
          <w:rFonts w:ascii="Arial" w:eastAsia="等线" w:hAnsi="Arial" w:cs="Arial"/>
          <w:sz w:val="20"/>
          <w:szCs w:val="20"/>
          <w14:ligatures w14:val="none"/>
        </w:rPr>
        <w:t>Department of Molecular Imaging, School of Medical Technology, Qiqihar Medical University, No. 333, Bukui North Street, Jianhua District, Qiqihar City, Heilongjiang Province</w:t>
      </w:r>
      <w:r w:rsidRPr="00AA6A3F">
        <w:rPr>
          <w:rFonts w:ascii="Arial" w:eastAsia="等线" w:hAnsi="Arial" w:cs="Arial" w:hint="eastAsia"/>
          <w:sz w:val="20"/>
          <w:szCs w:val="20"/>
          <w14:ligatures w14:val="none"/>
        </w:rPr>
        <w:t xml:space="preserve">, </w:t>
      </w:r>
      <w:r w:rsidRPr="00AA6A3F">
        <w:rPr>
          <w:rFonts w:ascii="Arial" w:eastAsia="等线" w:hAnsi="Arial" w:cs="Arial"/>
          <w:sz w:val="20"/>
          <w:szCs w:val="20"/>
          <w14:ligatures w14:val="none"/>
        </w:rPr>
        <w:t>161006</w:t>
      </w:r>
      <w:r w:rsidRPr="00AA6A3F">
        <w:rPr>
          <w:rFonts w:ascii="Arial" w:eastAsia="等线" w:hAnsi="Arial" w:cs="Arial" w:hint="eastAsia"/>
          <w:sz w:val="20"/>
          <w:szCs w:val="20"/>
          <w14:ligatures w14:val="none"/>
        </w:rPr>
        <w:t xml:space="preserve">, </w:t>
      </w:r>
      <w:r w:rsidRPr="00AA6A3F">
        <w:rPr>
          <w:rFonts w:ascii="Arial" w:eastAsia="等线" w:hAnsi="Arial" w:cs="Arial"/>
          <w:sz w:val="20"/>
          <w:szCs w:val="20"/>
          <w14:ligatures w14:val="none"/>
        </w:rPr>
        <w:t>People’s Republic of China</w:t>
      </w:r>
      <w:r w:rsidRPr="00AA6A3F">
        <w:rPr>
          <w:rFonts w:ascii="Arial" w:eastAsia="等线" w:hAnsi="Arial" w:cs="Arial" w:hint="eastAsia"/>
          <w:sz w:val="20"/>
          <w:szCs w:val="20"/>
          <w14:ligatures w14:val="none"/>
        </w:rPr>
        <w:t>, Email haoliguo@qmu.edu.cn.</w:t>
      </w:r>
    </w:p>
    <w:p w14:paraId="765C6A1E" w14:textId="30AE4FDC" w:rsidR="00F9595D" w:rsidRDefault="00000000">
      <w:pPr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sz w:val="24"/>
          <w:szCs w:val="24"/>
          <w:lang w:bidi="ar"/>
        </w:rPr>
        <w:t xml:space="preserve"> </w:t>
      </w:r>
    </w:p>
    <w:p w14:paraId="45A47063" w14:textId="77777777" w:rsidR="00F9595D" w:rsidRDefault="00F959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784FFE" w14:textId="2BEC1E06" w:rsidR="00F9595D" w:rsidRDefault="008542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B73CDB" wp14:editId="368137F1">
            <wp:extent cx="2167466" cy="1876503"/>
            <wp:effectExtent l="0" t="0" r="4445" b="0"/>
            <wp:docPr id="1406429526" name="图片 1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429526" name="图片 1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47" cy="188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1AECC" w14:textId="3D0E65D2" w:rsidR="00F9595D" w:rsidRPr="00740B85" w:rsidRDefault="00000000">
      <w:pPr>
        <w:jc w:val="center"/>
        <w:rPr>
          <w:rFonts w:ascii="Arial" w:hAnsi="Arial" w:cs="Arial"/>
          <w:sz w:val="20"/>
          <w:szCs w:val="20"/>
        </w:rPr>
      </w:pPr>
      <w:r w:rsidRPr="00740B85">
        <w:rPr>
          <w:rFonts w:ascii="Arial" w:hAnsi="Arial" w:cs="Arial"/>
          <w:b/>
          <w:bCs/>
          <w:sz w:val="20"/>
          <w:szCs w:val="20"/>
        </w:rPr>
        <w:t>Fig</w:t>
      </w:r>
      <w:r w:rsidR="009051D0" w:rsidRPr="00740B85">
        <w:rPr>
          <w:rFonts w:ascii="Arial" w:hAnsi="Arial" w:cs="Arial"/>
          <w:b/>
          <w:bCs/>
          <w:sz w:val="20"/>
          <w:szCs w:val="20"/>
        </w:rPr>
        <w:t>ure</w:t>
      </w:r>
      <w:r w:rsidRPr="00740B85">
        <w:rPr>
          <w:rFonts w:ascii="Arial" w:hAnsi="Arial" w:cs="Arial"/>
          <w:b/>
          <w:bCs/>
          <w:sz w:val="20"/>
          <w:szCs w:val="20"/>
        </w:rPr>
        <w:t xml:space="preserve"> S1</w:t>
      </w:r>
      <w:r w:rsidRPr="00740B85">
        <w:rPr>
          <w:rFonts w:ascii="Arial" w:hAnsi="Arial" w:cs="Arial"/>
          <w:sz w:val="20"/>
          <w:szCs w:val="20"/>
        </w:rPr>
        <w:t xml:space="preserve"> XRD patterns of HM NPs.</w:t>
      </w:r>
    </w:p>
    <w:p w14:paraId="7FBB94AF" w14:textId="77777777" w:rsidR="00F9595D" w:rsidRDefault="00F959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43EFD7" w14:textId="3C4FA330" w:rsidR="00F9595D" w:rsidRDefault="008542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69D4DCB" wp14:editId="08E15790">
            <wp:extent cx="2434166" cy="2116781"/>
            <wp:effectExtent l="0" t="0" r="4445" b="0"/>
            <wp:docPr id="317193056" name="图片 2" descr="图表, 折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93056" name="图片 2" descr="图表, 折线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729" cy="212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4E517" w14:textId="3E4443C8" w:rsidR="00F9595D" w:rsidRDefault="000000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0B85">
        <w:rPr>
          <w:rFonts w:ascii="Arial" w:hAnsi="Arial" w:cs="Arial"/>
          <w:b/>
          <w:bCs/>
          <w:sz w:val="20"/>
          <w:szCs w:val="20"/>
        </w:rPr>
        <w:t>Fig</w:t>
      </w:r>
      <w:r w:rsidR="009051D0" w:rsidRPr="00740B85">
        <w:rPr>
          <w:rFonts w:ascii="Arial" w:hAnsi="Arial" w:cs="Arial"/>
          <w:b/>
          <w:bCs/>
          <w:sz w:val="20"/>
          <w:szCs w:val="20"/>
        </w:rPr>
        <w:t>ure</w:t>
      </w:r>
      <w:r w:rsidRPr="00740B85">
        <w:rPr>
          <w:rFonts w:ascii="Arial" w:hAnsi="Arial" w:cs="Arial"/>
          <w:b/>
          <w:bCs/>
          <w:sz w:val="20"/>
          <w:szCs w:val="20"/>
        </w:rPr>
        <w:t xml:space="preserve"> S2</w:t>
      </w:r>
      <w:r w:rsidRPr="00740B85">
        <w:rPr>
          <w:rFonts w:ascii="Arial" w:hAnsi="Arial" w:cs="Arial"/>
          <w:sz w:val="20"/>
          <w:szCs w:val="20"/>
        </w:rPr>
        <w:t xml:space="preserve"> Raman mapping of HM NPs</w:t>
      </w:r>
      <w:r w:rsidRPr="00740B85">
        <w:rPr>
          <w:rFonts w:ascii="Arial" w:hAnsi="Arial" w:cs="Arial"/>
          <w:b/>
          <w:bCs/>
          <w:sz w:val="20"/>
          <w:szCs w:val="20"/>
        </w:rPr>
        <w:t>.</w:t>
      </w:r>
    </w:p>
    <w:p w14:paraId="02E5A955" w14:textId="77777777" w:rsidR="00F9595D" w:rsidRDefault="00F959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80A6B" w14:textId="77777777" w:rsidR="00F74E7B" w:rsidRDefault="00F74E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F2C22A" w14:textId="77777777" w:rsidR="00F74E7B" w:rsidRDefault="00F74E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9DCCAA" w14:textId="15EA979A" w:rsidR="00F9595D" w:rsidRDefault="009E58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90341E6" wp14:editId="36AA2A99">
            <wp:extent cx="3052233" cy="2491101"/>
            <wp:effectExtent l="0" t="0" r="0" b="5080"/>
            <wp:docPr id="1241679546" name="图片 1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679546" name="图片 1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76" cy="249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164BD" w14:textId="33CDF126" w:rsidR="00F9595D" w:rsidRPr="00740B85" w:rsidRDefault="00000000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B85">
        <w:rPr>
          <w:rFonts w:ascii="Arial" w:hAnsi="Arial" w:cs="Arial" w:hint="eastAsia"/>
          <w:b/>
          <w:bCs/>
          <w:sz w:val="20"/>
          <w:szCs w:val="20"/>
        </w:rPr>
        <w:t>Fig</w:t>
      </w:r>
      <w:r w:rsidR="009051D0" w:rsidRPr="00740B85">
        <w:rPr>
          <w:rFonts w:ascii="Arial" w:hAnsi="Arial" w:cs="Arial" w:hint="eastAsia"/>
          <w:b/>
          <w:bCs/>
          <w:sz w:val="20"/>
          <w:szCs w:val="20"/>
        </w:rPr>
        <w:t>ure</w:t>
      </w:r>
      <w:r w:rsidRPr="00740B85">
        <w:rPr>
          <w:rFonts w:ascii="Arial" w:hAnsi="Arial" w:cs="Arial" w:hint="eastAsia"/>
          <w:b/>
          <w:bCs/>
          <w:sz w:val="20"/>
          <w:szCs w:val="20"/>
        </w:rPr>
        <w:t xml:space="preserve"> S3</w:t>
      </w:r>
      <w:r w:rsidRPr="00740B85">
        <w:rPr>
          <w:rFonts w:ascii="Arial" w:hAnsi="Arial" w:cs="Arial" w:hint="eastAsia"/>
          <w:sz w:val="20"/>
          <w:szCs w:val="20"/>
        </w:rPr>
        <w:t xml:space="preserve"> </w:t>
      </w:r>
      <w:r w:rsidR="009051D0" w:rsidRPr="00740B85">
        <w:rPr>
          <w:rFonts w:ascii="Arial" w:hAnsi="Arial" w:cs="Arial" w:hint="eastAsia"/>
          <w:sz w:val="20"/>
          <w:szCs w:val="20"/>
        </w:rPr>
        <w:t>(a)</w:t>
      </w:r>
      <w:r w:rsidRPr="00740B85">
        <w:rPr>
          <w:rFonts w:ascii="Arial" w:hAnsi="Arial" w:cs="Arial" w:hint="eastAsia"/>
          <w:sz w:val="20"/>
          <w:szCs w:val="20"/>
        </w:rPr>
        <w:t xml:space="preserve"> UV absorption spectrum of ICG; </w:t>
      </w:r>
      <w:r w:rsidR="009051D0" w:rsidRPr="00740B85">
        <w:rPr>
          <w:rFonts w:ascii="Arial" w:hAnsi="Arial" w:cs="Arial" w:hint="eastAsia"/>
          <w:sz w:val="20"/>
          <w:szCs w:val="20"/>
        </w:rPr>
        <w:t>(</w:t>
      </w:r>
      <w:r w:rsidRPr="00740B85">
        <w:rPr>
          <w:rFonts w:ascii="Arial" w:hAnsi="Arial" w:cs="Arial" w:hint="eastAsia"/>
          <w:sz w:val="20"/>
          <w:szCs w:val="20"/>
        </w:rPr>
        <w:t>b</w:t>
      </w:r>
      <w:r w:rsidR="009051D0" w:rsidRPr="00740B85">
        <w:rPr>
          <w:rFonts w:ascii="Arial" w:hAnsi="Arial" w:cs="Arial" w:hint="eastAsia"/>
          <w:sz w:val="20"/>
          <w:szCs w:val="20"/>
        </w:rPr>
        <w:t>)</w:t>
      </w:r>
      <w:r w:rsidRPr="00740B85">
        <w:rPr>
          <w:rFonts w:ascii="Arial" w:hAnsi="Arial" w:cs="Arial" w:hint="eastAsia"/>
          <w:sz w:val="20"/>
          <w:szCs w:val="20"/>
        </w:rPr>
        <w:t xml:space="preserve"> UV absorption spectrum of DOX; </w:t>
      </w:r>
      <w:r w:rsidR="009051D0" w:rsidRPr="00740B85">
        <w:rPr>
          <w:rFonts w:ascii="Arial" w:hAnsi="Arial" w:cs="Arial" w:hint="eastAsia"/>
          <w:sz w:val="20"/>
          <w:szCs w:val="20"/>
        </w:rPr>
        <w:t>(</w:t>
      </w:r>
      <w:r w:rsidRPr="00740B85">
        <w:rPr>
          <w:rFonts w:ascii="Arial" w:hAnsi="Arial" w:cs="Arial" w:hint="eastAsia"/>
          <w:sz w:val="20"/>
          <w:szCs w:val="20"/>
        </w:rPr>
        <w:t>c</w:t>
      </w:r>
      <w:r w:rsidR="009051D0" w:rsidRPr="00740B85">
        <w:rPr>
          <w:rFonts w:ascii="Arial" w:hAnsi="Arial" w:cs="Arial" w:hint="eastAsia"/>
          <w:sz w:val="20"/>
          <w:szCs w:val="20"/>
        </w:rPr>
        <w:t>)</w:t>
      </w:r>
      <w:r w:rsidRPr="00740B85">
        <w:rPr>
          <w:rFonts w:ascii="Arial" w:hAnsi="Arial" w:cs="Arial" w:hint="eastAsia"/>
          <w:sz w:val="20"/>
          <w:szCs w:val="20"/>
        </w:rPr>
        <w:t xml:space="preserve"> Standard curve of </w:t>
      </w:r>
      <w:r w:rsidR="009E58E3" w:rsidRPr="00740B85">
        <w:rPr>
          <w:rFonts w:ascii="Arial" w:hAnsi="Arial" w:cs="Arial" w:hint="eastAsia"/>
          <w:sz w:val="20"/>
          <w:szCs w:val="20"/>
        </w:rPr>
        <w:t>DOX</w:t>
      </w:r>
      <w:r w:rsidRPr="00740B85">
        <w:rPr>
          <w:rFonts w:ascii="Arial" w:hAnsi="Arial" w:cs="Arial" w:hint="eastAsia"/>
          <w:sz w:val="20"/>
          <w:szCs w:val="20"/>
        </w:rPr>
        <w:t xml:space="preserve">; </w:t>
      </w:r>
      <w:r w:rsidR="009051D0" w:rsidRPr="00740B85">
        <w:rPr>
          <w:rFonts w:ascii="Arial" w:hAnsi="Arial" w:cs="Arial" w:hint="eastAsia"/>
          <w:sz w:val="20"/>
          <w:szCs w:val="20"/>
        </w:rPr>
        <w:t>(</w:t>
      </w:r>
      <w:r w:rsidRPr="00740B85">
        <w:rPr>
          <w:rFonts w:ascii="Arial" w:hAnsi="Arial" w:cs="Arial" w:hint="eastAsia"/>
          <w:sz w:val="20"/>
          <w:szCs w:val="20"/>
        </w:rPr>
        <w:t>d</w:t>
      </w:r>
      <w:r w:rsidR="009051D0" w:rsidRPr="00740B85">
        <w:rPr>
          <w:rFonts w:ascii="Arial" w:hAnsi="Arial" w:cs="Arial" w:hint="eastAsia"/>
          <w:sz w:val="20"/>
          <w:szCs w:val="20"/>
        </w:rPr>
        <w:t>)</w:t>
      </w:r>
      <w:r w:rsidRPr="00740B85">
        <w:rPr>
          <w:rFonts w:ascii="Arial" w:hAnsi="Arial" w:cs="Arial" w:hint="eastAsia"/>
          <w:sz w:val="20"/>
          <w:szCs w:val="20"/>
        </w:rPr>
        <w:t xml:space="preserve"> Standard curve of </w:t>
      </w:r>
      <w:r w:rsidR="009E58E3" w:rsidRPr="00740B85">
        <w:rPr>
          <w:rFonts w:ascii="Arial" w:hAnsi="Arial" w:cs="Arial" w:hint="eastAsia"/>
          <w:sz w:val="20"/>
          <w:szCs w:val="20"/>
        </w:rPr>
        <w:t>ICG</w:t>
      </w:r>
      <w:r w:rsidRPr="00740B85">
        <w:rPr>
          <w:rFonts w:ascii="Arial" w:hAnsi="Arial" w:cs="Arial" w:hint="eastAsia"/>
          <w:sz w:val="20"/>
          <w:szCs w:val="20"/>
        </w:rPr>
        <w:t>.</w:t>
      </w:r>
    </w:p>
    <w:p w14:paraId="24238B59" w14:textId="77777777" w:rsidR="00CC2EE9" w:rsidRDefault="00CC2EE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FE409B" w14:textId="74D1A0C0" w:rsidR="00CC2EE9" w:rsidRDefault="00537C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B1F958" wp14:editId="452E761E">
            <wp:extent cx="3543365" cy="2927350"/>
            <wp:effectExtent l="0" t="0" r="0" b="6350"/>
            <wp:docPr id="840953958" name="图片 1" descr="图表, 折线图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953958" name="图片 1" descr="图表, 折线图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726" cy="293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DA5DE" w14:textId="2A74C9AC" w:rsidR="00CC2EE9" w:rsidRPr="00740B85" w:rsidRDefault="00CC2EE9" w:rsidP="00CC2EE9">
      <w:pPr>
        <w:jc w:val="center"/>
        <w:rPr>
          <w:rFonts w:ascii="Arial" w:hAnsi="Arial" w:cs="Arial" w:hint="eastAsia"/>
          <w:sz w:val="20"/>
          <w:szCs w:val="20"/>
        </w:rPr>
      </w:pPr>
      <w:r w:rsidRPr="00740B85">
        <w:rPr>
          <w:rFonts w:ascii="Arial" w:hAnsi="Arial" w:cs="Arial" w:hint="eastAsia"/>
          <w:b/>
          <w:bCs/>
          <w:sz w:val="20"/>
          <w:szCs w:val="20"/>
        </w:rPr>
        <w:t>Figure S4</w:t>
      </w:r>
      <w:r w:rsidRPr="00740B85">
        <w:rPr>
          <w:rFonts w:ascii="Arial" w:hAnsi="Arial" w:cs="Arial" w:hint="eastAsia"/>
          <w:sz w:val="20"/>
          <w:szCs w:val="20"/>
        </w:rPr>
        <w:t xml:space="preserve"> Temperature changes of Free ICG in 5 hot and cold cycling cycles.</w:t>
      </w:r>
    </w:p>
    <w:p w14:paraId="2912DE99" w14:textId="1B4107D9" w:rsidR="00CC2EE9" w:rsidRPr="00740B85" w:rsidRDefault="00CC2EE9">
      <w:pPr>
        <w:jc w:val="center"/>
        <w:rPr>
          <w:rFonts w:ascii="Arial" w:hAnsi="Arial" w:cs="Arial"/>
          <w:sz w:val="20"/>
          <w:szCs w:val="20"/>
        </w:rPr>
      </w:pPr>
    </w:p>
    <w:p w14:paraId="467473DD" w14:textId="77777777" w:rsidR="008542B3" w:rsidRDefault="008542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80C6A0" w14:textId="357F3313" w:rsidR="00F14210" w:rsidRDefault="00AA6A3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2E515BA" wp14:editId="0C29D22C">
            <wp:extent cx="2985892" cy="2476500"/>
            <wp:effectExtent l="0" t="0" r="5080" b="0"/>
            <wp:docPr id="1590302598" name="图片 3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02598" name="图片 3" descr="图表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82" cy="248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FFC1A" w14:textId="5775A7F9" w:rsidR="008542B3" w:rsidRPr="00740B85" w:rsidRDefault="008542B3">
      <w:pPr>
        <w:jc w:val="center"/>
        <w:rPr>
          <w:rFonts w:ascii="Arial" w:hAnsi="Arial" w:cs="Arial"/>
          <w:sz w:val="20"/>
          <w:szCs w:val="20"/>
        </w:rPr>
      </w:pPr>
      <w:bookmarkStart w:id="2" w:name="_Hlk211783897"/>
      <w:r w:rsidRPr="00740B85">
        <w:rPr>
          <w:rFonts w:ascii="Arial" w:hAnsi="Arial" w:cs="Arial" w:hint="eastAsia"/>
          <w:b/>
          <w:bCs/>
          <w:sz w:val="20"/>
          <w:szCs w:val="20"/>
        </w:rPr>
        <w:t>Fig</w:t>
      </w:r>
      <w:r w:rsidR="009051D0" w:rsidRPr="00740B85">
        <w:rPr>
          <w:rFonts w:ascii="Arial" w:hAnsi="Arial" w:cs="Arial" w:hint="eastAsia"/>
          <w:b/>
          <w:bCs/>
          <w:sz w:val="20"/>
          <w:szCs w:val="20"/>
        </w:rPr>
        <w:t xml:space="preserve">ure </w:t>
      </w:r>
      <w:r w:rsidRPr="00740B85">
        <w:rPr>
          <w:rFonts w:ascii="Arial" w:hAnsi="Arial" w:cs="Arial" w:hint="eastAsia"/>
          <w:b/>
          <w:bCs/>
          <w:sz w:val="20"/>
          <w:szCs w:val="20"/>
        </w:rPr>
        <w:t>S</w:t>
      </w:r>
      <w:bookmarkEnd w:id="2"/>
      <w:r w:rsidR="00CC2EE9" w:rsidRPr="00740B85">
        <w:rPr>
          <w:rFonts w:ascii="Arial" w:hAnsi="Arial" w:cs="Arial" w:hint="eastAsia"/>
          <w:b/>
          <w:bCs/>
          <w:sz w:val="20"/>
          <w:szCs w:val="20"/>
        </w:rPr>
        <w:t>5</w:t>
      </w:r>
      <w:r w:rsidR="00F14210" w:rsidRPr="00740B85">
        <w:rPr>
          <w:rFonts w:ascii="Arial" w:hAnsi="Arial" w:cs="Arial" w:hint="eastAsia"/>
          <w:sz w:val="20"/>
          <w:szCs w:val="20"/>
        </w:rPr>
        <w:t xml:space="preserve"> Photothermal Conversion Efficiency of HMP-ICG&amp;DOX NPs</w:t>
      </w:r>
      <w:r w:rsidR="00CC2EE9" w:rsidRPr="00740B85">
        <w:rPr>
          <w:rFonts w:ascii="Arial" w:hAnsi="Arial" w:cs="Arial" w:hint="eastAsia"/>
          <w:sz w:val="20"/>
          <w:szCs w:val="20"/>
        </w:rPr>
        <w:t>.</w:t>
      </w:r>
    </w:p>
    <w:p w14:paraId="2DC538F4" w14:textId="77777777" w:rsidR="00F14210" w:rsidRPr="00740B85" w:rsidRDefault="00F14210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62813E6" w14:textId="35088E71" w:rsidR="00CC2EE9" w:rsidRDefault="00AA6A3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000B07" wp14:editId="70B765B1">
            <wp:extent cx="2744257" cy="2286000"/>
            <wp:effectExtent l="0" t="0" r="0" b="0"/>
            <wp:docPr id="2074030772" name="图片 2" descr="图表, 折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030772" name="图片 2" descr="图表, 折线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75" cy="228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D8073" w14:textId="66E48AF9" w:rsidR="00CC2EE9" w:rsidRPr="00740B85" w:rsidRDefault="00CC2EE9" w:rsidP="00CC2EE9">
      <w:pPr>
        <w:jc w:val="center"/>
        <w:rPr>
          <w:rFonts w:ascii="Arial" w:hAnsi="Arial" w:cs="Arial"/>
          <w:sz w:val="20"/>
          <w:szCs w:val="20"/>
        </w:rPr>
      </w:pPr>
      <w:r w:rsidRPr="00740B85">
        <w:rPr>
          <w:rFonts w:ascii="Arial" w:hAnsi="Arial" w:cs="Arial" w:hint="eastAsia"/>
          <w:b/>
          <w:bCs/>
          <w:sz w:val="20"/>
          <w:szCs w:val="20"/>
        </w:rPr>
        <w:t>Figure S6</w:t>
      </w:r>
      <w:r w:rsidRPr="00740B85">
        <w:rPr>
          <w:rFonts w:ascii="Arial" w:hAnsi="Arial" w:cs="Arial" w:hint="eastAsia"/>
          <w:sz w:val="20"/>
          <w:szCs w:val="20"/>
        </w:rPr>
        <w:t xml:space="preserve"> Photothermal Conversion Efficiency of Free ICG.</w:t>
      </w:r>
    </w:p>
    <w:p w14:paraId="6AA1AD39" w14:textId="77777777" w:rsidR="00CC2EE9" w:rsidRPr="00740B85" w:rsidRDefault="00CC2EE9">
      <w:pPr>
        <w:jc w:val="center"/>
        <w:rPr>
          <w:rFonts w:ascii="Arial" w:hAnsi="Arial" w:cs="Arial"/>
          <w:sz w:val="20"/>
          <w:szCs w:val="20"/>
        </w:rPr>
      </w:pPr>
    </w:p>
    <w:p w14:paraId="2EB8A24F" w14:textId="75C6EB2F" w:rsidR="00F14210" w:rsidRDefault="00F358C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E9438A0" wp14:editId="28CA8E19">
            <wp:extent cx="2459567" cy="1902270"/>
            <wp:effectExtent l="0" t="0" r="0" b="3175"/>
            <wp:docPr id="1279897902" name="图片 3" descr="图表, 条形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897902" name="图片 3" descr="图表, 条形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963" cy="191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D9D55" w14:textId="5E52E7B4" w:rsidR="00F14210" w:rsidRPr="00740B85" w:rsidRDefault="00F14210">
      <w:pPr>
        <w:jc w:val="center"/>
        <w:rPr>
          <w:rFonts w:ascii="Arial" w:hAnsi="Arial" w:cs="Arial"/>
          <w:sz w:val="20"/>
          <w:szCs w:val="20"/>
        </w:rPr>
      </w:pPr>
      <w:bookmarkStart w:id="3" w:name="_Hlk211428995"/>
      <w:r w:rsidRPr="00740B85">
        <w:rPr>
          <w:rFonts w:ascii="Arial" w:hAnsi="Arial" w:cs="Arial" w:hint="eastAsia"/>
          <w:b/>
          <w:bCs/>
          <w:sz w:val="20"/>
          <w:szCs w:val="20"/>
        </w:rPr>
        <w:t>Fig</w:t>
      </w:r>
      <w:r w:rsidR="009051D0" w:rsidRPr="00740B85">
        <w:rPr>
          <w:rFonts w:ascii="Arial" w:hAnsi="Arial" w:cs="Arial" w:hint="eastAsia"/>
          <w:b/>
          <w:bCs/>
          <w:sz w:val="20"/>
          <w:szCs w:val="20"/>
        </w:rPr>
        <w:t xml:space="preserve">ure </w:t>
      </w:r>
      <w:r w:rsidRPr="00740B85">
        <w:rPr>
          <w:rFonts w:ascii="Arial" w:hAnsi="Arial" w:cs="Arial" w:hint="eastAsia"/>
          <w:b/>
          <w:bCs/>
          <w:sz w:val="20"/>
          <w:szCs w:val="20"/>
        </w:rPr>
        <w:t>S</w:t>
      </w:r>
      <w:bookmarkEnd w:id="3"/>
      <w:r w:rsidR="00CC2EE9" w:rsidRPr="00740B85">
        <w:rPr>
          <w:rFonts w:ascii="Arial" w:hAnsi="Arial" w:cs="Arial" w:hint="eastAsia"/>
          <w:b/>
          <w:bCs/>
          <w:sz w:val="20"/>
          <w:szCs w:val="20"/>
        </w:rPr>
        <w:t>7</w:t>
      </w:r>
      <w:r w:rsidRPr="00740B85">
        <w:rPr>
          <w:rFonts w:ascii="Arial" w:hAnsi="Arial" w:cs="Arial" w:hint="eastAsia"/>
          <w:sz w:val="20"/>
          <w:szCs w:val="20"/>
        </w:rPr>
        <w:t xml:space="preserve"> In vivo distribution of manganese within 24 h following injection of HMP-ICG&amp;DOX NPs</w:t>
      </w:r>
      <w:r w:rsidR="00CC2EE9" w:rsidRPr="00740B85">
        <w:rPr>
          <w:rFonts w:ascii="Arial" w:hAnsi="Arial" w:cs="Arial" w:hint="eastAsia"/>
          <w:sz w:val="20"/>
          <w:szCs w:val="20"/>
        </w:rPr>
        <w:t>.</w:t>
      </w:r>
    </w:p>
    <w:p w14:paraId="6C650257" w14:textId="77777777" w:rsidR="00F14210" w:rsidRDefault="00F1421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3F9592" w14:textId="77777777" w:rsidR="00F74E7B" w:rsidRDefault="00F74E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4FB197" w14:textId="3A58F332" w:rsidR="00F358CD" w:rsidRPr="00740B85" w:rsidRDefault="00B513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0B85">
        <w:rPr>
          <w:b/>
          <w:bCs/>
          <w:noProof/>
        </w:rPr>
        <w:drawing>
          <wp:inline distT="0" distB="0" distL="0" distR="0" wp14:anchorId="211C4A0D" wp14:editId="6BB119B8">
            <wp:extent cx="2709334" cy="2260170"/>
            <wp:effectExtent l="0" t="0" r="0" b="6985"/>
            <wp:docPr id="1255795018" name="图片 4" descr="图表, 条形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795018" name="图片 4" descr="图表, 条形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18" cy="22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CF9F7" w14:textId="3A42C2A4" w:rsidR="00F358CD" w:rsidRPr="00740B85" w:rsidRDefault="00F358CD">
      <w:pPr>
        <w:jc w:val="center"/>
        <w:rPr>
          <w:rFonts w:ascii="Arial" w:hAnsi="Arial" w:cs="Arial"/>
          <w:sz w:val="20"/>
          <w:szCs w:val="20"/>
        </w:rPr>
      </w:pPr>
      <w:r w:rsidRPr="00740B85">
        <w:rPr>
          <w:rFonts w:ascii="Arial" w:hAnsi="Arial" w:cs="Arial" w:hint="eastAsia"/>
          <w:b/>
          <w:bCs/>
          <w:sz w:val="20"/>
          <w:szCs w:val="20"/>
        </w:rPr>
        <w:t>Fig</w:t>
      </w:r>
      <w:r w:rsidR="009051D0" w:rsidRPr="00740B85">
        <w:rPr>
          <w:rFonts w:ascii="Arial" w:hAnsi="Arial" w:cs="Arial" w:hint="eastAsia"/>
          <w:b/>
          <w:bCs/>
          <w:sz w:val="20"/>
          <w:szCs w:val="20"/>
        </w:rPr>
        <w:t xml:space="preserve">ure </w:t>
      </w:r>
      <w:r w:rsidRPr="00740B85">
        <w:rPr>
          <w:rFonts w:ascii="Arial" w:hAnsi="Arial" w:cs="Arial" w:hint="eastAsia"/>
          <w:b/>
          <w:bCs/>
          <w:sz w:val="20"/>
          <w:szCs w:val="20"/>
        </w:rPr>
        <w:t>S</w:t>
      </w:r>
      <w:r w:rsidR="00CC2EE9" w:rsidRPr="00740B85">
        <w:rPr>
          <w:rFonts w:ascii="Arial" w:hAnsi="Arial" w:cs="Arial" w:hint="eastAsia"/>
          <w:b/>
          <w:bCs/>
          <w:sz w:val="20"/>
          <w:szCs w:val="20"/>
        </w:rPr>
        <w:t>8</w:t>
      </w:r>
      <w:r w:rsidR="00131857" w:rsidRPr="00740B85">
        <w:rPr>
          <w:rFonts w:ascii="Arial" w:hAnsi="Arial" w:cs="Arial" w:hint="eastAsia"/>
          <w:sz w:val="20"/>
          <w:szCs w:val="20"/>
        </w:rPr>
        <w:t xml:space="preserve"> Quantification of MR signal intensity in tumour tissue of nude mice within 12 h following injection of HMP-ICG&amp;DOX NPs</w:t>
      </w:r>
      <w:r w:rsidR="00CC2EE9" w:rsidRPr="00740B85">
        <w:rPr>
          <w:rFonts w:ascii="Arial" w:hAnsi="Arial" w:cs="Arial" w:hint="eastAsia"/>
          <w:sz w:val="20"/>
          <w:szCs w:val="20"/>
        </w:rPr>
        <w:t>.</w:t>
      </w:r>
    </w:p>
    <w:p w14:paraId="6F1A9467" w14:textId="77777777" w:rsidR="00F74E7B" w:rsidRPr="00740B85" w:rsidRDefault="00F74E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425C02" w14:textId="725680CC" w:rsidR="00F9595D" w:rsidRDefault="00454A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7159F8" wp14:editId="50778E58">
            <wp:extent cx="3679839" cy="3204057"/>
            <wp:effectExtent l="0" t="0" r="0" b="0"/>
            <wp:docPr id="375734919" name="图片 4" descr="图片包含 背景图案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34919" name="图片 4" descr="图片包含 背景图案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59" cy="322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09F28" w14:textId="4B038B7E" w:rsidR="00F9595D" w:rsidRPr="00740B85" w:rsidRDefault="00000000">
      <w:pPr>
        <w:jc w:val="center"/>
        <w:rPr>
          <w:rFonts w:ascii="Arial" w:hAnsi="Arial" w:cs="Arial"/>
          <w:sz w:val="20"/>
          <w:szCs w:val="20"/>
        </w:rPr>
      </w:pPr>
      <w:r w:rsidRPr="00740B85">
        <w:rPr>
          <w:rFonts w:ascii="Arial" w:hAnsi="Arial" w:cs="Arial"/>
          <w:b/>
          <w:bCs/>
          <w:sz w:val="20"/>
          <w:szCs w:val="20"/>
        </w:rPr>
        <w:t>Fig</w:t>
      </w:r>
      <w:r w:rsidR="009051D0" w:rsidRPr="00740B85">
        <w:rPr>
          <w:rFonts w:ascii="Arial" w:hAnsi="Arial" w:cs="Arial"/>
          <w:b/>
          <w:bCs/>
          <w:sz w:val="20"/>
          <w:szCs w:val="20"/>
        </w:rPr>
        <w:t>ure</w:t>
      </w:r>
      <w:r w:rsidRPr="00740B85">
        <w:rPr>
          <w:rFonts w:ascii="Arial" w:hAnsi="Arial" w:cs="Arial"/>
          <w:b/>
          <w:bCs/>
          <w:sz w:val="20"/>
          <w:szCs w:val="20"/>
        </w:rPr>
        <w:t xml:space="preserve"> S</w:t>
      </w:r>
      <w:r w:rsidR="00CC2EE9" w:rsidRPr="00740B85">
        <w:rPr>
          <w:rFonts w:ascii="Arial" w:hAnsi="Arial" w:cs="Arial"/>
          <w:b/>
          <w:bCs/>
          <w:sz w:val="20"/>
          <w:szCs w:val="20"/>
        </w:rPr>
        <w:t>9</w:t>
      </w:r>
      <w:r w:rsidRPr="00740B85">
        <w:rPr>
          <w:rFonts w:ascii="Arial" w:hAnsi="Arial" w:cs="Arial"/>
          <w:sz w:val="20"/>
          <w:szCs w:val="20"/>
        </w:rPr>
        <w:t xml:space="preserve"> </w:t>
      </w:r>
      <w:r w:rsidR="00131857" w:rsidRPr="00740B85">
        <w:rPr>
          <w:rFonts w:ascii="Arial" w:hAnsi="Arial" w:cs="Arial"/>
          <w:sz w:val="20"/>
          <w:szCs w:val="20"/>
        </w:rPr>
        <w:t>Infrared thermal imaging in nude mice</w:t>
      </w:r>
      <w:r w:rsidRPr="00740B85">
        <w:rPr>
          <w:rFonts w:ascii="Arial" w:hAnsi="Arial" w:cs="Arial"/>
          <w:sz w:val="20"/>
          <w:szCs w:val="20"/>
        </w:rPr>
        <w:t>.</w:t>
      </w:r>
    </w:p>
    <w:p w14:paraId="2F76809F" w14:textId="77777777" w:rsidR="00F9595D" w:rsidRPr="00740B85" w:rsidRDefault="00F9595D">
      <w:pPr>
        <w:jc w:val="center"/>
        <w:rPr>
          <w:rFonts w:ascii="Arial" w:hAnsi="Arial" w:cs="Arial"/>
          <w:sz w:val="20"/>
          <w:szCs w:val="20"/>
        </w:rPr>
      </w:pPr>
    </w:p>
    <w:sectPr w:rsidR="00F9595D" w:rsidRPr="00740B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91BC8" w14:textId="77777777" w:rsidR="0004128C" w:rsidRDefault="0004128C" w:rsidP="008542B3">
      <w:pPr>
        <w:rPr>
          <w:rFonts w:hint="eastAsia"/>
        </w:rPr>
      </w:pPr>
      <w:r>
        <w:separator/>
      </w:r>
    </w:p>
  </w:endnote>
  <w:endnote w:type="continuationSeparator" w:id="0">
    <w:p w14:paraId="284FB215" w14:textId="77777777" w:rsidR="0004128C" w:rsidRDefault="0004128C" w:rsidP="008542B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D28056" w14:textId="77777777" w:rsidR="0004128C" w:rsidRDefault="0004128C" w:rsidP="008542B3">
      <w:pPr>
        <w:rPr>
          <w:rFonts w:hint="eastAsia"/>
        </w:rPr>
      </w:pPr>
      <w:r>
        <w:separator/>
      </w:r>
    </w:p>
  </w:footnote>
  <w:footnote w:type="continuationSeparator" w:id="0">
    <w:p w14:paraId="5AA1F9E1" w14:textId="77777777" w:rsidR="0004128C" w:rsidRDefault="0004128C" w:rsidP="008542B3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defaultTabStop w:val="420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552E"/>
    <w:rsid w:val="0004128C"/>
    <w:rsid w:val="00070696"/>
    <w:rsid w:val="000B29A3"/>
    <w:rsid w:val="00131857"/>
    <w:rsid w:val="001D7535"/>
    <w:rsid w:val="001E5707"/>
    <w:rsid w:val="002260F7"/>
    <w:rsid w:val="00426D2D"/>
    <w:rsid w:val="004361CC"/>
    <w:rsid w:val="00454A4B"/>
    <w:rsid w:val="00480E8A"/>
    <w:rsid w:val="00537C81"/>
    <w:rsid w:val="00585DA1"/>
    <w:rsid w:val="006D6203"/>
    <w:rsid w:val="006F2C5E"/>
    <w:rsid w:val="00740B85"/>
    <w:rsid w:val="00764C35"/>
    <w:rsid w:val="00791120"/>
    <w:rsid w:val="007942B8"/>
    <w:rsid w:val="00814C6F"/>
    <w:rsid w:val="00824518"/>
    <w:rsid w:val="008542B3"/>
    <w:rsid w:val="008C552E"/>
    <w:rsid w:val="008E7E24"/>
    <w:rsid w:val="009051D0"/>
    <w:rsid w:val="009428CE"/>
    <w:rsid w:val="009E58E3"/>
    <w:rsid w:val="00AA6A3F"/>
    <w:rsid w:val="00B5132D"/>
    <w:rsid w:val="00BD21EA"/>
    <w:rsid w:val="00CC2EE9"/>
    <w:rsid w:val="00D104E5"/>
    <w:rsid w:val="00E349EA"/>
    <w:rsid w:val="00E647F1"/>
    <w:rsid w:val="00F14210"/>
    <w:rsid w:val="00F23BB6"/>
    <w:rsid w:val="00F358CD"/>
    <w:rsid w:val="00F74E7B"/>
    <w:rsid w:val="00F9595D"/>
    <w:rsid w:val="09581E0B"/>
    <w:rsid w:val="0D264B06"/>
    <w:rsid w:val="37022201"/>
    <w:rsid w:val="3CB77AF1"/>
    <w:rsid w:val="46B0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AFCB5B6"/>
  <w14:defaultImageDpi w14:val="32767"/>
  <w15:chartTrackingRefBased/>
  <w15:docId w15:val="{734AA00E-3B6E-464D-B702-D84F0192E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Title"/>
    <w:basedOn w:val="a"/>
    <w:next w:val="a"/>
    <w:link w:val="ac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c">
    <w:name w:val="标题 字符"/>
    <w:basedOn w:val="a0"/>
    <w:link w:val="ab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副标题 字符"/>
    <w:basedOn w:val="a0"/>
    <w:link w:val="a9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d">
    <w:name w:val="Quote"/>
    <w:basedOn w:val="a"/>
    <w:next w:val="a"/>
    <w:link w:val="ae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e">
    <w:name w:val="引用 字符"/>
    <w:basedOn w:val="a0"/>
    <w:link w:val="ad"/>
    <w:uiPriority w:val="29"/>
    <w:qFormat/>
    <w:rPr>
      <w:i/>
      <w:iCs/>
      <w:color w:val="404040" w:themeColor="text1" w:themeTint="BF"/>
    </w:rPr>
  </w:style>
  <w:style w:type="paragraph" w:styleId="af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f0">
    <w:name w:val="Intense Quote"/>
    <w:basedOn w:val="a"/>
    <w:next w:val="a"/>
    <w:link w:val="af1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1">
    <w:name w:val="明显引用 字符"/>
    <w:basedOn w:val="a0"/>
    <w:link w:val="af0"/>
    <w:uiPriority w:val="30"/>
    <w:qFormat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13">
    <w:name w:val="样式1"/>
    <w:basedOn w:val="a"/>
    <w:pPr>
      <w:spacing w:line="360" w:lineRule="auto"/>
      <w:jc w:val="left"/>
    </w:pPr>
    <w:rPr>
      <w:rFonts w:ascii="Times New Roman" w:eastAsia="宋体" w:hAnsi="Times New Roman" w:cs="Times New Roman"/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5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娜 李</dc:creator>
  <cp:lastModifiedBy>娜 李</cp:lastModifiedBy>
  <cp:revision>14</cp:revision>
  <dcterms:created xsi:type="dcterms:W3CDTF">2025-04-21T15:15:00Z</dcterms:created>
  <dcterms:modified xsi:type="dcterms:W3CDTF">2025-10-19T17:48:00Z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eyJoZGlkIjoiNzg3MzAzNDE2ZWM0NDk5ODI1YzM5MGFjNWQ3MDUyOGQiLCJ1c2VySWQiOiIzOTMwOTE3NTAifQ==</vt:lpwstr>
  </property>
  <property fmtid="{D5CDD505-2E9C-101B-9397-08002B2CF9AE}" pid="3" name="KSOProductBuildVer">
    <vt:lpwstr>2052-12.1.0.23125</vt:lpwstr>
  </property>
  <property fmtid="{D5CDD505-2E9C-101B-9397-08002B2CF9AE}" pid="4" name="ICV">
    <vt:lpwstr>BA7090DFE49740AA8AFFED417EB04A5A_12</vt:lpwstr>
  </property>
</Properties>
</file>