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15D9" w14:textId="034C0D04" w:rsidR="0008291A" w:rsidRPr="00A6082A" w:rsidRDefault="0008291A" w:rsidP="0008291A">
      <w:pPr>
        <w:spacing w:line="480" w:lineRule="auto"/>
        <w:rPr>
          <w:rFonts w:ascii="Arial" w:hAnsi="Arial" w:cs="Arial"/>
          <w:color w:val="000000" w:themeColor="text1"/>
        </w:rPr>
      </w:pPr>
      <w:r w:rsidRPr="00A6082A">
        <w:rPr>
          <w:rFonts w:ascii="Arial" w:hAnsi="Arial" w:cs="Arial"/>
          <w:b/>
          <w:bCs/>
          <w:color w:val="000000" w:themeColor="text1"/>
        </w:rPr>
        <w:t>Supplemental Figure 1. Principal Component Analysis Loading Patterns</w:t>
      </w:r>
      <w:r w:rsidRPr="00A6082A">
        <w:rPr>
          <w:rFonts w:ascii="Arial" w:hAnsi="Arial" w:cs="Arial"/>
          <w:color w:val="000000" w:themeColor="text1"/>
        </w:rPr>
        <w:t xml:space="preserve"> </w:t>
      </w:r>
    </w:p>
    <w:p w14:paraId="4B8213E7" w14:textId="77777777" w:rsidR="0008291A" w:rsidRPr="00A6082A" w:rsidRDefault="0008291A" w:rsidP="0008291A">
      <w:pPr>
        <w:spacing w:line="480" w:lineRule="auto"/>
        <w:rPr>
          <w:rFonts w:ascii="Arial" w:hAnsi="Arial" w:cs="Arial"/>
          <w:color w:val="000000" w:themeColor="text1"/>
        </w:rPr>
      </w:pPr>
      <w:r w:rsidRPr="00A6082A">
        <w:rPr>
          <w:rFonts w:ascii="Arial" w:hAnsi="Arial" w:cs="Arial"/>
          <w:color w:val="000000" w:themeColor="text1"/>
        </w:rPr>
        <w:t>Heatmap showing loading values for each retinal measurement onto the three principal components that together explain &gt;95% of total variance. Loading values shown for ETDRS sectors and volume measurements. Color intensity indicates loading magnitude and direction linking PC space to retinal measurements.</w:t>
      </w:r>
    </w:p>
    <w:p w14:paraId="0DBE22F7" w14:textId="2E8B25E0" w:rsidR="004C3EDB" w:rsidRDefault="0008291A">
      <w:r w:rsidRPr="00A6082A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B38E116" wp14:editId="291134D8">
            <wp:extent cx="5943600" cy="4457700"/>
            <wp:effectExtent l="0" t="0" r="0" b="0"/>
            <wp:docPr id="1490682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82923" name="Picture 14906829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1A"/>
    <w:rsid w:val="0008291A"/>
    <w:rsid w:val="004C3EDB"/>
    <w:rsid w:val="004D559E"/>
    <w:rsid w:val="00640E94"/>
    <w:rsid w:val="00D2174E"/>
    <w:rsid w:val="00DB077D"/>
    <w:rsid w:val="00E61CE9"/>
    <w:rsid w:val="00F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ACFA3"/>
  <w15:chartTrackingRefBased/>
  <w15:docId w15:val="{D1C8CCBF-DCED-B445-BABC-88205870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29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9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9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9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9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91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91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91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91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9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91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91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Ibarra, Andrea</dc:creator>
  <cp:keywords/>
  <dc:description/>
  <cp:lastModifiedBy>Ibarra, Andrea</cp:lastModifiedBy>
  <cp:revision>2</cp:revision>
  <dcterms:created xsi:type="dcterms:W3CDTF">2025-06-06T15:33:00Z</dcterms:created>
  <dcterms:modified xsi:type="dcterms:W3CDTF">2025-06-06T15:33:00Z</dcterms:modified>
</cp:coreProperties>
</file>