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B0717">
      <w:pPr>
        <w:jc w:val="center"/>
      </w:pPr>
      <w:r>
        <w:drawing>
          <wp:inline distT="0" distB="0" distL="114300" distR="114300">
            <wp:extent cx="4700905" cy="3438525"/>
            <wp:effectExtent l="0" t="0" r="2349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b="58863"/>
                    <a:stretch>
                      <a:fillRect/>
                    </a:stretch>
                  </pic:blipFill>
                  <pic:spPr>
                    <a:xfrm>
                      <a:off x="0" y="0"/>
                      <a:ext cx="470090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B0718">
      <w:pPr>
        <w:tabs>
          <w:tab w:val="left" w:pos="2011"/>
        </w:tabs>
        <w:spacing w:before="156" w:beforeLines="50" w:after="156" w:afterLines="50"/>
        <w:jc w:val="center"/>
        <w:rPr>
          <w:rFonts w:ascii="Times New Roman Regular" w:hAnsi="Times New Roman Regular" w:eastAsia="宋体" w:cs="Times New Roman Regular"/>
          <w:kern w:val="0"/>
          <w:szCs w:val="21"/>
          <w:lang w:bidi="ar"/>
        </w:rPr>
      </w:pPr>
      <w:r>
        <w:rPr>
          <w:rFonts w:ascii="Times New Roman Regular" w:hAnsi="Times New Roman Regular" w:cs="Times New Roman Regular"/>
        </w:rPr>
        <w:t>Fig S1.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 xml:space="preserve"> The value in </w:t>
      </w:r>
      <w:r>
        <w:rPr>
          <w:rFonts w:ascii="Times New Roman Regular" w:hAnsi="Times New Roman Regular" w:eastAsia="AdvPTimes" w:cs="Times New Roman Regular"/>
          <w:kern w:val="0"/>
          <w:szCs w:val="21"/>
          <w:lang w:bidi="ar"/>
        </w:rPr>
        <w:t>lumbar BMD (LBMD) and hip BMD (HBMD)</w:t>
      </w:r>
    </w:p>
    <w:p w14:paraId="5DEB0719">
      <w:pPr>
        <w:tabs>
          <w:tab w:val="left" w:pos="2011"/>
        </w:tabs>
        <w:spacing w:before="156" w:beforeLines="50" w:after="156" w:afterLines="50"/>
        <w:jc w:val="center"/>
        <w:rPr>
          <w:rFonts w:ascii="Times New Roman Regular" w:hAnsi="Times New Roman Regular" w:eastAsia="AdvPTimes" w:cs="Times New Roman Regular"/>
          <w:kern w:val="0"/>
          <w:szCs w:val="21"/>
          <w:lang w:bidi="ar"/>
        </w:rPr>
      </w:pP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(A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>-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B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 The values of LBMD and HBMD in the minodronate group. 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C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>-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D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 The values of LBMD and HBMD in the alendronate group.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)</w:t>
      </w:r>
      <w:r>
        <w:rPr>
          <w:rFonts w:ascii="Times New Roman Regular" w:hAnsi="Times New Roman Regular" w:eastAsia="AdvPTimes" w:cs="Times New Roman Regular"/>
          <w:kern w:val="0"/>
          <w:szCs w:val="21"/>
          <w:lang w:bidi="ar"/>
        </w:rPr>
        <w:t>.</w:t>
      </w:r>
    </w:p>
    <w:p w14:paraId="5DEB071A">
      <w:pPr>
        <w:jc w:val="center"/>
      </w:pPr>
      <w:r>
        <w:drawing>
          <wp:inline distT="0" distB="0" distL="114300" distR="114300">
            <wp:extent cx="4817110" cy="3404870"/>
            <wp:effectExtent l="0" t="0" r="8890" b="241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rcRect b="60247"/>
                    <a:stretch>
                      <a:fillRect/>
                    </a:stretch>
                  </pic:blipFill>
                  <pic:spPr>
                    <a:xfrm>
                      <a:off x="0" y="0"/>
                      <a:ext cx="4817110" cy="340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B071B">
      <w:pPr>
        <w:tabs>
          <w:tab w:val="left" w:pos="2011"/>
        </w:tabs>
        <w:spacing w:before="156" w:beforeLines="50" w:after="156" w:afterLines="50"/>
        <w:jc w:val="center"/>
        <w:rPr>
          <w:rFonts w:ascii="Times New Roman Regular" w:hAnsi="Times New Roman Regular" w:eastAsia="宋体" w:cs="Times New Roman Regular"/>
          <w:kern w:val="0"/>
          <w:szCs w:val="21"/>
          <w:lang w:bidi="ar"/>
        </w:rPr>
      </w:pPr>
      <w:r>
        <w:rPr>
          <w:rFonts w:ascii="Times New Roman Regular" w:hAnsi="Times New Roman Regular" w:cs="Times New Roman Regular"/>
        </w:rPr>
        <w:t xml:space="preserve"> Fig S</w:t>
      </w:r>
      <w:r>
        <w:rPr>
          <w:rFonts w:hint="eastAsia" w:ascii="Times New Roman Regular" w:hAnsi="Times New Roman Regular" w:cs="Times New Roman Regular"/>
        </w:rPr>
        <w:t>2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 xml:space="preserve">. The 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>level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 xml:space="preserve"> in </w:t>
      </w:r>
      <w:r>
        <w:rPr>
          <w:rFonts w:ascii="Times New Roman Regular" w:hAnsi="Times New Roman Regular" w:eastAsia="AdvPTimes" w:cs="Times New Roman Regular"/>
          <w:kern w:val="0"/>
          <w:szCs w:val="21"/>
          <w:lang w:bidi="ar"/>
        </w:rPr>
        <w:t xml:space="preserve">CTX 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and 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 xml:space="preserve">P1NP 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>after treatment</w:t>
      </w:r>
    </w:p>
    <w:p w14:paraId="5DEB071C">
      <w:pPr>
        <w:tabs>
          <w:tab w:val="left" w:pos="2011"/>
        </w:tabs>
        <w:spacing w:before="156" w:beforeLines="50" w:after="156" w:afterLines="50"/>
        <w:jc w:val="center"/>
      </w:pP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(A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>-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B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 The concentration of 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CTX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 and 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P1NP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 in the minodronate group. 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C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>-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D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 The concentration of 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CTX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 and 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P1NP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 in the alendronate group.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)</w:t>
      </w:r>
      <w:r>
        <w:rPr>
          <w:rFonts w:ascii="Times New Roman Regular" w:hAnsi="Times New Roman Regular" w:eastAsia="AdvPTimes" w:cs="Times New Roman Regular"/>
          <w:kern w:val="0"/>
          <w:szCs w:val="21"/>
          <w:lang w:bidi="ar"/>
        </w:rPr>
        <w:t>.</w:t>
      </w:r>
    </w:p>
    <w:p w14:paraId="5DEB071D">
      <w:pPr>
        <w:jc w:val="center"/>
      </w:pPr>
      <w:r>
        <w:drawing>
          <wp:inline distT="0" distB="0" distL="114300" distR="114300">
            <wp:extent cx="5266690" cy="715581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rcRect t="5479" b="1810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15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B071E">
      <w:pPr>
        <w:spacing w:before="156" w:beforeLines="50" w:after="156" w:afterLines="50"/>
        <w:jc w:val="center"/>
        <w:rPr>
          <w:rFonts w:ascii="Times New Roman Regular" w:hAnsi="Times New Roman Regular" w:eastAsia="宋体" w:cs="Times New Roman Regular"/>
          <w:kern w:val="0"/>
          <w:szCs w:val="21"/>
          <w:lang w:bidi="ar"/>
        </w:rPr>
      </w:pPr>
      <w:r>
        <w:rPr>
          <w:rFonts w:ascii="Times New Roman Regular" w:hAnsi="Times New Roman Regular" w:cs="Times New Roman Regular"/>
        </w:rPr>
        <w:t>Fig S</w:t>
      </w:r>
      <w:r>
        <w:rPr>
          <w:rFonts w:hint="eastAsia" w:ascii="Times New Roman Regular" w:hAnsi="Times New Roman Regular" w:cs="Times New Roman Regular"/>
        </w:rPr>
        <w:t>3</w:t>
      </w:r>
      <w:r>
        <w:rPr>
          <w:rFonts w:ascii="Times New Roman Regular" w:hAnsi="Times New Roman Regular" w:cs="Times New Roman Regular"/>
        </w:rPr>
        <w:t>.</w:t>
      </w:r>
      <w:r>
        <w:rPr>
          <w:rFonts w:hint="eastAsia" w:ascii="Times New Roman Regular" w:hAnsi="Times New Roman Regular" w:cs="Times New Roman Regular"/>
        </w:rPr>
        <w:t xml:space="preserve"> 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Effects of age on </w:t>
      </w:r>
      <w:r>
        <w:rPr>
          <w:rFonts w:ascii="Times New Roman Regular" w:hAnsi="Times New Roman Regular" w:eastAsia="AdvPTimes" w:cs="Times New Roman Regular"/>
          <w:kern w:val="0"/>
          <w:szCs w:val="21"/>
          <w:lang w:bidi="ar"/>
        </w:rPr>
        <w:t>lumbar BMD (LBMD) and hip BMD (HBMD)</w:t>
      </w:r>
    </w:p>
    <w:p w14:paraId="5DEB071F">
      <w:pPr>
        <w:numPr>
          <w:ilvl w:val="0"/>
          <w:numId w:val="1"/>
        </w:numPr>
        <w:spacing w:before="156" w:beforeLines="50" w:after="156" w:afterLines="50"/>
        <w:jc w:val="center"/>
        <w:rPr>
          <w:rFonts w:ascii="Times New Roman Regular" w:hAnsi="Times New Roman Regular" w:eastAsia="AdvPTimes" w:cs="Times New Roman Regular"/>
          <w:kern w:val="0"/>
          <w:szCs w:val="21"/>
          <w:lang w:bidi="ar"/>
        </w:rPr>
      </w:pP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B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 The values of LBMD and HBMD in the senior minodronate group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 xml:space="preserve">. C-D 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The values of LBMD and HBMD in the 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older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 minodronate group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. E-F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 The values of LBMD and HBMD in the senior alendronate group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 xml:space="preserve">. G-H 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The values of LBMD and HBMD in the 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older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 alendronate group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. )</w:t>
      </w:r>
      <w:r>
        <w:rPr>
          <w:rFonts w:ascii="Times New Roman Regular" w:hAnsi="Times New Roman Regular" w:eastAsia="AdvPTimes" w:cs="Times New Roman Regular"/>
          <w:kern w:val="0"/>
          <w:szCs w:val="21"/>
          <w:lang w:bidi="ar"/>
        </w:rPr>
        <w:t>.</w:t>
      </w:r>
    </w:p>
    <w:p w14:paraId="5DEB0720">
      <w:pPr>
        <w:jc w:val="center"/>
      </w:pPr>
    </w:p>
    <w:p w14:paraId="5DEB0721">
      <w:pPr>
        <w:jc w:val="center"/>
      </w:pPr>
    </w:p>
    <w:p w14:paraId="5DEB0722">
      <w:pPr>
        <w:jc w:val="center"/>
      </w:pPr>
      <w:r>
        <w:drawing>
          <wp:inline distT="0" distB="0" distL="114300" distR="114300">
            <wp:extent cx="5266690" cy="73469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rcRect t="5235" b="1630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4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B0723">
      <w:pPr>
        <w:spacing w:before="156" w:beforeLines="50" w:after="156" w:afterLines="50"/>
        <w:jc w:val="center"/>
        <w:rPr>
          <w:rFonts w:ascii="Times New Roman Regular" w:hAnsi="Times New Roman Regular" w:eastAsia="AdvPTimes" w:cs="Times New Roman Regular"/>
          <w:kern w:val="0"/>
          <w:szCs w:val="21"/>
          <w:lang w:bidi="ar"/>
        </w:rPr>
      </w:pPr>
      <w:r>
        <w:rPr>
          <w:rFonts w:ascii="Times New Roman Regular" w:hAnsi="Times New Roman Regular" w:cs="Times New Roman Regular"/>
        </w:rPr>
        <w:t>Fig S</w:t>
      </w:r>
      <w:r>
        <w:rPr>
          <w:rFonts w:hint="eastAsia" w:ascii="Times New Roman Regular" w:hAnsi="Times New Roman Regular" w:cs="Times New Roman Regular"/>
        </w:rPr>
        <w:t>4</w:t>
      </w:r>
      <w:r>
        <w:rPr>
          <w:rFonts w:ascii="Times New Roman Regular" w:hAnsi="Times New Roman Regular" w:cs="Times New Roman Regular"/>
        </w:rPr>
        <w:t>.</w:t>
      </w:r>
      <w:r>
        <w:rPr>
          <w:rFonts w:hint="eastAsia" w:ascii="Times New Roman Regular" w:hAnsi="Times New Roman Regular" w:cs="Times New Roman Regular"/>
        </w:rPr>
        <w:t xml:space="preserve"> 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Effects of age on </w:t>
      </w:r>
      <w:r>
        <w:rPr>
          <w:rFonts w:ascii="Times New Roman Regular" w:hAnsi="Times New Roman Regular" w:eastAsia="AdvPTimes" w:cs="Times New Roman Regular"/>
          <w:kern w:val="0"/>
          <w:szCs w:val="21"/>
          <w:lang w:bidi="ar"/>
        </w:rPr>
        <w:t>CTX and P1NP</w:t>
      </w:r>
    </w:p>
    <w:p w14:paraId="5DEB0724">
      <w:pPr>
        <w:spacing w:before="156" w:beforeLines="50" w:after="156" w:afterLines="50"/>
        <w:jc w:val="center"/>
      </w:pP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(A-B The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 concentration of 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CTX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 and 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P1NP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 in the senior minodronate group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. C-D The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 concentration of 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CTX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 and 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P1NP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 in the 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older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 minodronate group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. E-F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 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The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 concentration of 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CTX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 and 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P1NP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 in the senior alendronate group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. G-H The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 concentration of 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CTX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 and 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P1NP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 in the 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older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 alendronate group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. ).</w:t>
      </w:r>
    </w:p>
    <w:p w14:paraId="5DEB0725">
      <w:pPr>
        <w:jc w:val="center"/>
        <w:rPr>
          <w:szCs w:val="21"/>
        </w:rPr>
      </w:pPr>
      <w:r>
        <w:rPr>
          <w:rFonts w:ascii="Times New Roman" w:hAnsi="Times New Roman"/>
          <w:szCs w:val="21"/>
        </w:rPr>
        <w:t>Table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S1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 Regular" w:hAnsi="Times New Roman Regular" w:cs="Times New Roman Regular"/>
          <w:szCs w:val="21"/>
        </w:rPr>
        <w:t>Baseline Characteristics of patients</w:t>
      </w:r>
      <w:r>
        <w:rPr>
          <w:rFonts w:hint="eastAsia" w:ascii="Times New Roman Regular" w:hAnsi="Times New Roman Regular" w:cs="Times New Roman Regular"/>
          <w:szCs w:val="21"/>
        </w:rPr>
        <w:t xml:space="preserve"> of different ages</w:t>
      </w:r>
    </w:p>
    <w:tbl>
      <w:tblPr>
        <w:tblStyle w:val="7"/>
        <w:tblpPr w:leftFromText="180" w:rightFromText="180" w:vertAnchor="page" w:horzAnchor="page" w:tblpX="2044" w:tblpY="1928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2"/>
        <w:gridCol w:w="1333"/>
        <w:gridCol w:w="1337"/>
        <w:gridCol w:w="1399"/>
        <w:gridCol w:w="1321"/>
      </w:tblGrid>
      <w:tr w14:paraId="5DEB0729">
        <w:tc>
          <w:tcPr>
            <w:tcW w:w="2892" w:type="dxa"/>
          </w:tcPr>
          <w:p w14:paraId="5DEB0726">
            <w:pPr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2670" w:type="dxa"/>
            <w:gridSpan w:val="2"/>
          </w:tcPr>
          <w:p w14:paraId="5DEB072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Minodronate</w:t>
            </w:r>
          </w:p>
        </w:tc>
        <w:tc>
          <w:tcPr>
            <w:tcW w:w="2720" w:type="dxa"/>
            <w:gridSpan w:val="2"/>
          </w:tcPr>
          <w:p w14:paraId="5DEB0728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Alendronate</w:t>
            </w:r>
          </w:p>
        </w:tc>
      </w:tr>
      <w:tr w14:paraId="5DEB072F">
        <w:tc>
          <w:tcPr>
            <w:tcW w:w="2892" w:type="dxa"/>
            <w:tcBorders>
              <w:bottom w:val="single" w:color="auto" w:sz="4" w:space="0"/>
            </w:tcBorders>
          </w:tcPr>
          <w:p w14:paraId="5DEB072A">
            <w:pPr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333" w:type="dxa"/>
            <w:tcBorders>
              <w:bottom w:val="single" w:color="auto" w:sz="4" w:space="0"/>
            </w:tcBorders>
          </w:tcPr>
          <w:p w14:paraId="5DEB072B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eastAsia="PingFang SC" w:cs="Times New Roman Regular"/>
                <w:szCs w:val="21"/>
              </w:rPr>
              <w:t>&lt; 75 year</w:t>
            </w:r>
          </w:p>
        </w:tc>
        <w:tc>
          <w:tcPr>
            <w:tcW w:w="1337" w:type="dxa"/>
            <w:tcBorders>
              <w:bottom w:val="single" w:color="auto" w:sz="4" w:space="0"/>
            </w:tcBorders>
          </w:tcPr>
          <w:p w14:paraId="5DEB072C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≥ 75 year</w:t>
            </w:r>
          </w:p>
        </w:tc>
        <w:tc>
          <w:tcPr>
            <w:tcW w:w="1399" w:type="dxa"/>
            <w:tcBorders>
              <w:bottom w:val="single" w:color="auto" w:sz="4" w:space="0"/>
            </w:tcBorders>
            <w:shd w:val="clear" w:color="auto" w:fill="auto"/>
          </w:tcPr>
          <w:p w14:paraId="5DEB072D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eastAsia="PingFang SC" w:cs="Times New Roman Regular"/>
                <w:szCs w:val="21"/>
              </w:rPr>
              <w:t>&lt; 75 year</w:t>
            </w:r>
          </w:p>
        </w:tc>
        <w:tc>
          <w:tcPr>
            <w:tcW w:w="1321" w:type="dxa"/>
            <w:tcBorders>
              <w:bottom w:val="single" w:color="auto" w:sz="4" w:space="0"/>
            </w:tcBorders>
            <w:shd w:val="clear" w:color="auto" w:fill="auto"/>
          </w:tcPr>
          <w:p w14:paraId="5DEB072E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≥ 75 year</w:t>
            </w:r>
          </w:p>
        </w:tc>
      </w:tr>
      <w:tr w14:paraId="5DEB0735">
        <w:tc>
          <w:tcPr>
            <w:tcW w:w="2892" w:type="dxa"/>
            <w:tcBorders>
              <w:top w:val="single" w:color="auto" w:sz="4" w:space="0"/>
            </w:tcBorders>
          </w:tcPr>
          <w:p w14:paraId="5DEB0730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</w:t>
            </w:r>
          </w:p>
        </w:tc>
        <w:tc>
          <w:tcPr>
            <w:tcW w:w="1333" w:type="dxa"/>
            <w:tcBorders>
              <w:top w:val="single" w:color="auto" w:sz="4" w:space="0"/>
            </w:tcBorders>
          </w:tcPr>
          <w:p w14:paraId="5DEB0731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eastAsia" w:ascii="Times New Roman Regular" w:hAnsi="Times New Roman Regular" w:cs="Times New Roman Regular"/>
              </w:rPr>
              <w:t>24（64.84）</w:t>
            </w:r>
          </w:p>
        </w:tc>
        <w:tc>
          <w:tcPr>
            <w:tcW w:w="1337" w:type="dxa"/>
            <w:tcBorders>
              <w:top w:val="single" w:color="auto" w:sz="4" w:space="0"/>
            </w:tcBorders>
          </w:tcPr>
          <w:p w14:paraId="5DEB0732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eastAsia" w:ascii="Times New Roman Regular" w:hAnsi="Times New Roman Regular" w:cs="Times New Roman Regular"/>
              </w:rPr>
              <w:t>13（35.14）</w:t>
            </w:r>
          </w:p>
        </w:tc>
        <w:tc>
          <w:tcPr>
            <w:tcW w:w="1399" w:type="dxa"/>
            <w:tcBorders>
              <w:top w:val="single" w:color="auto" w:sz="4" w:space="0"/>
            </w:tcBorders>
          </w:tcPr>
          <w:p w14:paraId="5DEB0733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eastAsia" w:ascii="Times New Roman Regular" w:hAnsi="Times New Roman Regular" w:cs="Times New Roman Regular"/>
              </w:rPr>
              <w:t>25（67.57）</w:t>
            </w:r>
          </w:p>
        </w:tc>
        <w:tc>
          <w:tcPr>
            <w:tcW w:w="1321" w:type="dxa"/>
            <w:tcBorders>
              <w:top w:val="single" w:color="auto" w:sz="4" w:space="0"/>
            </w:tcBorders>
          </w:tcPr>
          <w:p w14:paraId="5DEB0734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eastAsia" w:ascii="Times New Roman Regular" w:hAnsi="Times New Roman Regular" w:cs="Times New Roman Regular"/>
              </w:rPr>
              <w:t>12（32.43）</w:t>
            </w:r>
          </w:p>
        </w:tc>
      </w:tr>
      <w:tr w14:paraId="5DEB073B">
        <w:tc>
          <w:tcPr>
            <w:tcW w:w="2892" w:type="dxa"/>
            <w:shd w:val="clear" w:color="auto" w:fill="auto"/>
          </w:tcPr>
          <w:p w14:paraId="5DEB0736">
            <w:pPr>
              <w:tabs>
                <w:tab w:val="left" w:pos="2015"/>
              </w:tabs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Age (years)</w:t>
            </w:r>
          </w:p>
        </w:tc>
        <w:tc>
          <w:tcPr>
            <w:tcW w:w="1333" w:type="dxa"/>
          </w:tcPr>
          <w:p w14:paraId="5DEB073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61.42</w:t>
            </w:r>
            <w:r>
              <w:rPr>
                <w:rFonts w:ascii="Times New Roman Regular" w:hAnsi="Times New Roman Regular" w:cs="Times New Roman Regular"/>
                <w:szCs w:val="21"/>
              </w:rPr>
              <w:t>±5.11</w:t>
            </w:r>
          </w:p>
        </w:tc>
        <w:tc>
          <w:tcPr>
            <w:tcW w:w="1337" w:type="dxa"/>
          </w:tcPr>
          <w:p w14:paraId="5DEB0738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75.85</w:t>
            </w:r>
            <w:r>
              <w:rPr>
                <w:rFonts w:ascii="Times New Roman Regular" w:hAnsi="Times New Roman Regular" w:cs="Times New Roman Regular"/>
                <w:szCs w:val="21"/>
              </w:rPr>
              <w:t>±1.14</w:t>
            </w:r>
          </w:p>
        </w:tc>
        <w:tc>
          <w:tcPr>
            <w:tcW w:w="1399" w:type="dxa"/>
          </w:tcPr>
          <w:p w14:paraId="5DEB0739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62.38</w:t>
            </w:r>
            <w:r>
              <w:rPr>
                <w:rFonts w:ascii="Times New Roman Regular" w:hAnsi="Times New Roman Regular" w:cs="Times New Roman Regular"/>
                <w:szCs w:val="21"/>
              </w:rPr>
              <w:t>±5.42</w:t>
            </w:r>
          </w:p>
        </w:tc>
        <w:tc>
          <w:tcPr>
            <w:tcW w:w="1321" w:type="dxa"/>
          </w:tcPr>
          <w:p w14:paraId="5DEB073A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eastAsia" w:ascii="Times New Roman Regular" w:hAnsi="Times New Roman Regular" w:cs="Times New Roman Regular"/>
              </w:rPr>
              <w:t>76.82</w:t>
            </w:r>
            <w:r>
              <w:rPr>
                <w:rFonts w:ascii="Times New Roman Regular" w:hAnsi="Times New Roman Regular" w:cs="Times New Roman Regular"/>
                <w:szCs w:val="21"/>
              </w:rPr>
              <w:t>±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1.66</w:t>
            </w:r>
          </w:p>
        </w:tc>
      </w:tr>
      <w:tr w14:paraId="5DEB0741">
        <w:tc>
          <w:tcPr>
            <w:tcW w:w="2892" w:type="dxa"/>
            <w:shd w:val="clear" w:color="auto" w:fill="auto"/>
          </w:tcPr>
          <w:p w14:paraId="5DEB073C">
            <w:pPr>
              <w:tabs>
                <w:tab w:val="left" w:pos="2015"/>
              </w:tabs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 xml:space="preserve">Time since menopause (years) </w:t>
            </w:r>
          </w:p>
        </w:tc>
        <w:tc>
          <w:tcPr>
            <w:tcW w:w="1333" w:type="dxa"/>
          </w:tcPr>
          <w:p w14:paraId="5DEB073D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49.21</w:t>
            </w:r>
            <w:r>
              <w:rPr>
                <w:rFonts w:ascii="Times New Roman Regular" w:hAnsi="Times New Roman Regular" w:cs="Times New Roman Regular"/>
                <w:szCs w:val="21"/>
              </w:rPr>
              <w:t>±2.60</w:t>
            </w:r>
          </w:p>
        </w:tc>
        <w:tc>
          <w:tcPr>
            <w:tcW w:w="1337" w:type="dxa"/>
          </w:tcPr>
          <w:p w14:paraId="5DEB073E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50.77</w:t>
            </w:r>
            <w:r>
              <w:rPr>
                <w:rFonts w:ascii="Times New Roman Regular" w:hAnsi="Times New Roman Regular" w:cs="Times New Roman Regular"/>
                <w:szCs w:val="21"/>
              </w:rPr>
              <w:t>±7.76</w:t>
            </w:r>
          </w:p>
        </w:tc>
        <w:tc>
          <w:tcPr>
            <w:tcW w:w="1399" w:type="dxa"/>
          </w:tcPr>
          <w:p w14:paraId="5DEB073F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48.81</w:t>
            </w:r>
            <w:r>
              <w:rPr>
                <w:rFonts w:ascii="Times New Roman Regular" w:hAnsi="Times New Roman Regular" w:cs="Times New Roman Regular"/>
                <w:szCs w:val="21"/>
              </w:rPr>
              <w:t>±5.39</w:t>
            </w:r>
          </w:p>
        </w:tc>
        <w:tc>
          <w:tcPr>
            <w:tcW w:w="1321" w:type="dxa"/>
          </w:tcPr>
          <w:p w14:paraId="5DEB074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eastAsia" w:ascii="Times New Roman Regular" w:hAnsi="Times New Roman Regular" w:cs="Times New Roman Regular"/>
              </w:rPr>
              <w:t>50.46</w:t>
            </w:r>
            <w:r>
              <w:rPr>
                <w:rFonts w:ascii="Times New Roman Regular" w:hAnsi="Times New Roman Regular" w:cs="Times New Roman Regular"/>
                <w:szCs w:val="21"/>
              </w:rPr>
              <w:t>±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3</w:t>
            </w:r>
            <w:r>
              <w:rPr>
                <w:rFonts w:ascii="Times New Roman Regular" w:hAnsi="Times New Roman Regular" w:cs="Times New Roman Regular"/>
                <w:szCs w:val="21"/>
              </w:rPr>
              <w:t>.72</w:t>
            </w:r>
          </w:p>
        </w:tc>
      </w:tr>
      <w:tr w14:paraId="5DEB0747">
        <w:tc>
          <w:tcPr>
            <w:tcW w:w="2892" w:type="dxa"/>
            <w:shd w:val="clear" w:color="auto" w:fill="auto"/>
          </w:tcPr>
          <w:p w14:paraId="5DEB0742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hAnsi="Times New Roman Regular" w:eastAsia="AdvPTimes" w:cs="Times New Roman Regular"/>
                <w:color w:val="000000"/>
                <w:kern w:val="0"/>
                <w:szCs w:val="21"/>
                <w:lang w:bidi="ar"/>
              </w:rPr>
              <w:t>Body mass index (kg/m</w:t>
            </w:r>
            <w:r>
              <w:rPr>
                <w:rFonts w:ascii="Times New Roman Regular" w:hAnsi="Times New Roman Regular" w:eastAsia="AdvPTimes" w:cs="Times New Roman Regular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  <w:r>
              <w:rPr>
                <w:rFonts w:ascii="Times New Roman Regular" w:hAnsi="Times New Roman Regular" w:eastAsia="AdvPTimes" w:cs="Times New Roman Regular"/>
                <w:color w:val="000000"/>
                <w:kern w:val="0"/>
                <w:szCs w:val="21"/>
                <w:lang w:bidi="ar"/>
              </w:rPr>
              <w:t xml:space="preserve"> )</w:t>
            </w:r>
          </w:p>
        </w:tc>
        <w:tc>
          <w:tcPr>
            <w:tcW w:w="1333" w:type="dxa"/>
          </w:tcPr>
          <w:p w14:paraId="5DEB0743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24.77</w:t>
            </w:r>
            <w:r>
              <w:rPr>
                <w:rFonts w:ascii="Times New Roman Regular" w:hAnsi="Times New Roman Regular" w:cs="Times New Roman Regular"/>
                <w:szCs w:val="21"/>
              </w:rPr>
              <w:t>±3.11</w:t>
            </w:r>
          </w:p>
        </w:tc>
        <w:tc>
          <w:tcPr>
            <w:tcW w:w="1337" w:type="dxa"/>
          </w:tcPr>
          <w:p w14:paraId="5DEB0744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25.51</w:t>
            </w:r>
            <w:r>
              <w:rPr>
                <w:rFonts w:ascii="Times New Roman Regular" w:hAnsi="Times New Roman Regular" w:cs="Times New Roman Regular"/>
                <w:szCs w:val="21"/>
              </w:rPr>
              <w:t>±2.20</w:t>
            </w:r>
          </w:p>
        </w:tc>
        <w:tc>
          <w:tcPr>
            <w:tcW w:w="1399" w:type="dxa"/>
          </w:tcPr>
          <w:p w14:paraId="5DEB0745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24.52</w:t>
            </w:r>
            <w:r>
              <w:rPr>
                <w:rFonts w:ascii="Times New Roman Regular" w:hAnsi="Times New Roman Regular" w:cs="Times New Roman Regular"/>
                <w:szCs w:val="21"/>
              </w:rPr>
              <w:t>±2.70</w:t>
            </w:r>
          </w:p>
        </w:tc>
        <w:tc>
          <w:tcPr>
            <w:tcW w:w="1321" w:type="dxa"/>
          </w:tcPr>
          <w:p w14:paraId="5DEB0746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25.16</w:t>
            </w:r>
            <w:r>
              <w:rPr>
                <w:rFonts w:ascii="Times New Roman Regular" w:hAnsi="Times New Roman Regular" w:cs="Times New Roman Regular"/>
                <w:szCs w:val="21"/>
              </w:rPr>
              <w:t>±3.12</w:t>
            </w:r>
          </w:p>
        </w:tc>
      </w:tr>
      <w:tr w14:paraId="5DEB074D">
        <w:tc>
          <w:tcPr>
            <w:tcW w:w="2892" w:type="dxa"/>
            <w:shd w:val="clear" w:color="auto" w:fill="auto"/>
          </w:tcPr>
          <w:p w14:paraId="5DEB0748">
            <w:pPr>
              <w:tabs>
                <w:tab w:val="left" w:pos="2015"/>
              </w:tabs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VAS score [back pain] (mm)</w:t>
            </w:r>
          </w:p>
        </w:tc>
        <w:tc>
          <w:tcPr>
            <w:tcW w:w="1333" w:type="dxa"/>
          </w:tcPr>
          <w:p w14:paraId="5DEB0749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eastAsia" w:ascii="Times New Roman Regular" w:hAnsi="Times New Roman Regular" w:cs="Times New Roman Regular"/>
              </w:rPr>
              <w:t>36.63</w:t>
            </w:r>
            <w:r>
              <w:rPr>
                <w:rFonts w:ascii="Times New Roman Regular" w:hAnsi="Times New Roman Regular" w:cs="Times New Roman Regular"/>
                <w:szCs w:val="21"/>
              </w:rPr>
              <w:t>±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7.57</w:t>
            </w:r>
          </w:p>
        </w:tc>
        <w:tc>
          <w:tcPr>
            <w:tcW w:w="1337" w:type="dxa"/>
          </w:tcPr>
          <w:p w14:paraId="5DEB074A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eastAsia" w:ascii="Times New Roman Regular" w:hAnsi="Times New Roman Regular" w:cs="Times New Roman Regular"/>
              </w:rPr>
              <w:t>40.77</w:t>
            </w:r>
            <w:r>
              <w:rPr>
                <w:rFonts w:ascii="Times New Roman Regular" w:hAnsi="Times New Roman Regular" w:cs="Times New Roman Regular"/>
                <w:szCs w:val="21"/>
              </w:rPr>
              <w:t>±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9.54</w:t>
            </w:r>
          </w:p>
        </w:tc>
        <w:tc>
          <w:tcPr>
            <w:tcW w:w="1399" w:type="dxa"/>
          </w:tcPr>
          <w:p w14:paraId="5DEB074B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eastAsia" w:ascii="Times New Roman Regular" w:hAnsi="Times New Roman Regular" w:cs="Times New Roman Regular"/>
              </w:rPr>
              <w:t>40.38</w:t>
            </w:r>
            <w:r>
              <w:rPr>
                <w:rFonts w:ascii="Times New Roman Regular" w:hAnsi="Times New Roman Regular" w:cs="Times New Roman Regular"/>
                <w:szCs w:val="21"/>
              </w:rPr>
              <w:t>±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5.99</w:t>
            </w:r>
          </w:p>
        </w:tc>
        <w:tc>
          <w:tcPr>
            <w:tcW w:w="1321" w:type="dxa"/>
          </w:tcPr>
          <w:p w14:paraId="5DEB074C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eastAsia" w:ascii="Times New Roman Regular" w:hAnsi="Times New Roman Regular" w:cs="Times New Roman Regular"/>
              </w:rPr>
              <w:t>44.00</w:t>
            </w:r>
            <w:r>
              <w:rPr>
                <w:rFonts w:ascii="Times New Roman Regular" w:hAnsi="Times New Roman Regular" w:cs="Times New Roman Regular"/>
                <w:szCs w:val="21"/>
              </w:rPr>
              <w:t>±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9.66</w:t>
            </w:r>
          </w:p>
        </w:tc>
      </w:tr>
      <w:tr w14:paraId="5DEB0753">
        <w:trPr>
          <w:trHeight w:val="315" w:hRule="atLeast"/>
        </w:trPr>
        <w:tc>
          <w:tcPr>
            <w:tcW w:w="2892" w:type="dxa"/>
            <w:shd w:val="clear" w:color="auto" w:fill="auto"/>
          </w:tcPr>
          <w:p w14:paraId="5DEB074E">
            <w:pPr>
              <w:tabs>
                <w:tab w:val="left" w:pos="2015"/>
              </w:tabs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Creatinine (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umol/</w:t>
            </w:r>
            <w:r>
              <w:rPr>
                <w:rFonts w:ascii="Times New Roman Regular" w:hAnsi="Times New Roman Regular" w:cs="Times New Roman Regular"/>
                <w:szCs w:val="21"/>
              </w:rPr>
              <w:t>L)</w:t>
            </w:r>
          </w:p>
        </w:tc>
        <w:tc>
          <w:tcPr>
            <w:tcW w:w="1333" w:type="dxa"/>
          </w:tcPr>
          <w:p w14:paraId="5DEB074F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66.75</w:t>
            </w:r>
            <w:r>
              <w:rPr>
                <w:rFonts w:ascii="Times New Roman Regular" w:hAnsi="Times New Roman Regular" w:cs="Times New Roman Regular"/>
                <w:szCs w:val="21"/>
              </w:rPr>
              <w:t>±</w:t>
            </w:r>
            <w:r>
              <w:rPr>
                <w:rFonts w:ascii="Times New Roman Regular" w:hAnsi="Times New Roman Regular" w:cs="Times New Roman Regular"/>
              </w:rPr>
              <w:t>9.16</w:t>
            </w:r>
          </w:p>
        </w:tc>
        <w:tc>
          <w:tcPr>
            <w:tcW w:w="1337" w:type="dxa"/>
          </w:tcPr>
          <w:p w14:paraId="5DEB075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eastAsia" w:ascii="Times New Roman Regular" w:hAnsi="Times New Roman Regular" w:cs="Times New Roman Regular"/>
              </w:rPr>
              <w:t>73.93</w:t>
            </w:r>
            <w:r>
              <w:rPr>
                <w:rFonts w:ascii="Times New Roman Regular" w:hAnsi="Times New Roman Regular" w:cs="Times New Roman Regular"/>
                <w:szCs w:val="21"/>
              </w:rPr>
              <w:t>±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7.36</w:t>
            </w:r>
          </w:p>
        </w:tc>
        <w:tc>
          <w:tcPr>
            <w:tcW w:w="1399" w:type="dxa"/>
          </w:tcPr>
          <w:p w14:paraId="5DEB0751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66.42</w:t>
            </w:r>
            <w:r>
              <w:rPr>
                <w:rFonts w:ascii="Times New Roman Regular" w:hAnsi="Times New Roman Regular" w:cs="Times New Roman Regular"/>
                <w:szCs w:val="21"/>
              </w:rPr>
              <w:t>±</w:t>
            </w:r>
            <w:r>
              <w:rPr>
                <w:rFonts w:ascii="Times New Roman Regular" w:hAnsi="Times New Roman Regular" w:cs="Times New Roman Regular"/>
              </w:rPr>
              <w:t>10.08</w:t>
            </w:r>
          </w:p>
        </w:tc>
        <w:tc>
          <w:tcPr>
            <w:tcW w:w="1321" w:type="dxa"/>
          </w:tcPr>
          <w:p w14:paraId="5DEB0752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68.82</w:t>
            </w:r>
            <w:r>
              <w:rPr>
                <w:rFonts w:ascii="Times New Roman Regular" w:hAnsi="Times New Roman Regular" w:cs="Times New Roman Regular"/>
                <w:szCs w:val="21"/>
              </w:rPr>
              <w:t>±8.75</w:t>
            </w:r>
          </w:p>
        </w:tc>
      </w:tr>
      <w:tr w14:paraId="5DEB0755">
        <w:tc>
          <w:tcPr>
            <w:tcW w:w="8282" w:type="dxa"/>
            <w:gridSpan w:val="5"/>
          </w:tcPr>
          <w:p w14:paraId="5DEB0754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B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one mineral density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(g/cm</w:t>
            </w:r>
            <w:r>
              <w:rPr>
                <w:rFonts w:ascii="Times New Roman Regular" w:hAnsi="Times New Roman Regular" w:cs="Times New Roman Regular"/>
                <w:szCs w:val="21"/>
                <w:vertAlign w:val="superscript"/>
              </w:rPr>
              <w:t>2</w:t>
            </w:r>
            <w:r>
              <w:rPr>
                <w:rFonts w:ascii="Times New Roman Regular" w:hAnsi="Times New Roman Regular" w:cs="Times New Roman Regular"/>
                <w:szCs w:val="21"/>
              </w:rPr>
              <w:t>)</w:t>
            </w:r>
          </w:p>
        </w:tc>
      </w:tr>
      <w:tr w14:paraId="5DEB075B">
        <w:tc>
          <w:tcPr>
            <w:tcW w:w="2892" w:type="dxa"/>
            <w:shd w:val="clear" w:color="auto" w:fill="auto"/>
          </w:tcPr>
          <w:p w14:paraId="5DEB0756">
            <w:pPr>
              <w:tabs>
                <w:tab w:val="left" w:pos="2015"/>
              </w:tabs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L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umbar spine</w:t>
            </w:r>
          </w:p>
        </w:tc>
        <w:tc>
          <w:tcPr>
            <w:tcW w:w="1333" w:type="dxa"/>
          </w:tcPr>
          <w:p w14:paraId="5DEB075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0.76</w:t>
            </w:r>
            <w:r>
              <w:rPr>
                <w:rFonts w:ascii="Times New Roman Regular" w:hAnsi="Times New Roman Regular" w:cs="Times New Roman Regular"/>
                <w:szCs w:val="21"/>
              </w:rPr>
              <w:t>±0.10</w:t>
            </w:r>
          </w:p>
        </w:tc>
        <w:tc>
          <w:tcPr>
            <w:tcW w:w="1337" w:type="dxa"/>
          </w:tcPr>
          <w:p w14:paraId="5DEB0758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0.77</w:t>
            </w:r>
            <w:r>
              <w:rPr>
                <w:rFonts w:ascii="Times New Roman Regular" w:hAnsi="Times New Roman Regular" w:cs="Times New Roman Regular"/>
                <w:szCs w:val="21"/>
              </w:rPr>
              <w:t>±0.09</w:t>
            </w:r>
          </w:p>
        </w:tc>
        <w:tc>
          <w:tcPr>
            <w:tcW w:w="1399" w:type="dxa"/>
          </w:tcPr>
          <w:p w14:paraId="5DEB0759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0.72</w:t>
            </w:r>
            <w:r>
              <w:rPr>
                <w:rFonts w:ascii="Times New Roman Regular" w:hAnsi="Times New Roman Regular" w:cs="Times New Roman Regular"/>
                <w:szCs w:val="21"/>
              </w:rPr>
              <w:t>±0.08</w:t>
            </w:r>
          </w:p>
        </w:tc>
        <w:tc>
          <w:tcPr>
            <w:tcW w:w="1321" w:type="dxa"/>
          </w:tcPr>
          <w:p w14:paraId="5DEB075A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0.79</w:t>
            </w:r>
            <w:r>
              <w:rPr>
                <w:rFonts w:ascii="Times New Roman Regular" w:hAnsi="Times New Roman Regular" w:cs="Times New Roman Regular"/>
                <w:szCs w:val="21"/>
              </w:rPr>
              <w:t>±0.10</w:t>
            </w:r>
          </w:p>
        </w:tc>
      </w:tr>
      <w:tr w14:paraId="5DEB0761">
        <w:tc>
          <w:tcPr>
            <w:tcW w:w="2892" w:type="dxa"/>
            <w:shd w:val="clear" w:color="auto" w:fill="auto"/>
          </w:tcPr>
          <w:p w14:paraId="5DEB075C">
            <w:pPr>
              <w:tabs>
                <w:tab w:val="left" w:pos="2015"/>
              </w:tabs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T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otal hip</w:t>
            </w:r>
          </w:p>
        </w:tc>
        <w:tc>
          <w:tcPr>
            <w:tcW w:w="1333" w:type="dxa"/>
          </w:tcPr>
          <w:p w14:paraId="5DEB075D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0.75</w:t>
            </w:r>
            <w:r>
              <w:rPr>
                <w:rFonts w:ascii="Times New Roman Regular" w:hAnsi="Times New Roman Regular" w:cs="Times New Roman Regular"/>
                <w:szCs w:val="21"/>
              </w:rPr>
              <w:t>±0.13</w:t>
            </w:r>
          </w:p>
        </w:tc>
        <w:tc>
          <w:tcPr>
            <w:tcW w:w="1337" w:type="dxa"/>
          </w:tcPr>
          <w:p w14:paraId="5DEB075E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0.66</w:t>
            </w:r>
            <w:r>
              <w:rPr>
                <w:rFonts w:ascii="Times New Roman Regular" w:hAnsi="Times New Roman Regular" w:cs="Times New Roman Regular"/>
                <w:szCs w:val="21"/>
              </w:rPr>
              <w:t>±0.65</w:t>
            </w:r>
          </w:p>
        </w:tc>
        <w:tc>
          <w:tcPr>
            <w:tcW w:w="1399" w:type="dxa"/>
          </w:tcPr>
          <w:p w14:paraId="5DEB075F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eastAsia" w:ascii="Times New Roman Regular" w:hAnsi="Times New Roman Regular" w:cs="Times New Roman Regular"/>
              </w:rPr>
              <w:t>0.70</w:t>
            </w:r>
            <w:r>
              <w:rPr>
                <w:rFonts w:ascii="Times New Roman Regular" w:hAnsi="Times New Roman Regular" w:cs="Times New Roman Regular"/>
                <w:szCs w:val="21"/>
              </w:rPr>
              <w:t>±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0.11</w:t>
            </w:r>
          </w:p>
        </w:tc>
        <w:tc>
          <w:tcPr>
            <w:tcW w:w="1321" w:type="dxa"/>
          </w:tcPr>
          <w:p w14:paraId="5DEB076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0.69</w:t>
            </w:r>
            <w:r>
              <w:rPr>
                <w:rFonts w:ascii="Times New Roman Regular" w:hAnsi="Times New Roman Regular" w:cs="Times New Roman Regular"/>
                <w:szCs w:val="21"/>
              </w:rPr>
              <w:t>±0.11</w:t>
            </w:r>
          </w:p>
        </w:tc>
      </w:tr>
      <w:tr w14:paraId="5DEB0763">
        <w:tc>
          <w:tcPr>
            <w:tcW w:w="8282" w:type="dxa"/>
            <w:gridSpan w:val="5"/>
          </w:tcPr>
          <w:p w14:paraId="5DEB0762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B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one turnover markers</w:t>
            </w:r>
          </w:p>
        </w:tc>
      </w:tr>
      <w:tr w14:paraId="5DEB0769">
        <w:tc>
          <w:tcPr>
            <w:tcW w:w="2892" w:type="dxa"/>
            <w:shd w:val="clear" w:color="auto" w:fill="auto"/>
          </w:tcPr>
          <w:p w14:paraId="5DEB0764">
            <w:pPr>
              <w:tabs>
                <w:tab w:val="left" w:pos="2015"/>
              </w:tabs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Serum OC (ng/mL)</w:t>
            </w:r>
          </w:p>
        </w:tc>
        <w:tc>
          <w:tcPr>
            <w:tcW w:w="1333" w:type="dxa"/>
          </w:tcPr>
          <w:p w14:paraId="5DEB0765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20.38</w:t>
            </w:r>
            <w:r>
              <w:rPr>
                <w:rFonts w:ascii="Times New Roman Regular" w:hAnsi="Times New Roman Regular" w:cs="Times New Roman Regular"/>
                <w:szCs w:val="21"/>
              </w:rPr>
              <w:t>±6.49</w:t>
            </w:r>
          </w:p>
        </w:tc>
        <w:tc>
          <w:tcPr>
            <w:tcW w:w="1337" w:type="dxa"/>
          </w:tcPr>
          <w:p w14:paraId="5DEB0766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23.85</w:t>
            </w:r>
            <w:r>
              <w:rPr>
                <w:rFonts w:ascii="Times New Roman Regular" w:hAnsi="Times New Roman Regular" w:cs="Times New Roman Regular"/>
                <w:szCs w:val="21"/>
              </w:rPr>
              <w:t>±8.45</w:t>
            </w:r>
          </w:p>
        </w:tc>
        <w:tc>
          <w:tcPr>
            <w:tcW w:w="1399" w:type="dxa"/>
          </w:tcPr>
          <w:p w14:paraId="5DEB076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eastAsia" w:ascii="Times New Roman Regular" w:hAnsi="Times New Roman Regular" w:cs="Times New Roman Regular"/>
              </w:rPr>
              <w:t>20.46</w:t>
            </w:r>
            <w:r>
              <w:rPr>
                <w:rFonts w:ascii="Times New Roman Regular" w:hAnsi="Times New Roman Regular" w:cs="Times New Roman Regular"/>
                <w:szCs w:val="21"/>
              </w:rPr>
              <w:t>±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7.77</w:t>
            </w:r>
          </w:p>
        </w:tc>
        <w:tc>
          <w:tcPr>
            <w:tcW w:w="1321" w:type="dxa"/>
          </w:tcPr>
          <w:p w14:paraId="5DEB0768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20.45</w:t>
            </w:r>
            <w:r>
              <w:rPr>
                <w:rFonts w:ascii="Times New Roman Regular" w:hAnsi="Times New Roman Regular" w:cs="Times New Roman Regular"/>
                <w:szCs w:val="21"/>
              </w:rPr>
              <w:t>±11.45</w:t>
            </w:r>
          </w:p>
        </w:tc>
      </w:tr>
      <w:tr w14:paraId="5DEB076F">
        <w:tc>
          <w:tcPr>
            <w:tcW w:w="2892" w:type="dxa"/>
            <w:shd w:val="clear" w:color="auto" w:fill="auto"/>
          </w:tcPr>
          <w:p w14:paraId="5DEB076A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Serum P1NP (ng/mL)</w:t>
            </w:r>
          </w:p>
        </w:tc>
        <w:tc>
          <w:tcPr>
            <w:tcW w:w="1333" w:type="dxa"/>
          </w:tcPr>
          <w:p w14:paraId="5DEB076B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56.48</w:t>
            </w:r>
            <w:r>
              <w:rPr>
                <w:rFonts w:ascii="Times New Roman Regular" w:hAnsi="Times New Roman Regular" w:cs="Times New Roman Regular"/>
                <w:szCs w:val="21"/>
              </w:rPr>
              <w:t>±21.99</w:t>
            </w:r>
          </w:p>
        </w:tc>
        <w:tc>
          <w:tcPr>
            <w:tcW w:w="1337" w:type="dxa"/>
          </w:tcPr>
          <w:p w14:paraId="5DEB076C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55.98</w:t>
            </w:r>
            <w:r>
              <w:rPr>
                <w:rFonts w:ascii="Times New Roman Regular" w:hAnsi="Times New Roman Regular" w:cs="Times New Roman Regular"/>
                <w:szCs w:val="21"/>
              </w:rPr>
              <w:t>±20.75</w:t>
            </w:r>
          </w:p>
        </w:tc>
        <w:tc>
          <w:tcPr>
            <w:tcW w:w="1399" w:type="dxa"/>
          </w:tcPr>
          <w:p w14:paraId="5DEB076D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eastAsia" w:ascii="Times New Roman Regular" w:hAnsi="Times New Roman Regular" w:cs="Times New Roman Regular"/>
              </w:rPr>
              <w:t>55.52</w:t>
            </w:r>
            <w:r>
              <w:rPr>
                <w:rFonts w:ascii="Times New Roman Regular" w:hAnsi="Times New Roman Regular" w:cs="Times New Roman Regular"/>
                <w:szCs w:val="21"/>
              </w:rPr>
              <w:t>±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21.39</w:t>
            </w:r>
          </w:p>
        </w:tc>
        <w:tc>
          <w:tcPr>
            <w:tcW w:w="1321" w:type="dxa"/>
          </w:tcPr>
          <w:p w14:paraId="5DEB076E">
            <w:pPr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</w:rPr>
              <w:t>58.90</w:t>
            </w:r>
            <w:r>
              <w:rPr>
                <w:rFonts w:ascii="Times New Roman Regular" w:hAnsi="Times New Roman Regular" w:cs="Times New Roman Regular"/>
                <w:szCs w:val="21"/>
              </w:rPr>
              <w:t>±33.50</w:t>
            </w:r>
          </w:p>
        </w:tc>
      </w:tr>
      <w:tr w14:paraId="5DEB0775">
        <w:tc>
          <w:tcPr>
            <w:tcW w:w="2892" w:type="dxa"/>
            <w:shd w:val="clear" w:color="auto" w:fill="auto"/>
          </w:tcPr>
          <w:p w14:paraId="5DEB0770">
            <w:pPr>
              <w:tabs>
                <w:tab w:val="left" w:pos="2015"/>
              </w:tabs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Serum CTX (ng/mL)</w:t>
            </w:r>
          </w:p>
        </w:tc>
        <w:tc>
          <w:tcPr>
            <w:tcW w:w="1333" w:type="dxa"/>
          </w:tcPr>
          <w:p w14:paraId="5DEB0771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0.49</w:t>
            </w:r>
            <w:r>
              <w:rPr>
                <w:rFonts w:ascii="Times New Roman Regular" w:hAnsi="Times New Roman Regular" w:cs="Times New Roman Regular"/>
                <w:szCs w:val="21"/>
              </w:rPr>
              <w:t>±0.19</w:t>
            </w:r>
          </w:p>
        </w:tc>
        <w:tc>
          <w:tcPr>
            <w:tcW w:w="1337" w:type="dxa"/>
          </w:tcPr>
          <w:p w14:paraId="5DEB0772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0.51</w:t>
            </w:r>
            <w:r>
              <w:rPr>
                <w:rFonts w:ascii="Times New Roman Regular" w:hAnsi="Times New Roman Regular" w:cs="Times New Roman Regular"/>
                <w:szCs w:val="21"/>
              </w:rPr>
              <w:t>±0.21</w:t>
            </w:r>
          </w:p>
        </w:tc>
        <w:tc>
          <w:tcPr>
            <w:tcW w:w="1399" w:type="dxa"/>
          </w:tcPr>
          <w:p w14:paraId="5DEB0773">
            <w:pPr>
              <w:jc w:val="center"/>
              <w:rPr>
                <w:rFonts w:ascii="Times New Roman Bold" w:hAnsi="Times New Roman Bold" w:cs="Times New Roman Bold"/>
                <w:b/>
                <w:bCs/>
              </w:rPr>
            </w:pPr>
            <w:r>
              <w:rPr>
                <w:rFonts w:hint="eastAsia" w:ascii="Times New Roman Regular" w:hAnsi="Times New Roman Regular" w:cs="Times New Roman Regular"/>
              </w:rPr>
              <w:t>0.61</w:t>
            </w:r>
            <w:r>
              <w:rPr>
                <w:rFonts w:ascii="Times New Roman Regular" w:hAnsi="Times New Roman Regular" w:cs="Times New Roman Regular"/>
                <w:szCs w:val="21"/>
              </w:rPr>
              <w:t>±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0.30</w:t>
            </w:r>
          </w:p>
        </w:tc>
        <w:tc>
          <w:tcPr>
            <w:tcW w:w="1321" w:type="dxa"/>
          </w:tcPr>
          <w:p w14:paraId="5DEB0774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0.48</w:t>
            </w:r>
            <w:r>
              <w:rPr>
                <w:rFonts w:ascii="Times New Roman Regular" w:hAnsi="Times New Roman Regular" w:cs="Times New Roman Regular"/>
                <w:szCs w:val="21"/>
              </w:rPr>
              <w:t>±0.22</w:t>
            </w:r>
          </w:p>
        </w:tc>
      </w:tr>
      <w:tr w14:paraId="5DEB077B">
        <w:tc>
          <w:tcPr>
            <w:tcW w:w="2892" w:type="dxa"/>
            <w:shd w:val="clear" w:color="auto" w:fill="auto"/>
          </w:tcPr>
          <w:p w14:paraId="5DEB0776">
            <w:pPr>
              <w:tabs>
                <w:tab w:val="left" w:pos="2015"/>
              </w:tabs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C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a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(mmol/L)</w:t>
            </w:r>
          </w:p>
        </w:tc>
        <w:tc>
          <w:tcPr>
            <w:tcW w:w="1333" w:type="dxa"/>
          </w:tcPr>
          <w:p w14:paraId="5DEB077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2.46</w:t>
            </w:r>
            <w:r>
              <w:rPr>
                <w:rFonts w:ascii="Times New Roman Regular" w:hAnsi="Times New Roman Regular" w:cs="Times New Roman Regular"/>
                <w:szCs w:val="21"/>
              </w:rPr>
              <w:t>±0.07</w:t>
            </w:r>
          </w:p>
        </w:tc>
        <w:tc>
          <w:tcPr>
            <w:tcW w:w="1337" w:type="dxa"/>
          </w:tcPr>
          <w:p w14:paraId="5DEB0778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2.46</w:t>
            </w:r>
            <w:r>
              <w:rPr>
                <w:rFonts w:ascii="Times New Roman Regular" w:hAnsi="Times New Roman Regular" w:cs="Times New Roman Regular"/>
                <w:szCs w:val="21"/>
              </w:rPr>
              <w:t>±0.09</w:t>
            </w:r>
          </w:p>
        </w:tc>
        <w:tc>
          <w:tcPr>
            <w:tcW w:w="1399" w:type="dxa"/>
          </w:tcPr>
          <w:p w14:paraId="5DEB0779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eastAsia" w:ascii="Times New Roman Regular" w:hAnsi="Times New Roman Regular" w:cs="Times New Roman Regular"/>
              </w:rPr>
              <w:t>2.44</w:t>
            </w:r>
            <w:r>
              <w:rPr>
                <w:rFonts w:ascii="Times New Roman Regular" w:hAnsi="Times New Roman Regular" w:cs="Times New Roman Regular"/>
                <w:szCs w:val="21"/>
              </w:rPr>
              <w:t>±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0.05</w:t>
            </w:r>
          </w:p>
        </w:tc>
        <w:tc>
          <w:tcPr>
            <w:tcW w:w="1321" w:type="dxa"/>
          </w:tcPr>
          <w:p w14:paraId="5DEB077A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2.43</w:t>
            </w:r>
            <w:r>
              <w:rPr>
                <w:rFonts w:ascii="Times New Roman Regular" w:hAnsi="Times New Roman Regular" w:cs="Times New Roman Regular"/>
                <w:szCs w:val="21"/>
              </w:rPr>
              <w:t>±0.06</w:t>
            </w:r>
          </w:p>
        </w:tc>
      </w:tr>
      <w:tr w14:paraId="5DEB0781">
        <w:tc>
          <w:tcPr>
            <w:tcW w:w="2892" w:type="dxa"/>
            <w:shd w:val="clear" w:color="auto" w:fill="auto"/>
          </w:tcPr>
          <w:p w14:paraId="5DEB077C">
            <w:pPr>
              <w:tabs>
                <w:tab w:val="left" w:pos="2015"/>
              </w:tabs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P (mmol/L)</w:t>
            </w:r>
          </w:p>
        </w:tc>
        <w:tc>
          <w:tcPr>
            <w:tcW w:w="1333" w:type="dxa"/>
          </w:tcPr>
          <w:p w14:paraId="5DEB077D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1.26</w:t>
            </w:r>
            <w:r>
              <w:rPr>
                <w:rFonts w:ascii="Times New Roman Regular" w:hAnsi="Times New Roman Regular" w:cs="Times New Roman Regular"/>
                <w:szCs w:val="21"/>
              </w:rPr>
              <w:t>±0.17</w:t>
            </w:r>
          </w:p>
        </w:tc>
        <w:tc>
          <w:tcPr>
            <w:tcW w:w="1337" w:type="dxa"/>
          </w:tcPr>
          <w:p w14:paraId="5DEB077E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1.21</w:t>
            </w:r>
            <w:r>
              <w:rPr>
                <w:rFonts w:ascii="Times New Roman Regular" w:hAnsi="Times New Roman Regular" w:cs="Times New Roman Regular"/>
                <w:szCs w:val="21"/>
              </w:rPr>
              <w:t>±0.17</w:t>
            </w:r>
          </w:p>
        </w:tc>
        <w:tc>
          <w:tcPr>
            <w:tcW w:w="1399" w:type="dxa"/>
          </w:tcPr>
          <w:p w14:paraId="5DEB077F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eastAsia" w:ascii="Times New Roman Regular" w:hAnsi="Times New Roman Regular" w:cs="Times New Roman Regular"/>
              </w:rPr>
              <w:t>1.23</w:t>
            </w:r>
            <w:r>
              <w:rPr>
                <w:rFonts w:ascii="Times New Roman Regular" w:hAnsi="Times New Roman Regular" w:cs="Times New Roman Regular"/>
                <w:szCs w:val="21"/>
              </w:rPr>
              <w:t>±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0.12</w:t>
            </w:r>
          </w:p>
        </w:tc>
        <w:tc>
          <w:tcPr>
            <w:tcW w:w="1321" w:type="dxa"/>
          </w:tcPr>
          <w:p w14:paraId="5DEB078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1.23</w:t>
            </w:r>
            <w:r>
              <w:rPr>
                <w:rFonts w:ascii="Times New Roman Regular" w:hAnsi="Times New Roman Regular" w:cs="Times New Roman Regular"/>
                <w:szCs w:val="21"/>
              </w:rPr>
              <w:t>±0.16</w:t>
            </w:r>
          </w:p>
        </w:tc>
      </w:tr>
    </w:tbl>
    <w:p w14:paraId="5DEB0782"/>
    <w:p w14:paraId="5DEB0783">
      <w:pPr>
        <w:jc w:val="center"/>
        <w:rPr>
          <w:rFonts w:ascii="Times New Roman Regular" w:hAnsi="Times New Roman Regular" w:cs="Times New Roman Regular"/>
        </w:rPr>
      </w:pPr>
    </w:p>
    <w:p w14:paraId="5DEB0784">
      <w:pPr>
        <w:jc w:val="center"/>
        <w:rPr>
          <w:rFonts w:ascii="Times New Roman Regular" w:hAnsi="Times New Roman Regular" w:cs="Times New Roman Regular"/>
        </w:rPr>
      </w:pPr>
    </w:p>
    <w:p w14:paraId="5DEB0785">
      <w:pPr>
        <w:jc w:val="center"/>
        <w:rPr>
          <w:rFonts w:ascii="Times New Roman Regular" w:hAnsi="Times New Roman Regular" w:cs="Times New Roman Regular"/>
        </w:rPr>
      </w:pPr>
    </w:p>
    <w:p w14:paraId="5DEB0786">
      <w:pPr>
        <w:jc w:val="center"/>
        <w:rPr>
          <w:rFonts w:ascii="Times New Roman Regular" w:hAnsi="Times New Roman Regular" w:cs="Times New Roman Regular"/>
        </w:rPr>
      </w:pPr>
    </w:p>
    <w:p w14:paraId="5DEB0787">
      <w:pPr>
        <w:jc w:val="center"/>
        <w:rPr>
          <w:rFonts w:ascii="Times New Roman Regular" w:hAnsi="Times New Roman Regular" w:cs="Times New Roman Regular"/>
        </w:rPr>
      </w:pPr>
    </w:p>
    <w:p w14:paraId="5DEB0788">
      <w:pPr>
        <w:jc w:val="center"/>
        <w:rPr>
          <w:rFonts w:ascii="Times New Roman Regular" w:hAnsi="Times New Roman Regular" w:cs="Times New Roman Regular"/>
        </w:rPr>
      </w:pPr>
    </w:p>
    <w:p w14:paraId="5DEB0789">
      <w:pPr>
        <w:jc w:val="center"/>
        <w:rPr>
          <w:rFonts w:ascii="Times New Roman Regular" w:hAnsi="Times New Roman Regular" w:cs="Times New Roman Regular"/>
        </w:rPr>
      </w:pPr>
    </w:p>
    <w:p w14:paraId="5DEB078A">
      <w:pPr>
        <w:jc w:val="center"/>
        <w:rPr>
          <w:rFonts w:ascii="Times New Roman Regular" w:hAnsi="Times New Roman Regular" w:cs="Times New Roman Regular"/>
        </w:rPr>
      </w:pPr>
    </w:p>
    <w:p w14:paraId="5DEB078B">
      <w:pPr>
        <w:jc w:val="center"/>
        <w:rPr>
          <w:rFonts w:ascii="Times New Roman Regular" w:hAnsi="Times New Roman Regular" w:cs="Times New Roman Regular"/>
        </w:rPr>
      </w:pPr>
    </w:p>
    <w:p w14:paraId="5DEB078C">
      <w:pPr>
        <w:jc w:val="center"/>
        <w:rPr>
          <w:rFonts w:ascii="Times New Roman Regular" w:hAnsi="Times New Roman Regular" w:cs="Times New Roman Regular"/>
        </w:rPr>
      </w:pPr>
    </w:p>
    <w:p w14:paraId="5DEB078D">
      <w:pPr>
        <w:jc w:val="center"/>
        <w:rPr>
          <w:rFonts w:ascii="Times New Roman Regular" w:hAnsi="Times New Roman Regular" w:cs="Times New Roman Regular"/>
        </w:rPr>
      </w:pPr>
    </w:p>
    <w:p w14:paraId="5DEB078E">
      <w:pPr>
        <w:jc w:val="center"/>
        <w:rPr>
          <w:rFonts w:ascii="Times New Roman Regular" w:hAnsi="Times New Roman Regular" w:cs="Times New Roman Regular"/>
        </w:rPr>
      </w:pPr>
    </w:p>
    <w:p w14:paraId="5DEB078F">
      <w:pPr>
        <w:jc w:val="center"/>
        <w:rPr>
          <w:rFonts w:ascii="Times New Roman Regular" w:hAnsi="Times New Roman Regular" w:cs="Times New Roman Regular"/>
        </w:rPr>
      </w:pPr>
    </w:p>
    <w:p w14:paraId="5DEB0790">
      <w:pPr>
        <w:jc w:val="center"/>
        <w:rPr>
          <w:rFonts w:ascii="Times New Roman Regular" w:hAnsi="Times New Roman Regular" w:cs="Times New Roman Regular"/>
        </w:rPr>
      </w:pPr>
    </w:p>
    <w:p w14:paraId="5DEB0791">
      <w:pPr>
        <w:jc w:val="center"/>
        <w:rPr>
          <w:rFonts w:ascii="Times New Roman Regular" w:hAnsi="Times New Roman Regular" w:cs="Times New Roman Regular"/>
        </w:rPr>
      </w:pPr>
    </w:p>
    <w:p w14:paraId="5DEB0792">
      <w:pPr>
        <w:jc w:val="center"/>
        <w:rPr>
          <w:rFonts w:ascii="Times New Roman Regular" w:hAnsi="Times New Roman Regular" w:cs="Times New Roman Regular"/>
        </w:rPr>
      </w:pPr>
    </w:p>
    <w:p w14:paraId="5DEB0793">
      <w:pPr>
        <w:jc w:val="center"/>
        <w:rPr>
          <w:rFonts w:ascii="Times New Roman Regular" w:hAnsi="Times New Roman Regular" w:cs="Times New Roman Regular"/>
        </w:rPr>
      </w:pPr>
    </w:p>
    <w:p w14:paraId="5DEB0794">
      <w:pPr>
        <w:jc w:val="center"/>
        <w:rPr>
          <w:rFonts w:ascii="Times New Roman Regular" w:hAnsi="Times New Roman Regular" w:cs="Times New Roman Regular"/>
        </w:rPr>
      </w:pPr>
    </w:p>
    <w:p w14:paraId="5DEB0795">
      <w:pPr>
        <w:jc w:val="center"/>
        <w:rPr>
          <w:rFonts w:ascii="Times New Roman Regular" w:hAnsi="Times New Roman Regular" w:cs="Times New Roman Regular"/>
        </w:rPr>
      </w:pPr>
    </w:p>
    <w:p w14:paraId="5DEB0796">
      <w:pPr>
        <w:jc w:val="center"/>
        <w:rPr>
          <w:rFonts w:ascii="Times New Roman Regular" w:hAnsi="Times New Roman Regular" w:cs="Times New Roman Regular"/>
        </w:rPr>
      </w:pPr>
    </w:p>
    <w:p w14:paraId="5DEB0797">
      <w:pPr>
        <w:jc w:val="center"/>
        <w:rPr>
          <w:rFonts w:ascii="Times New Roman Regular" w:hAnsi="Times New Roman Regular" w:cs="Times New Roman Regular"/>
        </w:rPr>
      </w:pPr>
    </w:p>
    <w:p w14:paraId="5DEB0798">
      <w:pPr>
        <w:jc w:val="center"/>
        <w:rPr>
          <w:rFonts w:ascii="Times New Roman Regular" w:hAnsi="Times New Roman Regular" w:cs="Times New Roman Regular"/>
        </w:rPr>
      </w:pPr>
    </w:p>
    <w:p w14:paraId="5DEB0799">
      <w:pPr>
        <w:jc w:val="center"/>
        <w:rPr>
          <w:rFonts w:ascii="Times New Roman Regular" w:hAnsi="Times New Roman Regular" w:cs="Times New Roman Regular"/>
        </w:rPr>
      </w:pPr>
    </w:p>
    <w:p w14:paraId="5DEB079A">
      <w:pPr>
        <w:jc w:val="center"/>
        <w:rPr>
          <w:rFonts w:ascii="Times New Roman Regular" w:hAnsi="Times New Roman Regular" w:cs="Times New Roman Regular"/>
        </w:rPr>
      </w:pPr>
    </w:p>
    <w:p w14:paraId="5DEB079B">
      <w:pPr>
        <w:rPr>
          <w:rFonts w:ascii="Times New Roman Regular" w:hAnsi="Times New Roman Regular" w:cs="Times New Roman Regular"/>
        </w:rPr>
      </w:pPr>
    </w:p>
    <w:p w14:paraId="68922FD8">
      <w:pPr>
        <w:jc w:val="center"/>
        <w:rPr>
          <w:rFonts w:ascii="Times New Roman Regular" w:hAnsi="Times New Roman Regular" w:cs="Times New Roman Regular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DEB079D">
      <w:pPr>
        <w:jc w:val="center"/>
        <w:rPr>
          <w:rFonts w:ascii="Times New Roman Regular" w:hAnsi="Times New Roman Regular" w:cs="Times New Roman Regular"/>
        </w:rPr>
      </w:pPr>
    </w:p>
    <w:p w14:paraId="5DEB079E">
      <w:pPr>
        <w:jc w:val="center"/>
        <w:rPr>
          <w:rFonts w:ascii="Times New Roman Regular" w:hAnsi="Times New Roman Regular" w:cs="Times New Roman Regular"/>
          <w:szCs w:val="21"/>
        </w:rPr>
      </w:pPr>
      <w:r>
        <w:rPr>
          <w:rFonts w:ascii="Times New Roman" w:hAnsi="Times New Roman" w:cs="Times New Roman"/>
          <w:szCs w:val="21"/>
        </w:rPr>
        <w:t xml:space="preserve">Table S2 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The changes in the VAS scores of the two groups</w:t>
      </w:r>
    </w:p>
    <w:p w14:paraId="5DEB079F">
      <w:pPr>
        <w:jc w:val="center"/>
        <w:rPr>
          <w:rFonts w:ascii="Times New Roman Regular" w:hAnsi="Times New Roman Regular" w:cs="Times New Roman Regular"/>
        </w:rPr>
      </w:pPr>
    </w:p>
    <w:tbl>
      <w:tblPr>
        <w:tblStyle w:val="6"/>
        <w:tblW w:w="1403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040"/>
        <w:gridCol w:w="1056"/>
        <w:gridCol w:w="1072"/>
        <w:gridCol w:w="1119"/>
        <w:gridCol w:w="1120"/>
        <w:gridCol w:w="1120"/>
        <w:gridCol w:w="1120"/>
        <w:gridCol w:w="1120"/>
        <w:gridCol w:w="1120"/>
        <w:gridCol w:w="1120"/>
        <w:gridCol w:w="1121"/>
        <w:gridCol w:w="1121"/>
      </w:tblGrid>
      <w:tr w14:paraId="5DEB07AD">
        <w:trPr>
          <w:trHeight w:val="327" w:hRule="atLeast"/>
        </w:trPr>
        <w:tc>
          <w:tcPr>
            <w:tcW w:w="743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7A0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A1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Baseline</w:t>
            </w:r>
          </w:p>
        </w:tc>
        <w:tc>
          <w:tcPr>
            <w:tcW w:w="1058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A2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 weeks</w:t>
            </w:r>
          </w:p>
        </w:tc>
        <w:tc>
          <w:tcPr>
            <w:tcW w:w="1075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A3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 weeks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A4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 weeks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A5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 weeks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A6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 weeks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A7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 weeks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A8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 weeks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A9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8 weeks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AA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9 weeks</w:t>
            </w:r>
          </w:p>
        </w:tc>
        <w:tc>
          <w:tcPr>
            <w:tcW w:w="1125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AB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10 weeks</w:t>
            </w:r>
          </w:p>
        </w:tc>
        <w:tc>
          <w:tcPr>
            <w:tcW w:w="1125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AC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11weeks</w:t>
            </w:r>
          </w:p>
        </w:tc>
      </w:tr>
      <w:tr w14:paraId="5DEB07BB">
        <w:trPr>
          <w:trHeight w:val="327" w:hRule="atLeast"/>
        </w:trPr>
        <w:tc>
          <w:tcPr>
            <w:tcW w:w="743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7AE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Min</w:t>
            </w:r>
          </w:p>
        </w:tc>
        <w:tc>
          <w:tcPr>
            <w:tcW w:w="1041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7AF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7B0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7B1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7B2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7B3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7B4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7B5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7B6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7B7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7B8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7B9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7BA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5DEB07C9">
        <w:trPr>
          <w:trHeight w:val="538" w:hRule="atLeast"/>
        </w:trPr>
        <w:tc>
          <w:tcPr>
            <w:tcW w:w="743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BC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VAS</w:t>
            </w:r>
          </w:p>
        </w:tc>
        <w:tc>
          <w:tcPr>
            <w:tcW w:w="1041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BD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38.65±7.79</w:t>
            </w:r>
          </w:p>
        </w:tc>
        <w:tc>
          <w:tcPr>
            <w:tcW w:w="1058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BE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38.65±7.79</w:t>
            </w:r>
          </w:p>
        </w:tc>
        <w:tc>
          <w:tcPr>
            <w:tcW w:w="1075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BF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36.89±7.68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C0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36.43±7.42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C1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35.03±7.69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C2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34.05±7.58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C3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33.05±7.41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C4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32.00±7.55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C5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30.84±7.41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C6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29.89±7.56</w:t>
            </w:r>
          </w:p>
        </w:tc>
        <w:tc>
          <w:tcPr>
            <w:tcW w:w="1125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C7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28.11±7.49</w:t>
            </w:r>
          </w:p>
        </w:tc>
        <w:tc>
          <w:tcPr>
            <w:tcW w:w="1125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C8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27.57±7.69</w:t>
            </w:r>
          </w:p>
        </w:tc>
      </w:tr>
      <w:tr w14:paraId="5DEB07D7">
        <w:trPr>
          <w:trHeight w:val="327" w:hRule="atLeast"/>
        </w:trPr>
        <w:tc>
          <w:tcPr>
            <w:tcW w:w="743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CA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Italic" w:hAnsi="Times New Roman Italic" w:cs="Times New Roman Italic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041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CB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CC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5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CD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CE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CF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D0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D1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D2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D3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D4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125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D5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125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D6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&lt;0.001</w:t>
            </w:r>
          </w:p>
        </w:tc>
      </w:tr>
      <w:tr w14:paraId="5DEB07E5">
        <w:trPr>
          <w:trHeight w:val="538" w:hRule="atLeast"/>
        </w:trPr>
        <w:tc>
          <w:tcPr>
            <w:tcW w:w="743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7D8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Reduce</w:t>
            </w:r>
          </w:p>
        </w:tc>
        <w:tc>
          <w:tcPr>
            <w:tcW w:w="1041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7D9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7DA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DB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1.76±0.83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DC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2.21±0.95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DD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3.62±1.14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DE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4.59±1.14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DF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5.59±1.61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E0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6.65±1.64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E1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7.81±1.56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E2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8.76±1.44</w:t>
            </w:r>
          </w:p>
        </w:tc>
        <w:tc>
          <w:tcPr>
            <w:tcW w:w="1125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E3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10.54±1.69</w:t>
            </w:r>
          </w:p>
        </w:tc>
        <w:tc>
          <w:tcPr>
            <w:tcW w:w="1125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E4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11.08±1.52</w:t>
            </w:r>
          </w:p>
        </w:tc>
      </w:tr>
      <w:tr w14:paraId="5DEB07F3">
        <w:trPr>
          <w:trHeight w:val="327" w:hRule="atLeast"/>
        </w:trPr>
        <w:tc>
          <w:tcPr>
            <w:tcW w:w="743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7E6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Aln</w:t>
            </w:r>
          </w:p>
        </w:tc>
        <w:tc>
          <w:tcPr>
            <w:tcW w:w="1041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7E7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7E8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7E9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7EA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7EB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7EC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7ED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7EE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7EF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7F0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7F1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7F2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5DEB0801">
        <w:trPr>
          <w:trHeight w:val="538" w:hRule="atLeast"/>
        </w:trPr>
        <w:tc>
          <w:tcPr>
            <w:tcW w:w="743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F4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VAS</w:t>
            </w:r>
          </w:p>
        </w:tc>
        <w:tc>
          <w:tcPr>
            <w:tcW w:w="1041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F5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42.03±8.78</w:t>
            </w:r>
          </w:p>
        </w:tc>
        <w:tc>
          <w:tcPr>
            <w:tcW w:w="1058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F6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41.97±8.80</w:t>
            </w:r>
          </w:p>
        </w:tc>
        <w:tc>
          <w:tcPr>
            <w:tcW w:w="1075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F7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40.65±8.54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F8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39.51±8.59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F9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38.73±8.67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FA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37.76±8.56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FB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36.7±8.45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FC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35.86±8.58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FD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34.97±8.64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FE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34.19±8.52</w:t>
            </w:r>
          </w:p>
        </w:tc>
        <w:tc>
          <w:tcPr>
            <w:tcW w:w="1125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7FF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32.95±8.83</w:t>
            </w:r>
          </w:p>
        </w:tc>
        <w:tc>
          <w:tcPr>
            <w:tcW w:w="1125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00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32.16±8.73</w:t>
            </w:r>
          </w:p>
        </w:tc>
      </w:tr>
      <w:tr w14:paraId="5DEB080F">
        <w:trPr>
          <w:trHeight w:val="327" w:hRule="atLeast"/>
        </w:trPr>
        <w:tc>
          <w:tcPr>
            <w:tcW w:w="743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02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Italic" w:hAnsi="Times New Roman Italic" w:cs="Times New Roman Italic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041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03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04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0.979</w:t>
            </w:r>
          </w:p>
        </w:tc>
        <w:tc>
          <w:tcPr>
            <w:tcW w:w="1075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05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0.493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06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0.212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07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0.101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08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09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0A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0B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0C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125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0D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125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0E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&lt;0.001</w:t>
            </w:r>
          </w:p>
        </w:tc>
      </w:tr>
      <w:tr w14:paraId="5DEB081D">
        <w:trPr>
          <w:trHeight w:val="538" w:hRule="atLeast"/>
        </w:trPr>
        <w:tc>
          <w:tcPr>
            <w:tcW w:w="743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810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Reduce</w:t>
            </w:r>
          </w:p>
        </w:tc>
        <w:tc>
          <w:tcPr>
            <w:tcW w:w="1041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811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12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0.05±0.33</w:t>
            </w:r>
          </w:p>
        </w:tc>
        <w:tc>
          <w:tcPr>
            <w:tcW w:w="1075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13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1.38±1.14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14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2.51±1.12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15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3.30±1.37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16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4.27±1.22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17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5.32±1.45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18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6.16±1.32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19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7.05±1.27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1A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7.84±1.44</w:t>
            </w:r>
          </w:p>
        </w:tc>
        <w:tc>
          <w:tcPr>
            <w:tcW w:w="1125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1B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9.08±1.50</w:t>
            </w:r>
          </w:p>
        </w:tc>
        <w:tc>
          <w:tcPr>
            <w:tcW w:w="1125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1C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9.86±1.29</w:t>
            </w:r>
          </w:p>
        </w:tc>
      </w:tr>
      <w:tr w14:paraId="5DEB082B">
        <w:trPr>
          <w:trHeight w:val="366" w:hRule="atLeast"/>
        </w:trPr>
        <w:tc>
          <w:tcPr>
            <w:tcW w:w="743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81E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Italic" w:hAnsi="Times New Roman Italic" w:cs="Times New Roman Italic"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M:A)</w:t>
            </w:r>
          </w:p>
        </w:tc>
        <w:tc>
          <w:tcPr>
            <w:tcW w:w="1041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B081F"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20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0.043</w:t>
            </w:r>
          </w:p>
        </w:tc>
        <w:tc>
          <w:tcPr>
            <w:tcW w:w="1075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21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22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0.594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23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0.351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24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25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0.764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26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0.841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27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0.437</w:t>
            </w:r>
          </w:p>
        </w:tc>
        <w:tc>
          <w:tcPr>
            <w:tcW w:w="1124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28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0.738</w:t>
            </w:r>
          </w:p>
        </w:tc>
        <w:tc>
          <w:tcPr>
            <w:tcW w:w="1125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29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0.277</w:t>
            </w:r>
          </w:p>
        </w:tc>
        <w:tc>
          <w:tcPr>
            <w:tcW w:w="1125" w:type="dxa"/>
            <w:tcBorders>
              <w:top w:val="single" w:color="000008" w:sz="8" w:space="0"/>
              <w:bottom w:val="single" w:color="000008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082A"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0.237</w:t>
            </w:r>
          </w:p>
        </w:tc>
      </w:tr>
    </w:tbl>
    <w:p w14:paraId="6A9A10AA">
      <w:pPr>
        <w:jc w:val="center"/>
        <w:rPr>
          <w:rFonts w:ascii="Times New Roman Regular" w:hAnsi="Times New Roman Regular" w:cs="Times New Roman Regul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DEB082D">
      <w:pPr>
        <w:jc w:val="center"/>
        <w:rPr>
          <w:rFonts w:ascii="Times New Roman Regular" w:hAnsi="Times New Roman Regular" w:cs="Times New Roman Regular"/>
        </w:rPr>
      </w:pPr>
    </w:p>
    <w:p w14:paraId="5DEB082E">
      <w:pPr>
        <w:jc w:val="center"/>
        <w:rPr>
          <w:rFonts w:ascii="Times New Roman Regular" w:hAnsi="Times New Roman Regular" w:cs="Times New Roman Regular"/>
        </w:rPr>
      </w:pPr>
    </w:p>
    <w:p w14:paraId="5DEB082F">
      <w:pPr>
        <w:jc w:val="center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T</w:t>
      </w:r>
      <w:r>
        <w:rPr>
          <w:rFonts w:hint="eastAsia" w:ascii="Times New Roman Regular" w:hAnsi="Times New Roman Regular" w:cs="Times New Roman Regular"/>
        </w:rPr>
        <w:t xml:space="preserve">able </w:t>
      </w:r>
      <w:r>
        <w:rPr>
          <w:rFonts w:ascii="Times New Roman Regular" w:hAnsi="Times New Roman Regular" w:cs="Times New Roman Regular"/>
        </w:rPr>
        <w:t>S3</w:t>
      </w:r>
      <w:r>
        <w:rPr>
          <w:rFonts w:hint="eastAsia" w:ascii="Times New Roman Regular" w:hAnsi="Times New Roman Regular" w:cs="Times New Roman Regular"/>
        </w:rPr>
        <w:t xml:space="preserve"> 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The changes of </w:t>
      </w:r>
      <w:r>
        <w:rPr>
          <w:rFonts w:ascii="Times New Roman Regular" w:hAnsi="Times New Roman Regular" w:eastAsia="宋体" w:cs="Times New Roman Regular"/>
          <w:kern w:val="0"/>
          <w:szCs w:val="21"/>
          <w:lang w:bidi="ar"/>
        </w:rPr>
        <w:t>LBMD, HBMD, CTX and P1NP from baseline</w:t>
      </w:r>
      <w:r>
        <w:rPr>
          <w:rFonts w:hint="eastAsia" w:ascii="Times New Roman Regular" w:hAnsi="Times New Roman Regular" w:eastAsia="宋体" w:cs="Times New Roman Regular"/>
          <w:kern w:val="0"/>
          <w:szCs w:val="21"/>
          <w:lang w:bidi="ar"/>
        </w:rPr>
        <w:t xml:space="preserve"> in the minodronate and alendronate group</w:t>
      </w:r>
    </w:p>
    <w:p w14:paraId="5DEB0830"/>
    <w:tbl>
      <w:tblPr>
        <w:tblStyle w:val="6"/>
        <w:tblpPr w:leftFromText="180" w:rightFromText="180" w:vertAnchor="text" w:horzAnchor="page" w:tblpX="1789" w:tblpY="301"/>
        <w:tblOverlap w:val="never"/>
        <w:tblW w:w="84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0"/>
        <w:gridCol w:w="2120"/>
        <w:gridCol w:w="2120"/>
      </w:tblGrid>
      <w:tr w14:paraId="5DEB0835">
        <w:trPr>
          <w:trHeight w:val="291" w:hRule="atLeast"/>
        </w:trPr>
        <w:tc>
          <w:tcPr>
            <w:tcW w:w="21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31">
            <w:pPr>
              <w:pStyle w:val="4"/>
              <w:widowControl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CTX</w:t>
            </w:r>
          </w:p>
        </w:tc>
        <w:tc>
          <w:tcPr>
            <w:tcW w:w="21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32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W8</w:t>
            </w:r>
          </w:p>
        </w:tc>
        <w:tc>
          <w:tcPr>
            <w:tcW w:w="21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33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W12</w:t>
            </w:r>
          </w:p>
        </w:tc>
        <w:tc>
          <w:tcPr>
            <w:tcW w:w="21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34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W24</w:t>
            </w:r>
          </w:p>
        </w:tc>
      </w:tr>
      <w:tr w14:paraId="5DEB083A">
        <w:trPr>
          <w:trHeight w:val="291" w:hRule="atLeast"/>
        </w:trPr>
        <w:tc>
          <w:tcPr>
            <w:tcW w:w="2120" w:type="dxa"/>
            <w:tcBorders>
              <w:top w:val="single" w:color="auto" w:sz="4" w:space="0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36">
            <w:pPr>
              <w:pStyle w:val="4"/>
              <w:widowControl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Min（%）</w:t>
            </w:r>
          </w:p>
        </w:tc>
        <w:tc>
          <w:tcPr>
            <w:tcW w:w="2120" w:type="dxa"/>
            <w:tcBorders>
              <w:top w:val="single" w:color="auto" w:sz="4" w:space="0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37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66.43±22.32</w:t>
            </w:r>
          </w:p>
        </w:tc>
        <w:tc>
          <w:tcPr>
            <w:tcW w:w="2120" w:type="dxa"/>
            <w:tcBorders>
              <w:top w:val="single" w:color="auto" w:sz="4" w:space="0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38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64.88±26.59</w:t>
            </w:r>
          </w:p>
        </w:tc>
        <w:tc>
          <w:tcPr>
            <w:tcW w:w="2120" w:type="dxa"/>
            <w:tcBorders>
              <w:top w:val="single" w:color="auto" w:sz="4" w:space="0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39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46.14±34.69</w:t>
            </w:r>
          </w:p>
        </w:tc>
      </w:tr>
      <w:tr w14:paraId="5DEB083F">
        <w:trPr>
          <w:trHeight w:val="285" w:hRule="atLeast"/>
        </w:trPr>
        <w:tc>
          <w:tcPr>
            <w:tcW w:w="2120" w:type="dxa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3B">
            <w:pPr>
              <w:pStyle w:val="4"/>
              <w:widowControl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Aln（%）</w:t>
            </w:r>
          </w:p>
        </w:tc>
        <w:tc>
          <w:tcPr>
            <w:tcW w:w="2120" w:type="dxa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3C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67.28±29.89</w:t>
            </w:r>
          </w:p>
        </w:tc>
        <w:tc>
          <w:tcPr>
            <w:tcW w:w="2120" w:type="dxa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3D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63.09±42.39</w:t>
            </w:r>
          </w:p>
        </w:tc>
        <w:tc>
          <w:tcPr>
            <w:tcW w:w="2120" w:type="dxa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3E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41.25±61.11</w:t>
            </w:r>
          </w:p>
        </w:tc>
      </w:tr>
      <w:tr w14:paraId="5DEB0844">
        <w:trPr>
          <w:trHeight w:val="291" w:hRule="atLeast"/>
        </w:trPr>
        <w:tc>
          <w:tcPr>
            <w:tcW w:w="2120" w:type="dxa"/>
            <w:tcBorders>
              <w:top w:val="nil"/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40">
            <w:pPr>
              <w:pStyle w:val="4"/>
              <w:widowControl/>
              <w:rPr>
                <w:sz w:val="21"/>
                <w:szCs w:val="21"/>
              </w:rPr>
            </w:pPr>
            <w:r>
              <w:rPr>
                <w:rFonts w:ascii="Times New Roman Italic" w:hAnsi="Times New Roman Italic" w:cs="Times New Roman Italic"/>
                <w:i/>
                <w:iCs/>
                <w:sz w:val="21"/>
                <w:szCs w:val="21"/>
              </w:rPr>
              <w:t>p</w:t>
            </w:r>
          </w:p>
        </w:tc>
        <w:tc>
          <w:tcPr>
            <w:tcW w:w="2120" w:type="dxa"/>
            <w:tcBorders>
              <w:top w:val="nil"/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41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0.581</w:t>
            </w:r>
          </w:p>
        </w:tc>
        <w:tc>
          <w:tcPr>
            <w:tcW w:w="2120" w:type="dxa"/>
            <w:tcBorders>
              <w:top w:val="nil"/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42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0.447</w:t>
            </w:r>
          </w:p>
        </w:tc>
        <w:tc>
          <w:tcPr>
            <w:tcW w:w="2120" w:type="dxa"/>
            <w:tcBorders>
              <w:top w:val="nil"/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43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0.568</w:t>
            </w:r>
          </w:p>
        </w:tc>
      </w:tr>
    </w:tbl>
    <w:p w14:paraId="5DEB0845"/>
    <w:tbl>
      <w:tblPr>
        <w:tblStyle w:val="6"/>
        <w:tblpPr w:leftFromText="180" w:rightFromText="180" w:vertAnchor="text" w:horzAnchor="page" w:tblpX="1810" w:tblpY="203"/>
        <w:tblOverlap w:val="never"/>
        <w:tblW w:w="843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2066"/>
        <w:gridCol w:w="2128"/>
        <w:gridCol w:w="2128"/>
      </w:tblGrid>
      <w:tr w14:paraId="5DEB084A">
        <w:trPr>
          <w:trHeight w:val="268" w:hRule="atLeast"/>
        </w:trPr>
        <w:tc>
          <w:tcPr>
            <w:tcW w:w="21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46">
            <w:pPr>
              <w:pStyle w:val="4"/>
              <w:widowControl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P1NP</w:t>
            </w:r>
          </w:p>
        </w:tc>
        <w:tc>
          <w:tcPr>
            <w:tcW w:w="20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47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W8</w:t>
            </w:r>
          </w:p>
        </w:tc>
        <w:tc>
          <w:tcPr>
            <w:tcW w:w="21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48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W12</w:t>
            </w:r>
          </w:p>
        </w:tc>
        <w:tc>
          <w:tcPr>
            <w:tcW w:w="21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49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W24</w:t>
            </w:r>
          </w:p>
        </w:tc>
      </w:tr>
      <w:tr w14:paraId="5DEB084F">
        <w:trPr>
          <w:trHeight w:val="268" w:hRule="atLeast"/>
        </w:trPr>
        <w:tc>
          <w:tcPr>
            <w:tcW w:w="2115" w:type="dxa"/>
            <w:tcBorders>
              <w:top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4B">
            <w:pPr>
              <w:pStyle w:val="4"/>
              <w:widowControl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Min（%）</w:t>
            </w:r>
          </w:p>
        </w:tc>
        <w:tc>
          <w:tcPr>
            <w:tcW w:w="2066" w:type="dxa"/>
            <w:tcBorders>
              <w:top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4C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36.21±20.76</w:t>
            </w:r>
          </w:p>
        </w:tc>
        <w:tc>
          <w:tcPr>
            <w:tcW w:w="2128" w:type="dxa"/>
            <w:tcBorders>
              <w:top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4D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50.35±20.87</w:t>
            </w:r>
          </w:p>
        </w:tc>
        <w:tc>
          <w:tcPr>
            <w:tcW w:w="2128" w:type="dxa"/>
            <w:tcBorders>
              <w:top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4E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44.82±20.62</w:t>
            </w:r>
          </w:p>
        </w:tc>
      </w:tr>
      <w:tr w14:paraId="5DEB0854">
        <w:trPr>
          <w:trHeight w:val="262" w:hRule="atLeast"/>
        </w:trPr>
        <w:tc>
          <w:tcPr>
            <w:tcW w:w="21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50">
            <w:pPr>
              <w:pStyle w:val="4"/>
              <w:widowControl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Aln（%）</w:t>
            </w:r>
          </w:p>
        </w:tc>
        <w:tc>
          <w:tcPr>
            <w:tcW w:w="20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51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33.35±29.65</w:t>
            </w:r>
          </w:p>
        </w:tc>
        <w:tc>
          <w:tcPr>
            <w:tcW w:w="2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52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46.04±33.88</w:t>
            </w:r>
          </w:p>
        </w:tc>
        <w:tc>
          <w:tcPr>
            <w:tcW w:w="2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53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44.11±31.30</w:t>
            </w:r>
          </w:p>
        </w:tc>
      </w:tr>
      <w:tr w14:paraId="5DEB0859">
        <w:trPr>
          <w:trHeight w:val="268" w:hRule="atLeast"/>
        </w:trPr>
        <w:tc>
          <w:tcPr>
            <w:tcW w:w="2115" w:type="dxa"/>
            <w:tcBorders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55">
            <w:pPr>
              <w:pStyle w:val="4"/>
              <w:widowControl/>
              <w:rPr>
                <w:sz w:val="21"/>
                <w:szCs w:val="21"/>
              </w:rPr>
            </w:pPr>
            <w:r>
              <w:rPr>
                <w:rFonts w:ascii="Times New Roman Italic" w:hAnsi="Times New Roman Italic" w:cs="Times New Roman Italic"/>
                <w:i/>
                <w:iCs/>
                <w:sz w:val="21"/>
                <w:szCs w:val="21"/>
              </w:rPr>
              <w:t>p</w:t>
            </w:r>
          </w:p>
        </w:tc>
        <w:tc>
          <w:tcPr>
            <w:tcW w:w="2066" w:type="dxa"/>
            <w:tcBorders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56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0.835</w:t>
            </w:r>
          </w:p>
        </w:tc>
        <w:tc>
          <w:tcPr>
            <w:tcW w:w="2128" w:type="dxa"/>
            <w:tcBorders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57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0.240</w:t>
            </w:r>
          </w:p>
        </w:tc>
        <w:tc>
          <w:tcPr>
            <w:tcW w:w="2128" w:type="dxa"/>
            <w:tcBorders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58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0.228</w:t>
            </w:r>
          </w:p>
        </w:tc>
      </w:tr>
    </w:tbl>
    <w:p w14:paraId="5DEB085A"/>
    <w:tbl>
      <w:tblPr>
        <w:tblStyle w:val="6"/>
        <w:tblpPr w:leftFromText="180" w:rightFromText="180" w:vertAnchor="text" w:horzAnchor="page" w:tblpX="1803" w:tblpY="305"/>
        <w:tblOverlap w:val="never"/>
        <w:tblW w:w="715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6"/>
        <w:gridCol w:w="2386"/>
        <w:gridCol w:w="2386"/>
      </w:tblGrid>
      <w:tr w14:paraId="5DEB085E">
        <w:trPr>
          <w:trHeight w:val="336" w:hRule="atLeast"/>
        </w:trPr>
        <w:tc>
          <w:tcPr>
            <w:tcW w:w="23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5B">
            <w:pPr>
              <w:pStyle w:val="4"/>
              <w:widowControl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LBMD</w:t>
            </w:r>
          </w:p>
        </w:tc>
        <w:tc>
          <w:tcPr>
            <w:tcW w:w="23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5C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W12</w:t>
            </w:r>
          </w:p>
        </w:tc>
        <w:tc>
          <w:tcPr>
            <w:tcW w:w="23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5D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W24</w:t>
            </w:r>
          </w:p>
        </w:tc>
      </w:tr>
      <w:tr w14:paraId="5DEB0862">
        <w:trPr>
          <w:trHeight w:val="338" w:hRule="atLeast"/>
        </w:trPr>
        <w:tc>
          <w:tcPr>
            <w:tcW w:w="2386" w:type="dxa"/>
            <w:tcBorders>
              <w:top w:val="single" w:color="auto" w:sz="4" w:space="0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5F">
            <w:pPr>
              <w:pStyle w:val="4"/>
              <w:widowControl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Min（%）</w:t>
            </w:r>
          </w:p>
        </w:tc>
        <w:tc>
          <w:tcPr>
            <w:tcW w:w="2386" w:type="dxa"/>
            <w:tcBorders>
              <w:top w:val="single" w:color="auto" w:sz="4" w:space="0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60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2.02±7.16</w:t>
            </w:r>
          </w:p>
        </w:tc>
        <w:tc>
          <w:tcPr>
            <w:tcW w:w="2386" w:type="dxa"/>
            <w:tcBorders>
              <w:top w:val="single" w:color="auto" w:sz="4" w:space="0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61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2.42±7.54</w:t>
            </w:r>
          </w:p>
        </w:tc>
      </w:tr>
      <w:tr w14:paraId="5DEB0866">
        <w:trPr>
          <w:trHeight w:val="320" w:hRule="atLeast"/>
        </w:trPr>
        <w:tc>
          <w:tcPr>
            <w:tcW w:w="2386" w:type="dxa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63">
            <w:pPr>
              <w:pStyle w:val="4"/>
              <w:widowControl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Aln（%）</w:t>
            </w:r>
          </w:p>
        </w:tc>
        <w:tc>
          <w:tcPr>
            <w:tcW w:w="2386" w:type="dxa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64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3.13±4.23</w:t>
            </w:r>
          </w:p>
        </w:tc>
        <w:tc>
          <w:tcPr>
            <w:tcW w:w="2386" w:type="dxa"/>
            <w:tcBorders>
              <w:top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65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4.84±3.88</w:t>
            </w:r>
          </w:p>
        </w:tc>
      </w:tr>
      <w:tr w14:paraId="5DEB086A">
        <w:trPr>
          <w:trHeight w:val="340" w:hRule="atLeast"/>
        </w:trPr>
        <w:tc>
          <w:tcPr>
            <w:tcW w:w="2386" w:type="dxa"/>
            <w:tcBorders>
              <w:top w:val="nil"/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67">
            <w:pPr>
              <w:pStyle w:val="4"/>
              <w:widowControl/>
              <w:rPr>
                <w:sz w:val="21"/>
                <w:szCs w:val="21"/>
              </w:rPr>
            </w:pPr>
            <w:r>
              <w:rPr>
                <w:rFonts w:ascii="Times New Roman Italic" w:hAnsi="Times New Roman Italic" w:cs="Times New Roman Italic"/>
                <w:i/>
                <w:iCs/>
                <w:sz w:val="21"/>
                <w:szCs w:val="21"/>
              </w:rPr>
              <w:t>p</w:t>
            </w:r>
          </w:p>
        </w:tc>
        <w:tc>
          <w:tcPr>
            <w:tcW w:w="2386" w:type="dxa"/>
            <w:tcBorders>
              <w:top w:val="nil"/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68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0.158</w:t>
            </w:r>
          </w:p>
        </w:tc>
        <w:tc>
          <w:tcPr>
            <w:tcW w:w="2386" w:type="dxa"/>
            <w:tcBorders>
              <w:top w:val="nil"/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69">
            <w:pPr>
              <w:pStyle w:val="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0.103</w:t>
            </w:r>
          </w:p>
        </w:tc>
      </w:tr>
    </w:tbl>
    <w:p w14:paraId="5DEB086B"/>
    <w:p w14:paraId="5DEB086C"/>
    <w:p w14:paraId="5DEB086D"/>
    <w:p w14:paraId="5DEB086E"/>
    <w:p w14:paraId="5DEB086F"/>
    <w:p w14:paraId="5DEB0870"/>
    <w:p w14:paraId="5DEB0871"/>
    <w:p w14:paraId="5DEB0872"/>
    <w:tbl>
      <w:tblPr>
        <w:tblStyle w:val="6"/>
        <w:tblpPr w:leftFromText="180" w:rightFromText="180" w:vertAnchor="text" w:horzAnchor="page" w:tblpX="1795" w:tblpY="443"/>
        <w:tblOverlap w:val="never"/>
        <w:tblW w:w="7158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6"/>
        <w:gridCol w:w="2386"/>
        <w:gridCol w:w="2386"/>
      </w:tblGrid>
      <w:tr w14:paraId="5DEB0876">
        <w:trPr>
          <w:trHeight w:val="306" w:hRule="atLeast"/>
        </w:trPr>
        <w:tc>
          <w:tcPr>
            <w:tcW w:w="2386" w:type="dxa"/>
            <w:tcBorders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73">
            <w:pPr>
              <w:pStyle w:val="4"/>
              <w:widowControl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HBMD</w:t>
            </w:r>
          </w:p>
        </w:tc>
        <w:tc>
          <w:tcPr>
            <w:tcW w:w="2386" w:type="dxa"/>
            <w:tcBorders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74">
            <w:pPr>
              <w:pStyle w:val="4"/>
              <w:widowControl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W12</w:t>
            </w:r>
          </w:p>
        </w:tc>
        <w:tc>
          <w:tcPr>
            <w:tcW w:w="2386" w:type="dxa"/>
            <w:tcBorders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75">
            <w:pPr>
              <w:pStyle w:val="4"/>
              <w:widowControl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W24</w:t>
            </w:r>
          </w:p>
        </w:tc>
      </w:tr>
      <w:tr w14:paraId="5DEB087A">
        <w:trPr>
          <w:trHeight w:val="306" w:hRule="atLeast"/>
        </w:trPr>
        <w:tc>
          <w:tcPr>
            <w:tcW w:w="2386" w:type="dxa"/>
            <w:tcBorders>
              <w:top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77">
            <w:pPr>
              <w:pStyle w:val="4"/>
              <w:widowControl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Min（%）</w:t>
            </w:r>
          </w:p>
        </w:tc>
        <w:tc>
          <w:tcPr>
            <w:tcW w:w="2386" w:type="dxa"/>
            <w:tcBorders>
              <w:top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78">
            <w:pPr>
              <w:pStyle w:val="4"/>
              <w:widowControl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1.03±6.24</w:t>
            </w:r>
          </w:p>
        </w:tc>
        <w:tc>
          <w:tcPr>
            <w:tcW w:w="2386" w:type="dxa"/>
            <w:tcBorders>
              <w:top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79">
            <w:pPr>
              <w:pStyle w:val="4"/>
              <w:widowControl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1.58±7.01</w:t>
            </w:r>
          </w:p>
        </w:tc>
      </w:tr>
      <w:tr w14:paraId="5DEB087E">
        <w:trPr>
          <w:trHeight w:val="297" w:hRule="atLeast"/>
        </w:trPr>
        <w:tc>
          <w:tcPr>
            <w:tcW w:w="23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7B">
            <w:pPr>
              <w:pStyle w:val="4"/>
              <w:widowControl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Aln（%）</w:t>
            </w:r>
          </w:p>
        </w:tc>
        <w:tc>
          <w:tcPr>
            <w:tcW w:w="23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7C">
            <w:pPr>
              <w:pStyle w:val="4"/>
              <w:widowControl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0.81±3.27</w:t>
            </w:r>
          </w:p>
        </w:tc>
        <w:tc>
          <w:tcPr>
            <w:tcW w:w="23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7D">
            <w:pPr>
              <w:pStyle w:val="4"/>
              <w:widowControl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3.13±14.44</w:t>
            </w:r>
          </w:p>
        </w:tc>
      </w:tr>
      <w:tr w14:paraId="5DEB0882">
        <w:trPr>
          <w:trHeight w:val="314" w:hRule="atLeast"/>
        </w:trPr>
        <w:tc>
          <w:tcPr>
            <w:tcW w:w="23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7F">
            <w:pPr>
              <w:pStyle w:val="4"/>
              <w:widowControl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i/>
                <w:iCs/>
                <w:sz w:val="21"/>
                <w:szCs w:val="21"/>
              </w:rPr>
              <w:t>p</w:t>
            </w:r>
          </w:p>
        </w:tc>
        <w:tc>
          <w:tcPr>
            <w:tcW w:w="23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80">
            <w:pPr>
              <w:pStyle w:val="4"/>
              <w:widowControl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0.078</w:t>
            </w:r>
          </w:p>
        </w:tc>
        <w:tc>
          <w:tcPr>
            <w:tcW w:w="23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B0881">
            <w:pPr>
              <w:pStyle w:val="4"/>
              <w:widowControl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21"/>
                <w:szCs w:val="21"/>
              </w:rPr>
              <w:t>0.621</w:t>
            </w:r>
          </w:p>
        </w:tc>
      </w:tr>
    </w:tbl>
    <w:p w14:paraId="5DEB0883">
      <w:pPr>
        <w:jc w:val="center"/>
      </w:pPr>
    </w:p>
    <w:p w14:paraId="5DEB0884"/>
    <w:p w14:paraId="5DEB0885"/>
    <w:p w14:paraId="5DEB0886"/>
    <w:p w14:paraId="5DEB0887"/>
    <w:p w14:paraId="5DEB0888"/>
    <w:p w14:paraId="5DEB0889">
      <w:pPr>
        <w:jc w:val="right"/>
      </w:pPr>
    </w:p>
    <w:p w14:paraId="5DEB088A">
      <w:pPr>
        <w:jc w:val="right"/>
      </w:pPr>
    </w:p>
    <w:p w14:paraId="5DEB088B">
      <w:pPr>
        <w:jc w:val="right"/>
      </w:pPr>
    </w:p>
    <w:p w14:paraId="5DEB088C">
      <w:pPr>
        <w:jc w:val="right"/>
      </w:pPr>
    </w:p>
    <w:p w14:paraId="5DEB088D">
      <w:pPr>
        <w:jc w:val="right"/>
      </w:pPr>
    </w:p>
    <w:p w14:paraId="5DEB088E">
      <w:pPr>
        <w:jc w:val="right"/>
      </w:pPr>
    </w:p>
    <w:p w14:paraId="5DEB088F">
      <w:pPr>
        <w:jc w:val="right"/>
      </w:pPr>
    </w:p>
    <w:p w14:paraId="5DEB0890">
      <w:pPr>
        <w:jc w:val="right"/>
      </w:pPr>
    </w:p>
    <w:p w14:paraId="5DEB0891">
      <w:pPr>
        <w:jc w:val="right"/>
      </w:pPr>
    </w:p>
    <w:p w14:paraId="5DEB0978"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AdvP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宋体-简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Rockwell">
    <w:panose1 w:val="02060503020205020403"/>
    <w:charset w:val="00"/>
    <w:family w:val="roman"/>
    <w:pitch w:val="default"/>
    <w:sig w:usb0="810002EF" w:usb1="0000000A" w:usb2="00000000" w:usb3="00000000" w:csb0="0000019F" w:csb1="0000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B0987">
    <w:pPr>
      <w:pStyle w:val="3"/>
    </w:pPr>
    <w: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0840169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B099B"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62336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N1jinTAAAABAEAAA8AAAAAAAAAAQAgAAAAIgAAAGRy&#10;cy9kb3ducmV2LnhtbFBLAQIUABQAAAAIAIdO4kB8dHOfQwIAAIkEAAAOAAAAAAAAAAEAIAAAACIB&#10;AABkcnMvZTJvRG9jLnhtbFBLBQYAAAAABgAGAFkBAADX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5DEB099B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B0986">
    <w:pPr>
      <w:pStyle w:val="3"/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59274860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B099C"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DdY4p0wAAAAQBAAAPAAAAAAAAAAEAIAAAACIAAABk&#10;cnMvZG93bnJldi54bWxQSwECFAAUAAAACACHTuJA5EAKDUQCAACJBAAADgAAAAAAAAABACAAAAAi&#10;AQAAZHJzL2Uyb0RvYy54bWxQSwUGAAAAAAYABgBZAQAA2A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5DEB099C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B0988">
    <w:pPr>
      <w:pStyle w:val="3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8096548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B099A"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N1jinTAAAABAEAAA8AAAAAAAAAAQAgAAAAIgAAAGRy&#10;cy9kb3ducmV2LnhtbFBLAQIUABQAAAAIAIdO4kCsRFIbQwIAAIkEAAAOAAAAAAAAAAEAIAAAACIB&#10;AABkcnMvZTJvRG9jLnhtbFBLBQYAAAAABgAGAFkBAADX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5DEB099A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B098A">
    <w:pPr>
      <w:pStyle w:val="3"/>
    </w:pPr>
    <w:r>
      <mc:AlternateContent>
        <mc:Choice Requires="wps">
          <w:drawing>
            <wp:anchor distT="0" distB="0" distL="0" distR="0" simplePos="0" relativeHeight="25166336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5745108" name="Text Box 6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B099E"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6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63360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N1jinTAAAABAEAAA8AAAAAAAAAAQAgAAAAIgAAAGRy&#10;cy9kb3ducmV2LnhtbFBLAQIUABQAAAAIAIdO4kCmUCfeQwIAAIgEAAAOAAAAAAAAAAEAIAAAACIB&#10;AABkcnMvZTJvRG9jLnhtbFBLBQYAAAAABgAGAFkBAADX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5DEB099E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EB099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EB099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EAE0D"/>
    <w:multiLevelType w:val="singleLevel"/>
    <w:tmpl w:val="BFFEAE0D"/>
    <w:lvl w:ilvl="0" w:tentative="0">
      <w:start w:val="1"/>
      <w:numFmt w:val="upperLetter"/>
      <w:suff w:val="nothing"/>
      <w:lvlText w:val="(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N2MxZmZmNWQyOTkzYmJjMzg4ZmQzMWQyY2ZmYTgifQ=="/>
  </w:docVars>
  <w:rsids>
    <w:rsidRoot w:val="CBFB58BC"/>
    <w:rsid w:val="000675C8"/>
    <w:rsid w:val="000C6C1A"/>
    <w:rsid w:val="001A294F"/>
    <w:rsid w:val="002C5527"/>
    <w:rsid w:val="007F4AD2"/>
    <w:rsid w:val="0080609A"/>
    <w:rsid w:val="009E16C0"/>
    <w:rsid w:val="5EB6FD91"/>
    <w:rsid w:val="7F5F1221"/>
    <w:rsid w:val="7FF2D05F"/>
    <w:rsid w:val="AEFF1871"/>
    <w:rsid w:val="CBFB58BC"/>
    <w:rsid w:val="E5FF8571"/>
    <w:rsid w:val="F56E757B"/>
    <w:rsid w:val="FDFE0A1F"/>
    <w:rsid w:val="FF1B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iPriority w:val="0"/>
    <w:rPr>
      <w:sz w:val="20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annotation subject"/>
    <w:basedOn w:val="2"/>
    <w:next w:val="2"/>
    <w:link w:val="15"/>
    <w:uiPriority w:val="0"/>
    <w:rPr>
      <w:b/>
      <w:bCs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paragraph" w:customStyle="1" w:styleId="11">
    <w:name w:val="Body"/>
    <w:qFormat/>
    <w:uiPriority w:val="0"/>
    <w:pPr>
      <w:widowControl w:val="0"/>
      <w:jc w:val="both"/>
    </w:pPr>
    <w:rPr>
      <w:rFonts w:ascii="DengXian" w:hAnsi="DengXian" w:eastAsia="DengXian" w:cs="DengXian"/>
      <w:color w:val="000000"/>
      <w:kern w:val="2"/>
      <w:sz w:val="21"/>
      <w:szCs w:val="21"/>
      <w:u w:color="000000"/>
      <w:lang w:val="en-GB" w:eastAsia="zh-CN" w:bidi="ar-SA"/>
    </w:rPr>
  </w:style>
  <w:style w:type="paragraph" w:customStyle="1" w:styleId="12">
    <w:name w:val="Body A"/>
    <w:qFormat/>
    <w:uiPriority w:val="0"/>
    <w:pPr>
      <w:widowControl w:val="0"/>
      <w:jc w:val="both"/>
    </w:pPr>
    <w:rPr>
      <w:rFonts w:ascii="Arial" w:hAnsi="Arial" w:eastAsia="Arial Unicode MS" w:cs="Arial Unicode MS"/>
      <w:color w:val="000000"/>
      <w:u w:color="000000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Comment Text Char"/>
    <w:basedOn w:val="8"/>
    <w:link w:val="2"/>
    <w:uiPriority w:val="0"/>
    <w:rPr>
      <w:kern w:val="2"/>
      <w:lang w:val="en-US" w:eastAsia="zh-CN"/>
    </w:rPr>
  </w:style>
  <w:style w:type="character" w:customStyle="1" w:styleId="15">
    <w:name w:val="Comment Subject Char"/>
    <w:basedOn w:val="14"/>
    <w:link w:val="5"/>
    <w:uiPriority w:val="0"/>
    <w:rPr>
      <w:b/>
      <w:bCs/>
      <w:kern w:val="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7896</Words>
  <Characters>45013</Characters>
  <Lines>375</Lines>
  <Paragraphs>105</Paragraphs>
  <TotalTime>12</TotalTime>
  <ScaleCrop>false</ScaleCrop>
  <LinksUpToDate>false</LinksUpToDate>
  <CharactersWithSpaces>52804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2025-07-29T14:17:00Z</dcterms:created>
  <dc:creator>王欢</dc:creator>
  <cp:lastModifiedBy>王欢</cp:lastModifiedBy>
  <dcterms:modified xsi:type="dcterms:W3CDTF">2025-09-09T10:20:02Z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21FDAB9AD5198101D28EBF68EC925F9E_43</vt:lpwstr>
  </property>
  <property fmtid="{D5CDD505-2E9C-101B-9397-08002B2CF9AE}" pid="4" name="ClassificationContentMarkingFooterShapeIds">
    <vt:lpwstr>524fdc69,68dc676c,4dfca01d,4ba6ff88,1ba1ed7e,8174e54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2025-08-27T22:01:02Z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748c9a13-cc7b-4ab8-a7b9-e66b2ac29745</vt:lpwstr>
  </property>
  <property fmtid="{D5CDD505-2E9C-101B-9397-08002B2CF9AE}" pid="13" name="MSIP_Label_2bbab825-a111-45e4-86a1-18cee0005896_ContentBits">
    <vt:lpwstr>2</vt:lpwstr>
  </property>
  <property fmtid="{D5CDD505-2E9C-101B-9397-08002B2CF9AE}" pid="14" name="MSIP_Label_2bbab825-a111-45e4-86a1-18cee0005896_Tag">
    <vt:lpwstr>10, 3, 0, 1</vt:lpwstr>
  </property>
</Properties>
</file>