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1124" w14:textId="77777777" w:rsidR="00600B22" w:rsidRDefault="00600B22"/>
    <w:p w14:paraId="37762EFC" w14:textId="1470A5F6" w:rsidR="00107C52" w:rsidRPr="00107C52" w:rsidRDefault="00107C52" w:rsidP="00107C52">
      <w:pPr>
        <w:spacing w:line="48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3C1177">
        <w:rPr>
          <w:rFonts w:ascii="Times New Roman" w:hAnsi="Times New Roman"/>
          <w:sz w:val="24"/>
          <w:szCs w:val="24"/>
        </w:rPr>
        <w:t>Supplementary Table 1 Sores of disease activity index</w:t>
      </w:r>
      <w:r w:rsidRPr="00E52FC5">
        <w:rPr>
          <w:rFonts w:ascii="Times New Roman" w:hAnsi="Times New Roman"/>
          <w:sz w:val="24"/>
          <w:szCs w:val="24"/>
        </w:rPr>
        <w:t xml:space="preserve"> (DAI)</w:t>
      </w:r>
    </w:p>
    <w:tbl>
      <w:tblPr>
        <w:tblStyle w:val="21"/>
        <w:tblpPr w:leftFromText="180" w:rightFromText="180" w:vertAnchor="text" w:horzAnchor="margin" w:tblpY="125"/>
        <w:tblW w:w="8296" w:type="dxa"/>
        <w:tblBorders>
          <w:top w:val="single" w:sz="12" w:space="0" w:color="auto"/>
          <w:bottom w:val="single" w:sz="12" w:space="0" w:color="auto"/>
        </w:tblBorders>
        <w:tblLook w:val="0600" w:firstRow="0" w:lastRow="0" w:firstColumn="0" w:lastColumn="0" w:noHBand="1" w:noVBand="1"/>
      </w:tblPr>
      <w:tblGrid>
        <w:gridCol w:w="2765"/>
        <w:gridCol w:w="2055"/>
        <w:gridCol w:w="3476"/>
      </w:tblGrid>
      <w:tr w:rsidR="00107C52" w:rsidRPr="003C1177" w14:paraId="11CA32E1" w14:textId="77777777" w:rsidTr="007A2BEB"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</w:tcPr>
          <w:p w14:paraId="5CA1191A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1177">
              <w:rPr>
                <w:rFonts w:ascii="Times New Roman" w:hAnsi="Times New Roman"/>
                <w:b/>
                <w:bCs/>
                <w:sz w:val="22"/>
                <w:szCs w:val="22"/>
              </w:rPr>
              <w:t>Feature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6" w:space="0" w:color="auto"/>
            </w:tcBorders>
          </w:tcPr>
          <w:p w14:paraId="2B4CF148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1177">
              <w:rPr>
                <w:rFonts w:ascii="Times New Roman" w:hAnsi="Times New Roman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3476" w:type="dxa"/>
            <w:tcBorders>
              <w:top w:val="single" w:sz="12" w:space="0" w:color="auto"/>
              <w:bottom w:val="single" w:sz="6" w:space="0" w:color="auto"/>
            </w:tcBorders>
          </w:tcPr>
          <w:p w14:paraId="41D13424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1177">
              <w:rPr>
                <w:rFonts w:ascii="Times New Roman" w:hAnsi="Times New Roman"/>
                <w:b/>
                <w:bCs/>
                <w:sz w:val="22"/>
                <w:szCs w:val="22"/>
              </w:rPr>
              <w:t>Description</w:t>
            </w:r>
          </w:p>
        </w:tc>
      </w:tr>
      <w:tr w:rsidR="00107C52" w:rsidRPr="003C1177" w14:paraId="6390ABFC" w14:textId="77777777" w:rsidTr="007A2BEB">
        <w:tc>
          <w:tcPr>
            <w:tcW w:w="2765" w:type="dxa"/>
            <w:vMerge w:val="restart"/>
            <w:tcBorders>
              <w:top w:val="single" w:sz="6" w:space="0" w:color="auto"/>
            </w:tcBorders>
          </w:tcPr>
          <w:p w14:paraId="150EA780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Body weight loss</w:t>
            </w:r>
          </w:p>
          <w:p w14:paraId="6E3C9118" w14:textId="77777777" w:rsidR="00107C52" w:rsidRPr="003C1177" w:rsidRDefault="00107C52" w:rsidP="007A2BEB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4973D62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</w:tcBorders>
          </w:tcPr>
          <w:p w14:paraId="591A8F39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76" w:type="dxa"/>
            <w:tcBorders>
              <w:top w:val="single" w:sz="6" w:space="0" w:color="auto"/>
            </w:tcBorders>
            <w:vAlign w:val="center"/>
          </w:tcPr>
          <w:p w14:paraId="6AF56781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0%</w:t>
            </w:r>
          </w:p>
        </w:tc>
      </w:tr>
      <w:tr w:rsidR="00107C52" w:rsidRPr="003C1177" w14:paraId="5C52CCE3" w14:textId="77777777" w:rsidTr="007A2BEB">
        <w:tc>
          <w:tcPr>
            <w:tcW w:w="2765" w:type="dxa"/>
            <w:vMerge/>
          </w:tcPr>
          <w:p w14:paraId="4022C095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042EC6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76" w:type="dxa"/>
            <w:vAlign w:val="center"/>
          </w:tcPr>
          <w:p w14:paraId="7273B77B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1-5%</w:t>
            </w:r>
          </w:p>
        </w:tc>
      </w:tr>
      <w:tr w:rsidR="00107C52" w:rsidRPr="003C1177" w14:paraId="4CDFC1F6" w14:textId="77777777" w:rsidTr="007A2BEB">
        <w:tc>
          <w:tcPr>
            <w:tcW w:w="2765" w:type="dxa"/>
            <w:vMerge/>
          </w:tcPr>
          <w:p w14:paraId="6F8B0D2F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485B36B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76" w:type="dxa"/>
            <w:vAlign w:val="center"/>
          </w:tcPr>
          <w:p w14:paraId="5840E6B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6-10%</w:t>
            </w:r>
          </w:p>
        </w:tc>
      </w:tr>
      <w:tr w:rsidR="00107C52" w:rsidRPr="003C1177" w14:paraId="7CCF8650" w14:textId="77777777" w:rsidTr="007A2BEB">
        <w:tc>
          <w:tcPr>
            <w:tcW w:w="2765" w:type="dxa"/>
            <w:vMerge/>
          </w:tcPr>
          <w:p w14:paraId="3F20DF25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B1D740B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76" w:type="dxa"/>
            <w:vAlign w:val="center"/>
          </w:tcPr>
          <w:p w14:paraId="63F9AF8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11-15%</w:t>
            </w:r>
          </w:p>
        </w:tc>
      </w:tr>
      <w:tr w:rsidR="00107C52" w:rsidRPr="003C1177" w14:paraId="72BC3AAD" w14:textId="77777777" w:rsidTr="007A2BEB">
        <w:tc>
          <w:tcPr>
            <w:tcW w:w="2765" w:type="dxa"/>
            <w:vMerge/>
          </w:tcPr>
          <w:p w14:paraId="406094B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35E873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  <w:vAlign w:val="center"/>
          </w:tcPr>
          <w:p w14:paraId="332377EB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&gt;15%</w:t>
            </w:r>
          </w:p>
        </w:tc>
      </w:tr>
      <w:tr w:rsidR="00107C52" w:rsidRPr="003C1177" w14:paraId="32E102E4" w14:textId="77777777" w:rsidTr="007A2BEB">
        <w:tc>
          <w:tcPr>
            <w:tcW w:w="2765" w:type="dxa"/>
            <w:vMerge w:val="restart"/>
          </w:tcPr>
          <w:p w14:paraId="3A23E38D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Feces status</w:t>
            </w:r>
          </w:p>
          <w:p w14:paraId="0DDD76DC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425993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76" w:type="dxa"/>
            <w:vAlign w:val="center"/>
          </w:tcPr>
          <w:p w14:paraId="31736471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Normal</w:t>
            </w:r>
          </w:p>
        </w:tc>
      </w:tr>
      <w:tr w:rsidR="00107C52" w:rsidRPr="003C1177" w14:paraId="2F3E738A" w14:textId="77777777" w:rsidTr="007A2BEB">
        <w:tc>
          <w:tcPr>
            <w:tcW w:w="2765" w:type="dxa"/>
            <w:vMerge/>
          </w:tcPr>
          <w:p w14:paraId="7D38B55F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39307D5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76" w:type="dxa"/>
            <w:vAlign w:val="center"/>
          </w:tcPr>
          <w:p w14:paraId="3AA035D8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Loose stools</w:t>
            </w:r>
          </w:p>
        </w:tc>
      </w:tr>
      <w:tr w:rsidR="00107C52" w:rsidRPr="003C1177" w14:paraId="102359DC" w14:textId="77777777" w:rsidTr="007A2BEB">
        <w:tc>
          <w:tcPr>
            <w:tcW w:w="2765" w:type="dxa"/>
            <w:vMerge/>
          </w:tcPr>
          <w:p w14:paraId="09E34755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F344551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  <w:vAlign w:val="center"/>
          </w:tcPr>
          <w:p w14:paraId="43543288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Watery stool</w:t>
            </w:r>
          </w:p>
        </w:tc>
      </w:tr>
      <w:tr w:rsidR="00107C52" w:rsidRPr="003C1177" w14:paraId="1F953A8D" w14:textId="77777777" w:rsidTr="007A2BEB">
        <w:tc>
          <w:tcPr>
            <w:tcW w:w="2765" w:type="dxa"/>
            <w:vMerge w:val="restart"/>
          </w:tcPr>
          <w:p w14:paraId="373B0738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Occult/Bloody stools</w:t>
            </w:r>
          </w:p>
          <w:p w14:paraId="6E90AEF5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F94CF03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76" w:type="dxa"/>
            <w:vAlign w:val="center"/>
          </w:tcPr>
          <w:p w14:paraId="4AD6700B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Normal</w:t>
            </w:r>
          </w:p>
        </w:tc>
      </w:tr>
      <w:tr w:rsidR="00107C52" w:rsidRPr="003C1177" w14:paraId="18F7C42E" w14:textId="77777777" w:rsidTr="007A2BEB">
        <w:tc>
          <w:tcPr>
            <w:tcW w:w="2765" w:type="dxa"/>
            <w:vMerge/>
          </w:tcPr>
          <w:p w14:paraId="3AF403EC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E474043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76" w:type="dxa"/>
            <w:vAlign w:val="center"/>
          </w:tcPr>
          <w:p w14:paraId="4E7927C6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Hemoccult positive</w:t>
            </w:r>
          </w:p>
        </w:tc>
      </w:tr>
      <w:tr w:rsidR="00107C52" w:rsidRPr="003C1177" w14:paraId="5284C719" w14:textId="77777777" w:rsidTr="007A2BEB">
        <w:tc>
          <w:tcPr>
            <w:tcW w:w="2765" w:type="dxa"/>
            <w:vMerge/>
          </w:tcPr>
          <w:p w14:paraId="742DC5BD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B07EA3C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76" w:type="dxa"/>
            <w:vAlign w:val="center"/>
          </w:tcPr>
          <w:p w14:paraId="19B1BBF8" w14:textId="77777777" w:rsidR="00107C52" w:rsidRPr="003C1177" w:rsidRDefault="00107C52" w:rsidP="007A2BEB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3C1177">
              <w:rPr>
                <w:rFonts w:ascii="Times New Roman" w:eastAsia="DengXian" w:hAnsi="Times New Roman"/>
                <w:sz w:val="22"/>
                <w:szCs w:val="22"/>
              </w:rPr>
              <w:t>Hematochezia with nakedeyes</w:t>
            </w:r>
          </w:p>
        </w:tc>
      </w:tr>
    </w:tbl>
    <w:p w14:paraId="1D369285" w14:textId="77777777" w:rsidR="00107C52" w:rsidRDefault="00107C52" w:rsidP="00107C52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7088965" w14:textId="77777777" w:rsidR="00EF38F2" w:rsidRPr="00EF38F2" w:rsidRDefault="00EF38F2" w:rsidP="00107C52">
      <w:pPr>
        <w:spacing w:line="480" w:lineRule="auto"/>
        <w:rPr>
          <w:rFonts w:ascii="Times New Roman" w:hAnsi="Times New Roman" w:hint="eastAsia"/>
          <w:color w:val="000000" w:themeColor="text1"/>
          <w:sz w:val="24"/>
          <w:szCs w:val="24"/>
        </w:rPr>
      </w:pPr>
    </w:p>
    <w:p w14:paraId="1B046005" w14:textId="4BF55123" w:rsidR="00F1374B" w:rsidRPr="00107C52" w:rsidRDefault="00107C52" w:rsidP="00EF38F2">
      <w:pPr>
        <w:spacing w:line="480" w:lineRule="auto"/>
        <w:rPr>
          <w:rFonts w:ascii="Times New Roman" w:hAnsi="Times New Roman"/>
          <w:sz w:val="24"/>
          <w:szCs w:val="24"/>
        </w:rPr>
      </w:pPr>
      <w:r w:rsidRPr="00F90A6A">
        <w:rPr>
          <w:rFonts w:ascii="Times New Roman" w:hAnsi="Times New Roman"/>
          <w:color w:val="000000" w:themeColor="text1"/>
          <w:sz w:val="24"/>
          <w:szCs w:val="24"/>
        </w:rPr>
        <w:t>Supplementary Table 2</w:t>
      </w:r>
      <w:r w:rsidRPr="00F90A6A">
        <w:rPr>
          <w:rFonts w:ascii="Times New Roman" w:hAnsi="Times New Roman"/>
          <w:sz w:val="24"/>
          <w:szCs w:val="24"/>
        </w:rPr>
        <w:t xml:space="preserve"> </w:t>
      </w:r>
      <w:r w:rsidRPr="00EC0C0E">
        <w:rPr>
          <w:rFonts w:ascii="Times New Roman" w:hAnsi="Times New Roman"/>
          <w:sz w:val="24"/>
          <w:szCs w:val="24"/>
        </w:rPr>
        <w:t>Colon mucosa Damage Index (CMDI)</w:t>
      </w:r>
      <w:r w:rsidRPr="00F90A6A">
        <w:rPr>
          <w:rFonts w:ascii="Times New Roman" w:hAnsi="Times New Roman"/>
          <w:sz w:val="24"/>
          <w:szCs w:val="24"/>
        </w:rPr>
        <w:t xml:space="preserve"> score of colitis.</w:t>
      </w:r>
    </w:p>
    <w:tbl>
      <w:tblPr>
        <w:tblW w:w="715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5824"/>
      </w:tblGrid>
      <w:tr w:rsidR="00F1374B" w:rsidRPr="00F90A6A" w14:paraId="7BFA6347" w14:textId="77777777" w:rsidTr="00EF38F2">
        <w:trPr>
          <w:trHeight w:hRule="exact" w:val="613"/>
          <w:tblHeader/>
          <w:jc w:val="center"/>
        </w:trPr>
        <w:tc>
          <w:tcPr>
            <w:tcW w:w="133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541FDF5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bookmarkStart w:id="0" w:name="_Hlk113900529"/>
            <w:r w:rsidRPr="00F90A6A">
              <w:rPr>
                <w:rFonts w:ascii="Times New Roman" w:eastAsia="DengXian" w:hAnsi="Times New Roman"/>
                <w:szCs w:val="24"/>
              </w:rPr>
              <w:t>Score</w:t>
            </w:r>
          </w:p>
        </w:tc>
        <w:tc>
          <w:tcPr>
            <w:tcW w:w="582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1FB849F8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Description</w:t>
            </w:r>
          </w:p>
        </w:tc>
      </w:tr>
      <w:tr w:rsidR="00F1374B" w:rsidRPr="00F90A6A" w14:paraId="54BFA250" w14:textId="77777777" w:rsidTr="00EF38F2">
        <w:trPr>
          <w:trHeight w:hRule="exact" w:val="613"/>
          <w:tblHeader/>
          <w:jc w:val="center"/>
        </w:trPr>
        <w:tc>
          <w:tcPr>
            <w:tcW w:w="1335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4FBF9B7B" w14:textId="77777777" w:rsidR="00F1374B" w:rsidRPr="00F90A6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0</w:t>
            </w:r>
          </w:p>
        </w:tc>
        <w:tc>
          <w:tcPr>
            <w:tcW w:w="5824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4BCA982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free of damage</w:t>
            </w:r>
          </w:p>
        </w:tc>
      </w:tr>
      <w:tr w:rsidR="00F1374B" w:rsidRPr="00F90A6A" w14:paraId="59CCD5A7" w14:textId="77777777" w:rsidTr="00EF38F2">
        <w:trPr>
          <w:trHeight w:hRule="exact" w:val="613"/>
          <w:tblHeader/>
          <w:jc w:val="center"/>
        </w:trPr>
        <w:tc>
          <w:tcPr>
            <w:tcW w:w="1335" w:type="dxa"/>
            <w:tcBorders>
              <w:top w:val="nil"/>
              <w:bottom w:val="nil"/>
            </w:tcBorders>
            <w:noWrap/>
            <w:vAlign w:val="center"/>
          </w:tcPr>
          <w:p w14:paraId="56C2B8D8" w14:textId="77777777" w:rsidR="00F1374B" w:rsidRPr="00F90A6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1</w:t>
            </w:r>
          </w:p>
        </w:tc>
        <w:tc>
          <w:tcPr>
            <w:tcW w:w="5824" w:type="dxa"/>
            <w:tcBorders>
              <w:top w:val="nil"/>
              <w:bottom w:val="nil"/>
            </w:tcBorders>
            <w:noWrap/>
            <w:vAlign w:val="center"/>
          </w:tcPr>
          <w:p w14:paraId="073A11E3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Congestion, no ulcer</w:t>
            </w:r>
          </w:p>
        </w:tc>
      </w:tr>
      <w:tr w:rsidR="00F1374B" w:rsidRPr="00F90A6A" w14:paraId="07DD12F2" w14:textId="77777777" w:rsidTr="00EF38F2">
        <w:trPr>
          <w:trHeight w:hRule="exact" w:val="613"/>
          <w:tblHeader/>
          <w:jc w:val="center"/>
        </w:trPr>
        <w:tc>
          <w:tcPr>
            <w:tcW w:w="1335" w:type="dxa"/>
            <w:tcBorders>
              <w:top w:val="nil"/>
              <w:bottom w:val="nil"/>
            </w:tcBorders>
            <w:noWrap/>
            <w:vAlign w:val="center"/>
          </w:tcPr>
          <w:p w14:paraId="222D5D9B" w14:textId="77777777" w:rsidR="00F1374B" w:rsidRPr="00F90A6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2</w:t>
            </w:r>
          </w:p>
        </w:tc>
        <w:tc>
          <w:tcPr>
            <w:tcW w:w="5824" w:type="dxa"/>
            <w:tcBorders>
              <w:top w:val="nil"/>
              <w:bottom w:val="nil"/>
            </w:tcBorders>
            <w:noWrap/>
            <w:vAlign w:val="center"/>
          </w:tcPr>
          <w:p w14:paraId="416CD967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Small ulcer, no obvious inflammation</w:t>
            </w:r>
          </w:p>
        </w:tc>
      </w:tr>
      <w:tr w:rsidR="00F1374B" w:rsidRPr="00F90A6A" w14:paraId="53851445" w14:textId="77777777" w:rsidTr="00EF38F2">
        <w:trPr>
          <w:trHeight w:hRule="exact" w:val="613"/>
          <w:tblHeader/>
          <w:jc w:val="center"/>
        </w:trPr>
        <w:tc>
          <w:tcPr>
            <w:tcW w:w="1335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472C8F2D" w14:textId="77777777" w:rsidR="00F1374B" w:rsidRPr="00F90A6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F90A6A">
              <w:rPr>
                <w:rFonts w:ascii="Times New Roman" w:eastAsia="DengXian" w:hAnsi="Times New Roman"/>
                <w:szCs w:val="24"/>
              </w:rPr>
              <w:t>3</w:t>
            </w:r>
          </w:p>
        </w:tc>
        <w:tc>
          <w:tcPr>
            <w:tcW w:w="5824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137D9335" w14:textId="77777777" w:rsidR="00F1374B" w:rsidRPr="00F90A6A" w:rsidRDefault="00F1374B" w:rsidP="007A2BEB">
            <w:pPr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F90A6A">
              <w:rPr>
                <w:rFonts w:ascii="Times New Roman" w:eastAsia="DengXian" w:hAnsi="Times New Roman"/>
                <w:kern w:val="2"/>
                <w:szCs w:val="24"/>
              </w:rPr>
              <w:t>Extensive ulcers, necrosis or adhesions</w:t>
            </w:r>
          </w:p>
        </w:tc>
      </w:tr>
      <w:bookmarkEnd w:id="0"/>
    </w:tbl>
    <w:p w14:paraId="0092A7F4" w14:textId="77777777" w:rsidR="00F1374B" w:rsidRDefault="00F1374B">
      <w:pPr>
        <w:rPr>
          <w:rFonts w:hint="eastAsia"/>
        </w:rPr>
      </w:pPr>
    </w:p>
    <w:p w14:paraId="1BB4EFA9" w14:textId="77777777" w:rsidR="00F1374B" w:rsidRDefault="00F1374B"/>
    <w:p w14:paraId="5D7DB3FF" w14:textId="77777777" w:rsidR="00107C52" w:rsidRDefault="00107C52"/>
    <w:p w14:paraId="4370912B" w14:textId="48FCCC1F" w:rsidR="00F1374B" w:rsidRPr="00107C52" w:rsidRDefault="00107C52" w:rsidP="00107C5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0F034E">
        <w:rPr>
          <w:rFonts w:ascii="Times New Roman" w:hAnsi="Times New Roman"/>
          <w:color w:val="000000" w:themeColor="text1"/>
          <w:sz w:val="24"/>
          <w:szCs w:val="24"/>
        </w:rPr>
        <w:t>Supplementary Table 3</w:t>
      </w:r>
      <w:r w:rsidRPr="000F03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034E">
        <w:rPr>
          <w:rFonts w:ascii="Times New Roman" w:hAnsi="Times New Roman"/>
          <w:sz w:val="24"/>
          <w:szCs w:val="24"/>
        </w:rPr>
        <w:t>Histological scores of colitis.</w:t>
      </w:r>
    </w:p>
    <w:tbl>
      <w:tblPr>
        <w:tblW w:w="7393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6014"/>
      </w:tblGrid>
      <w:tr w:rsidR="00F1374B" w:rsidRPr="000F034E" w14:paraId="05E57FA5" w14:textId="77777777" w:rsidTr="00EF38F2">
        <w:trPr>
          <w:trHeight w:hRule="exact" w:val="455"/>
          <w:tblHeader/>
          <w:jc w:val="center"/>
        </w:trPr>
        <w:tc>
          <w:tcPr>
            <w:tcW w:w="137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5D0C443B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Score</w:t>
            </w:r>
          </w:p>
        </w:tc>
        <w:tc>
          <w:tcPr>
            <w:tcW w:w="601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AA27815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Description</w:t>
            </w:r>
          </w:p>
        </w:tc>
      </w:tr>
      <w:tr w:rsidR="00F1374B" w:rsidRPr="000F034E" w14:paraId="311B5077" w14:textId="77777777" w:rsidTr="00EF38F2">
        <w:trPr>
          <w:trHeight w:hRule="exact" w:val="455"/>
          <w:tblHeader/>
          <w:jc w:val="center"/>
        </w:trPr>
        <w:tc>
          <w:tcPr>
            <w:tcW w:w="1379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505E9164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0</w:t>
            </w:r>
          </w:p>
        </w:tc>
        <w:tc>
          <w:tcPr>
            <w:tcW w:w="6014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56FC88DC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The crypt structure did not change</w:t>
            </w:r>
          </w:p>
        </w:tc>
      </w:tr>
      <w:tr w:rsidR="00F1374B" w:rsidRPr="000F034E" w14:paraId="37E1A1D9" w14:textId="77777777" w:rsidTr="00EF38F2">
        <w:trPr>
          <w:trHeight w:hRule="exact" w:val="937"/>
          <w:tblHeader/>
          <w:jc w:val="center"/>
        </w:trPr>
        <w:tc>
          <w:tcPr>
            <w:tcW w:w="1379" w:type="dxa"/>
            <w:tcBorders>
              <w:top w:val="nil"/>
              <w:bottom w:val="nil"/>
            </w:tcBorders>
            <w:noWrap/>
            <w:vAlign w:val="center"/>
          </w:tcPr>
          <w:p w14:paraId="7FEAB853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1</w:t>
            </w:r>
          </w:p>
        </w:tc>
        <w:tc>
          <w:tcPr>
            <w:tcW w:w="6014" w:type="dxa"/>
            <w:tcBorders>
              <w:top w:val="nil"/>
              <w:bottom w:val="nil"/>
            </w:tcBorders>
            <w:noWrap/>
            <w:vAlign w:val="center"/>
          </w:tcPr>
          <w:p w14:paraId="6AAE32D9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Chronic inflammatory infiltration (chronic inflammatory infiltration in the lamina propria)</w:t>
            </w:r>
          </w:p>
        </w:tc>
      </w:tr>
      <w:tr w:rsidR="00F1374B" w:rsidRPr="000F034E" w14:paraId="2A488B17" w14:textId="77777777" w:rsidTr="00EF38F2">
        <w:trPr>
          <w:trHeight w:hRule="exact" w:val="1097"/>
          <w:tblHeader/>
          <w:jc w:val="center"/>
        </w:trPr>
        <w:tc>
          <w:tcPr>
            <w:tcW w:w="1379" w:type="dxa"/>
            <w:tcBorders>
              <w:top w:val="nil"/>
              <w:bottom w:val="nil"/>
            </w:tcBorders>
            <w:noWrap/>
            <w:vAlign w:val="center"/>
          </w:tcPr>
          <w:p w14:paraId="660AD4B3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2</w:t>
            </w:r>
          </w:p>
        </w:tc>
        <w:tc>
          <w:tcPr>
            <w:tcW w:w="6014" w:type="dxa"/>
            <w:tcBorders>
              <w:top w:val="nil"/>
              <w:bottom w:val="nil"/>
            </w:tcBorders>
            <w:noWrap/>
            <w:vAlign w:val="center"/>
          </w:tcPr>
          <w:p w14:paraId="488ED32F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Infiltration of neutrophils and eosinophils in lamina propria</w:t>
            </w:r>
          </w:p>
        </w:tc>
      </w:tr>
      <w:tr w:rsidR="00F1374B" w:rsidRPr="000F034E" w14:paraId="7C7D54F0" w14:textId="77777777" w:rsidTr="00EF38F2">
        <w:trPr>
          <w:trHeight w:hRule="exact" w:val="455"/>
          <w:tblHeader/>
          <w:jc w:val="center"/>
        </w:trPr>
        <w:tc>
          <w:tcPr>
            <w:tcW w:w="1379" w:type="dxa"/>
            <w:tcBorders>
              <w:top w:val="nil"/>
            </w:tcBorders>
            <w:noWrap/>
            <w:vAlign w:val="center"/>
          </w:tcPr>
          <w:p w14:paraId="3C0CC31A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3</w:t>
            </w:r>
          </w:p>
        </w:tc>
        <w:tc>
          <w:tcPr>
            <w:tcW w:w="6014" w:type="dxa"/>
            <w:tcBorders>
              <w:top w:val="nil"/>
            </w:tcBorders>
            <w:noWrap/>
            <w:vAlign w:val="center"/>
          </w:tcPr>
          <w:p w14:paraId="50A59CCD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kern w:val="2"/>
                <w:szCs w:val="24"/>
              </w:rPr>
              <w:t>Neutrophil infiltration was seen in the epithelium</w:t>
            </w:r>
          </w:p>
        </w:tc>
      </w:tr>
      <w:tr w:rsidR="00F1374B" w:rsidRPr="000F034E" w14:paraId="1D44907A" w14:textId="77777777" w:rsidTr="00EF38F2">
        <w:trPr>
          <w:trHeight w:hRule="exact" w:val="455"/>
          <w:tblHeader/>
          <w:jc w:val="center"/>
        </w:trPr>
        <w:tc>
          <w:tcPr>
            <w:tcW w:w="1379" w:type="dxa"/>
            <w:noWrap/>
            <w:vAlign w:val="center"/>
          </w:tcPr>
          <w:p w14:paraId="6F306DAD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4</w:t>
            </w:r>
          </w:p>
        </w:tc>
        <w:tc>
          <w:tcPr>
            <w:tcW w:w="6014" w:type="dxa"/>
            <w:noWrap/>
            <w:vAlign w:val="center"/>
          </w:tcPr>
          <w:p w14:paraId="2FEC74AB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0F034E">
              <w:rPr>
                <w:rFonts w:ascii="Times New Roman" w:eastAsia="DengXian" w:hAnsi="Times New Roman"/>
                <w:kern w:val="2"/>
                <w:szCs w:val="24"/>
              </w:rPr>
              <w:t>Destruction of crypt structure</w:t>
            </w:r>
          </w:p>
        </w:tc>
      </w:tr>
      <w:tr w:rsidR="00F1374B" w:rsidRPr="000F034E" w14:paraId="6C061CE8" w14:textId="77777777" w:rsidTr="00EF38F2">
        <w:trPr>
          <w:trHeight w:hRule="exact" w:val="455"/>
          <w:tblHeader/>
          <w:jc w:val="center"/>
        </w:trPr>
        <w:tc>
          <w:tcPr>
            <w:tcW w:w="1379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A674F51" w14:textId="77777777" w:rsidR="00F1374B" w:rsidRPr="000F034E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5</w:t>
            </w:r>
          </w:p>
        </w:tc>
        <w:tc>
          <w:tcPr>
            <w:tcW w:w="6014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185ABCB5" w14:textId="77777777" w:rsidR="00F1374B" w:rsidRPr="000F034E" w:rsidRDefault="00F1374B" w:rsidP="007A2BEB">
            <w:pPr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0F034E">
              <w:rPr>
                <w:rFonts w:ascii="Times New Roman" w:eastAsia="DengXian" w:hAnsi="Times New Roman"/>
                <w:szCs w:val="24"/>
              </w:rPr>
              <w:t>Erosion or ulcer</w:t>
            </w:r>
          </w:p>
        </w:tc>
      </w:tr>
    </w:tbl>
    <w:p w14:paraId="0927F5C5" w14:textId="77777777" w:rsidR="00F1374B" w:rsidRDefault="00F1374B"/>
    <w:p w14:paraId="5C144489" w14:textId="77777777" w:rsidR="00F1374B" w:rsidRDefault="00F1374B"/>
    <w:p w14:paraId="69E186AB" w14:textId="77777777" w:rsidR="00F1374B" w:rsidRDefault="00F1374B"/>
    <w:p w14:paraId="074675F4" w14:textId="54B5DF8E" w:rsidR="00107C52" w:rsidRPr="00107C52" w:rsidRDefault="00107C52" w:rsidP="00107C5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3349A">
        <w:rPr>
          <w:rFonts w:ascii="Times New Roman" w:hAnsi="Times New Roman"/>
          <w:color w:val="000000" w:themeColor="text1"/>
          <w:sz w:val="24"/>
          <w:szCs w:val="24"/>
        </w:rPr>
        <w:t>Supplementary Table 4</w:t>
      </w:r>
      <w:r w:rsidRPr="00C334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6B9A">
        <w:rPr>
          <w:rFonts w:ascii="Times New Roman" w:hAnsi="Times New Roman"/>
          <w:sz w:val="24"/>
          <w:szCs w:val="24"/>
        </w:rPr>
        <w:t>Immunohistochemical (IHC).</w:t>
      </w:r>
    </w:p>
    <w:tbl>
      <w:tblPr>
        <w:tblW w:w="798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984"/>
        <w:gridCol w:w="1602"/>
      </w:tblGrid>
      <w:tr w:rsidR="00F1374B" w:rsidRPr="00C3349A" w14:paraId="028DFF74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CEED75E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Producer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1C92EE1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Name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E183FC9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Article number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6" w:space="0" w:color="auto"/>
            </w:tcBorders>
          </w:tcPr>
          <w:p w14:paraId="4353D7E3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Dilution ratio</w:t>
            </w:r>
          </w:p>
        </w:tc>
      </w:tr>
      <w:tr w:rsidR="00F1374B" w:rsidRPr="00C3349A" w14:paraId="2E178C0E" w14:textId="77777777" w:rsidTr="007A2BEB">
        <w:trPr>
          <w:trHeight w:hRule="exact" w:val="575"/>
          <w:tblHeader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</w:tcBorders>
            <w:noWrap/>
            <w:vAlign w:val="center"/>
          </w:tcPr>
          <w:p w14:paraId="1C8DAC68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Proteintech</w:t>
            </w:r>
          </w:p>
        </w:tc>
        <w:tc>
          <w:tcPr>
            <w:tcW w:w="3119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021BCC28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MPO Polyclonal antibody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7F73D1C0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22225-1-AP</w:t>
            </w:r>
          </w:p>
        </w:tc>
        <w:tc>
          <w:tcPr>
            <w:tcW w:w="1602" w:type="dxa"/>
            <w:tcBorders>
              <w:top w:val="single" w:sz="6" w:space="0" w:color="auto"/>
              <w:bottom w:val="nil"/>
            </w:tcBorders>
          </w:tcPr>
          <w:p w14:paraId="1942ADF0" w14:textId="77777777" w:rsidR="00F1374B" w:rsidRPr="00C3349A" w:rsidRDefault="00F1374B" w:rsidP="007A2BEB">
            <w:pPr>
              <w:ind w:firstLineChars="200" w:firstLine="400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1:100</w:t>
            </w:r>
          </w:p>
        </w:tc>
      </w:tr>
      <w:tr w:rsidR="00F1374B" w:rsidRPr="00C3349A" w14:paraId="7F7F1525" w14:textId="77777777" w:rsidTr="007A2BEB">
        <w:trPr>
          <w:trHeight w:hRule="exact" w:val="695"/>
          <w:tblHeader/>
          <w:jc w:val="center"/>
        </w:trPr>
        <w:tc>
          <w:tcPr>
            <w:tcW w:w="1276" w:type="dxa"/>
            <w:vMerge/>
            <w:vAlign w:val="center"/>
          </w:tcPr>
          <w:p w14:paraId="5864D3F2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2F23C31B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COX2/ Cyclooxygenase2/ PTGS2 Polyclonal antibody</w:t>
            </w:r>
          </w:p>
          <w:p w14:paraId="0A00B4A2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581E6BD0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27308-1-AP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21AF6E9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1:100</w:t>
            </w:r>
          </w:p>
        </w:tc>
      </w:tr>
      <w:tr w:rsidR="00F1374B" w:rsidRPr="00C3349A" w14:paraId="588F6C74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vAlign w:val="center"/>
          </w:tcPr>
          <w:p w14:paraId="495B17BD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46AA8BB2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MUC2 Polyclonal antibody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17BE03EF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27675-1-AP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FA99A40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</w:t>
            </w:r>
            <w:r w:rsidRPr="00C3349A">
              <w:rPr>
                <w:rFonts w:ascii="Times New Roman" w:eastAsia="DengXian" w:hAnsi="Times New Roman"/>
                <w:szCs w:val="24"/>
              </w:rPr>
              <w:t>：</w:t>
            </w:r>
            <w:r w:rsidRPr="00C3349A">
              <w:rPr>
                <w:rFonts w:ascii="Times New Roman" w:eastAsia="DengXian" w:hAnsi="Times New Roman"/>
                <w:szCs w:val="24"/>
              </w:rPr>
              <w:t>2000</w:t>
            </w:r>
          </w:p>
        </w:tc>
      </w:tr>
      <w:tr w:rsidR="00F1374B" w:rsidRPr="00C3349A" w14:paraId="35624415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vAlign w:val="center"/>
          </w:tcPr>
          <w:p w14:paraId="11408ADD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741C0943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ZO-1 Polyclonal antibody</w:t>
            </w:r>
          </w:p>
          <w:p w14:paraId="729C4C64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  <w:p w14:paraId="712B9EAC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  <w:p w14:paraId="3173208D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28B482A3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21773-1-AP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00470A5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</w:t>
            </w:r>
            <w:r w:rsidRPr="00C3349A">
              <w:rPr>
                <w:rFonts w:ascii="Times New Roman" w:eastAsia="DengXian" w:hAnsi="Times New Roman"/>
                <w:szCs w:val="24"/>
              </w:rPr>
              <w:t>：</w:t>
            </w:r>
            <w:r w:rsidRPr="00C3349A">
              <w:rPr>
                <w:rFonts w:ascii="Times New Roman" w:eastAsia="DengXian" w:hAnsi="Times New Roman"/>
                <w:szCs w:val="24"/>
              </w:rPr>
              <w:t>1000</w:t>
            </w:r>
          </w:p>
        </w:tc>
      </w:tr>
      <w:tr w:rsidR="00F1374B" w:rsidRPr="00C3349A" w14:paraId="3CBC0757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noWrap/>
            <w:vAlign w:val="center"/>
          </w:tcPr>
          <w:p w14:paraId="15DAA0D0" w14:textId="77777777" w:rsidR="00F1374B" w:rsidRPr="00C3349A" w:rsidRDefault="00F1374B" w:rsidP="007A2BEB">
            <w:pPr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  <w:noWrap/>
            <w:vAlign w:val="center"/>
          </w:tcPr>
          <w:p w14:paraId="7F581477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Occludin Polyclonal antibody</w:t>
            </w:r>
          </w:p>
          <w:p w14:paraId="71160F51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noWrap/>
            <w:vAlign w:val="center"/>
          </w:tcPr>
          <w:p w14:paraId="76567A74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27260-1-AP</w:t>
            </w:r>
          </w:p>
        </w:tc>
        <w:tc>
          <w:tcPr>
            <w:tcW w:w="1602" w:type="dxa"/>
            <w:tcBorders>
              <w:top w:val="nil"/>
            </w:tcBorders>
          </w:tcPr>
          <w:p w14:paraId="6EA4A0DC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</w:t>
            </w:r>
            <w:r w:rsidRPr="00C3349A">
              <w:rPr>
                <w:rFonts w:ascii="Times New Roman" w:eastAsia="DengXian" w:hAnsi="Times New Roman"/>
                <w:szCs w:val="24"/>
              </w:rPr>
              <w:t>：</w:t>
            </w:r>
            <w:r w:rsidRPr="00C3349A">
              <w:rPr>
                <w:rFonts w:ascii="Times New Roman" w:eastAsia="DengXian" w:hAnsi="Times New Roman"/>
                <w:szCs w:val="24"/>
              </w:rPr>
              <w:t>2000</w:t>
            </w:r>
          </w:p>
        </w:tc>
      </w:tr>
      <w:tr w:rsidR="00F1374B" w:rsidRPr="00C3349A" w14:paraId="0CA983AF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4727258" w14:textId="77777777" w:rsidR="00F1374B" w:rsidRPr="00C3349A" w:rsidRDefault="00F1374B" w:rsidP="007A2BEB">
            <w:pPr>
              <w:rPr>
                <w:rFonts w:ascii="Times New Roman" w:eastAsia="DengXian" w:hAnsi="Times New Rom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599565D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kern w:val="2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Claudin 1 Polyclonal antibody</w:t>
            </w:r>
          </w:p>
          <w:p w14:paraId="6692F0B2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E28BE5F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kern w:val="2"/>
                <w:szCs w:val="24"/>
              </w:rPr>
              <w:t>28674-1-AP</w:t>
            </w: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</w:tcPr>
          <w:p w14:paraId="6C1C16F4" w14:textId="77777777" w:rsidR="00F1374B" w:rsidRPr="00C3349A" w:rsidRDefault="00F1374B" w:rsidP="007A2BEB">
            <w:pPr>
              <w:jc w:val="center"/>
              <w:textAlignment w:val="center"/>
              <w:rPr>
                <w:rFonts w:ascii="Times New Roman" w:eastAsia="DengXian" w:hAnsi="Times New Roman"/>
                <w:szCs w:val="24"/>
              </w:rPr>
            </w:pPr>
            <w:r w:rsidRPr="00C3349A">
              <w:rPr>
                <w:rFonts w:ascii="Times New Roman" w:eastAsia="DengXian" w:hAnsi="Times New Roman"/>
                <w:szCs w:val="24"/>
              </w:rPr>
              <w:t>1</w:t>
            </w:r>
            <w:r w:rsidRPr="00C3349A">
              <w:rPr>
                <w:rFonts w:ascii="Times New Roman" w:eastAsia="DengXian" w:hAnsi="Times New Roman"/>
                <w:szCs w:val="24"/>
              </w:rPr>
              <w:t>：</w:t>
            </w:r>
            <w:r w:rsidRPr="00C3349A">
              <w:rPr>
                <w:rFonts w:ascii="Times New Roman" w:eastAsia="DengXian" w:hAnsi="Times New Roman"/>
                <w:szCs w:val="24"/>
              </w:rPr>
              <w:t>500</w:t>
            </w:r>
          </w:p>
        </w:tc>
      </w:tr>
    </w:tbl>
    <w:p w14:paraId="4CC83B85" w14:textId="77777777" w:rsidR="00F1374B" w:rsidRDefault="00F1374B"/>
    <w:p w14:paraId="735A2341" w14:textId="77777777" w:rsidR="00F1374B" w:rsidRDefault="00F1374B"/>
    <w:p w14:paraId="3293128F" w14:textId="77777777" w:rsidR="00F1374B" w:rsidRDefault="00F1374B"/>
    <w:p w14:paraId="5818903C" w14:textId="77777777" w:rsidR="00107C52" w:rsidRDefault="00107C52"/>
    <w:p w14:paraId="6FC510CB" w14:textId="77777777" w:rsidR="00107C52" w:rsidRDefault="00107C52"/>
    <w:p w14:paraId="1B3D2133" w14:textId="77777777" w:rsidR="00107C52" w:rsidRDefault="00107C52"/>
    <w:p w14:paraId="19E85885" w14:textId="77777777" w:rsidR="00107C52" w:rsidRDefault="00107C52"/>
    <w:p w14:paraId="5986ED6E" w14:textId="77777777" w:rsidR="00107C52" w:rsidRDefault="00107C52"/>
    <w:p w14:paraId="0BE17A06" w14:textId="77777777" w:rsidR="00107C52" w:rsidRDefault="00107C52"/>
    <w:p w14:paraId="45E17274" w14:textId="77777777" w:rsidR="00107C52" w:rsidRDefault="00107C52"/>
    <w:p w14:paraId="4D0E5786" w14:textId="77777777" w:rsidR="00107C52" w:rsidRDefault="00107C52"/>
    <w:p w14:paraId="56E31C44" w14:textId="77777777" w:rsidR="00107C52" w:rsidRDefault="00107C52"/>
    <w:p w14:paraId="0597E5FA" w14:textId="4D94E576" w:rsidR="00107C52" w:rsidRPr="00107C52" w:rsidRDefault="00107C52" w:rsidP="00107C5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84AD9">
        <w:rPr>
          <w:rFonts w:ascii="Times New Roman" w:hAnsi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</w:t>
      </w:r>
      <w:r w:rsidRPr="00C84AD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197857660"/>
      <w:r w:rsidRPr="002B52FA">
        <w:rPr>
          <w:rFonts w:ascii="Times New Roman" w:hAnsi="Times New Roman"/>
          <w:sz w:val="24"/>
          <w:szCs w:val="24"/>
        </w:rPr>
        <w:t>Antibody information</w:t>
      </w:r>
      <w:r w:rsidRPr="00C84AD9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3F0E58">
        <w:rPr>
          <w:rFonts w:ascii="Times New Roman" w:hAnsi="Times New Roman"/>
          <w:sz w:val="24"/>
          <w:szCs w:val="24"/>
        </w:rPr>
        <w:t xml:space="preserve">Western Blot </w:t>
      </w:r>
      <w:r>
        <w:rPr>
          <w:rFonts w:ascii="Times New Roman" w:hAnsi="Times New Roman" w:hint="eastAsia"/>
          <w:sz w:val="24"/>
          <w:szCs w:val="24"/>
        </w:rPr>
        <w:t>(WB)</w:t>
      </w:r>
      <w:r w:rsidRPr="00C84AD9">
        <w:rPr>
          <w:rFonts w:ascii="Times New Roman" w:hAnsi="Times New Roman"/>
          <w:sz w:val="24"/>
          <w:szCs w:val="24"/>
        </w:rPr>
        <w:t>.</w:t>
      </w:r>
      <w:bookmarkEnd w:id="1"/>
    </w:p>
    <w:tbl>
      <w:tblPr>
        <w:tblW w:w="798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984"/>
        <w:gridCol w:w="1602"/>
      </w:tblGrid>
      <w:tr w:rsidR="00F1374B" w14:paraId="384246DB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DC1BDCC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>
              <w:rPr>
                <w:rFonts w:eastAsia="DengXian" w:hint="eastAsia"/>
                <w:szCs w:val="24"/>
              </w:rPr>
              <w:t>P</w:t>
            </w:r>
            <w:r w:rsidRPr="002B52FA">
              <w:rPr>
                <w:rFonts w:eastAsia="DengXian"/>
                <w:szCs w:val="24"/>
              </w:rPr>
              <w:t>roducer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C9B0D01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>
              <w:rPr>
                <w:rFonts w:eastAsia="DengXian" w:hint="eastAsia"/>
                <w:kern w:val="2"/>
                <w:szCs w:val="24"/>
              </w:rPr>
              <w:t>N</w:t>
            </w:r>
            <w:r w:rsidRPr="002B52FA">
              <w:rPr>
                <w:rFonts w:eastAsia="DengXian"/>
                <w:kern w:val="2"/>
                <w:szCs w:val="24"/>
              </w:rPr>
              <w:t>ame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34ECDA8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>
              <w:rPr>
                <w:rFonts w:eastAsia="DengXian" w:hint="eastAsia"/>
                <w:szCs w:val="24"/>
              </w:rPr>
              <w:t>A</w:t>
            </w:r>
            <w:r w:rsidRPr="002B52FA">
              <w:rPr>
                <w:rFonts w:eastAsia="DengXian"/>
                <w:szCs w:val="24"/>
              </w:rPr>
              <w:t>rticle number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6" w:space="0" w:color="auto"/>
            </w:tcBorders>
          </w:tcPr>
          <w:p w14:paraId="61348E41" w14:textId="77777777" w:rsidR="00F1374B" w:rsidRDefault="00F1374B" w:rsidP="007A2BEB">
            <w:pPr>
              <w:textAlignment w:val="center"/>
              <w:rPr>
                <w:rFonts w:eastAsia="DengXian"/>
                <w:szCs w:val="24"/>
              </w:rPr>
            </w:pPr>
            <w:r>
              <w:rPr>
                <w:rFonts w:eastAsia="DengXian" w:hint="eastAsia"/>
                <w:szCs w:val="24"/>
              </w:rPr>
              <w:t>D</w:t>
            </w:r>
            <w:r w:rsidRPr="00A33B8D">
              <w:rPr>
                <w:rFonts w:eastAsia="DengXian"/>
                <w:szCs w:val="24"/>
              </w:rPr>
              <w:t>ilution ratio</w:t>
            </w:r>
          </w:p>
        </w:tc>
      </w:tr>
      <w:tr w:rsidR="00F1374B" w14:paraId="4443D2AE" w14:textId="77777777" w:rsidTr="007A2BEB">
        <w:trPr>
          <w:trHeight w:hRule="exact" w:val="575"/>
          <w:tblHeader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</w:tcBorders>
            <w:noWrap/>
            <w:vAlign w:val="center"/>
          </w:tcPr>
          <w:p w14:paraId="61A500F8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  <w:r w:rsidRPr="002B52FA">
              <w:rPr>
                <w:rFonts w:eastAsia="DengXian"/>
                <w:kern w:val="2"/>
                <w:szCs w:val="24"/>
              </w:rPr>
              <w:t>Proteintech</w:t>
            </w:r>
          </w:p>
        </w:tc>
        <w:tc>
          <w:tcPr>
            <w:tcW w:w="3119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122319E4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ZO-1 Polyclonal antibody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67A4F39A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21773-1-AP</w:t>
            </w:r>
          </w:p>
        </w:tc>
        <w:tc>
          <w:tcPr>
            <w:tcW w:w="1602" w:type="dxa"/>
            <w:tcBorders>
              <w:top w:val="single" w:sz="6" w:space="0" w:color="auto"/>
              <w:bottom w:val="nil"/>
            </w:tcBorders>
          </w:tcPr>
          <w:p w14:paraId="3E22487E" w14:textId="77777777" w:rsidR="00F1374B" w:rsidRDefault="00F1374B" w:rsidP="007A2BEB">
            <w:pPr>
              <w:ind w:firstLineChars="200" w:firstLine="400"/>
              <w:textAlignment w:val="center"/>
              <w:rPr>
                <w:rFonts w:eastAsia="DengXian"/>
                <w:szCs w:val="24"/>
              </w:rPr>
            </w:pPr>
            <w:r w:rsidRPr="00A33B8D">
              <w:rPr>
                <w:rFonts w:eastAsia="DengXian" w:hint="eastAsia"/>
                <w:szCs w:val="24"/>
              </w:rPr>
              <w:t>1</w:t>
            </w:r>
            <w:r w:rsidRPr="00A33B8D">
              <w:rPr>
                <w:rFonts w:eastAsia="DengXian" w:hint="eastAsia"/>
                <w:szCs w:val="24"/>
              </w:rPr>
              <w:t>：</w:t>
            </w:r>
            <w:r w:rsidRPr="00A33B8D">
              <w:rPr>
                <w:rFonts w:eastAsia="DengXian" w:hint="eastAsia"/>
                <w:szCs w:val="24"/>
              </w:rPr>
              <w:t>1000</w:t>
            </w:r>
          </w:p>
        </w:tc>
      </w:tr>
      <w:tr w:rsidR="00F1374B" w14:paraId="01125264" w14:textId="77777777" w:rsidTr="007A2BEB">
        <w:trPr>
          <w:trHeight w:hRule="exact" w:val="695"/>
          <w:tblHeader/>
          <w:jc w:val="center"/>
        </w:trPr>
        <w:tc>
          <w:tcPr>
            <w:tcW w:w="1276" w:type="dxa"/>
            <w:vMerge/>
            <w:vAlign w:val="center"/>
          </w:tcPr>
          <w:p w14:paraId="78F62CEE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1726B0DB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Occludin Polyclonal antibody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425B87EB" w14:textId="77777777" w:rsidR="00F1374B" w:rsidRPr="00A33B8D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27260-1-AP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C7A0B5A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szCs w:val="24"/>
              </w:rPr>
            </w:pPr>
            <w:r w:rsidRPr="00A33B8D">
              <w:rPr>
                <w:rFonts w:eastAsia="DengXian" w:hint="eastAsia"/>
                <w:szCs w:val="24"/>
              </w:rPr>
              <w:t>1</w:t>
            </w:r>
            <w:r w:rsidRPr="00A33B8D">
              <w:rPr>
                <w:rFonts w:eastAsia="DengXian" w:hint="eastAsia"/>
                <w:szCs w:val="24"/>
              </w:rPr>
              <w:t>：</w:t>
            </w:r>
            <w:r w:rsidRPr="00A33B8D">
              <w:rPr>
                <w:rFonts w:eastAsia="DengXian" w:hint="eastAsia"/>
                <w:szCs w:val="24"/>
              </w:rPr>
              <w:t>2000</w:t>
            </w:r>
          </w:p>
        </w:tc>
      </w:tr>
      <w:tr w:rsidR="00F1374B" w14:paraId="0F7E1B2A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vAlign w:val="center"/>
          </w:tcPr>
          <w:p w14:paraId="36EF7FE0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1D097B09" w14:textId="77777777" w:rsidR="00F1374B" w:rsidRPr="00A33B8D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Claudin 1 Polyclonal antibody</w:t>
            </w:r>
          </w:p>
          <w:p w14:paraId="0FC1D23A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19AAB943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A33B8D">
              <w:rPr>
                <w:rFonts w:eastAsia="DengXian"/>
                <w:kern w:val="2"/>
                <w:szCs w:val="24"/>
              </w:rPr>
              <w:t>28674-1-AP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592100A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eastAsia="DengXian" w:hint="eastAsia"/>
                <w:color w:val="000000" w:themeColor="text1"/>
                <w:szCs w:val="24"/>
              </w:rPr>
              <w:t>1</w:t>
            </w:r>
            <w:r w:rsidRPr="0044079A">
              <w:rPr>
                <w:rFonts w:eastAsia="DengXian" w:hint="eastAsia"/>
                <w:color w:val="000000" w:themeColor="text1"/>
                <w:szCs w:val="24"/>
              </w:rPr>
              <w:t>：</w:t>
            </w:r>
            <w:r w:rsidRPr="0044079A">
              <w:rPr>
                <w:rFonts w:eastAsia="DengXian" w:hint="eastAsia"/>
                <w:color w:val="000000" w:themeColor="text1"/>
                <w:szCs w:val="24"/>
              </w:rPr>
              <w:t>500</w:t>
            </w:r>
          </w:p>
        </w:tc>
      </w:tr>
      <w:tr w:rsidR="00F1374B" w14:paraId="5AD1A7F7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vAlign w:val="center"/>
          </w:tcPr>
          <w:p w14:paraId="73E4D154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</w:tcPr>
          <w:p w14:paraId="2C3F70C3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TLR4 Polyclonal antibody</w:t>
            </w:r>
          </w:p>
          <w:p w14:paraId="18D5BC63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center"/>
          </w:tcPr>
          <w:p w14:paraId="5AA8E9BF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19811-1-AP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D1C1EAE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：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F1374B" w14:paraId="13F09BC8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noWrap/>
            <w:vAlign w:val="center"/>
          </w:tcPr>
          <w:p w14:paraId="382595C2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  <w:noWrap/>
            <w:vAlign w:val="center"/>
          </w:tcPr>
          <w:p w14:paraId="14EF03F4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M</w:t>
            </w:r>
            <w:r>
              <w:rPr>
                <w:rFonts w:eastAsia="DengXian" w:hint="eastAsia"/>
                <w:kern w:val="2"/>
                <w:szCs w:val="24"/>
              </w:rPr>
              <w:t>y</w:t>
            </w:r>
            <w:r w:rsidRPr="0044079A">
              <w:rPr>
                <w:rFonts w:eastAsia="DengXian"/>
                <w:kern w:val="2"/>
                <w:szCs w:val="24"/>
              </w:rPr>
              <w:t>D88 Polyclonal antibody</w:t>
            </w:r>
          </w:p>
          <w:p w14:paraId="30775E44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noWrap/>
            <w:vAlign w:val="center"/>
          </w:tcPr>
          <w:p w14:paraId="6E681A23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23230-1-AP</w:t>
            </w:r>
          </w:p>
        </w:tc>
        <w:tc>
          <w:tcPr>
            <w:tcW w:w="1602" w:type="dxa"/>
            <w:tcBorders>
              <w:top w:val="nil"/>
            </w:tcBorders>
          </w:tcPr>
          <w:p w14:paraId="2ABF9CD7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：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F1374B" w14:paraId="026DEE73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noWrap/>
            <w:vAlign w:val="center"/>
          </w:tcPr>
          <w:p w14:paraId="1094F990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  <w:noWrap/>
            <w:vAlign w:val="center"/>
          </w:tcPr>
          <w:p w14:paraId="3E36BBBD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NF-κB p65 Polyclonal antibody</w:t>
            </w:r>
          </w:p>
          <w:p w14:paraId="54CD24DD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noWrap/>
            <w:vAlign w:val="center"/>
          </w:tcPr>
          <w:p w14:paraId="5D0C1F01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10745-1-AP</w:t>
            </w:r>
          </w:p>
        </w:tc>
        <w:tc>
          <w:tcPr>
            <w:tcW w:w="1602" w:type="dxa"/>
            <w:tcBorders>
              <w:top w:val="nil"/>
            </w:tcBorders>
          </w:tcPr>
          <w:p w14:paraId="350E58B5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：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F1374B" w14:paraId="23EFC7DA" w14:textId="77777777" w:rsidTr="007A2BEB">
        <w:trPr>
          <w:trHeight w:hRule="exact" w:val="644"/>
          <w:tblHeader/>
          <w:jc w:val="center"/>
        </w:trPr>
        <w:tc>
          <w:tcPr>
            <w:tcW w:w="1276" w:type="dxa"/>
            <w:vMerge/>
            <w:noWrap/>
            <w:vAlign w:val="center"/>
          </w:tcPr>
          <w:p w14:paraId="4E616B52" w14:textId="77777777" w:rsidR="00F1374B" w:rsidRDefault="00F1374B" w:rsidP="007A2BEB">
            <w:pPr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  <w:noWrap/>
            <w:vAlign w:val="center"/>
          </w:tcPr>
          <w:p w14:paraId="0A5F15D1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Phospho-NF-κB p65 (Ser468) Recombinant antibody</w:t>
            </w:r>
          </w:p>
          <w:p w14:paraId="7CD4A20D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noWrap/>
            <w:vAlign w:val="center"/>
          </w:tcPr>
          <w:p w14:paraId="0459D698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kern w:val="2"/>
                <w:szCs w:val="24"/>
              </w:rPr>
            </w:pPr>
            <w:r w:rsidRPr="0044079A">
              <w:rPr>
                <w:rFonts w:eastAsia="DengXian"/>
                <w:kern w:val="2"/>
                <w:szCs w:val="24"/>
              </w:rPr>
              <w:t>82335-1-RR</w:t>
            </w:r>
          </w:p>
        </w:tc>
        <w:tc>
          <w:tcPr>
            <w:tcW w:w="1602" w:type="dxa"/>
            <w:tcBorders>
              <w:top w:val="nil"/>
            </w:tcBorders>
          </w:tcPr>
          <w:p w14:paraId="058A4117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：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F1374B" w14:paraId="15E7D34A" w14:textId="77777777" w:rsidTr="007A2BEB">
        <w:trPr>
          <w:trHeight w:hRule="exact" w:val="439"/>
          <w:tblHeader/>
          <w:jc w:val="center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0D2CE63" w14:textId="77777777" w:rsidR="00F1374B" w:rsidRDefault="00F1374B" w:rsidP="007A2BEB">
            <w:pPr>
              <w:rPr>
                <w:rFonts w:eastAsia="DengXian"/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72447DC9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szCs w:val="24"/>
              </w:rPr>
            </w:pPr>
            <w:r w:rsidRPr="0044079A">
              <w:rPr>
                <w:rFonts w:eastAsia="DengXian"/>
                <w:szCs w:val="24"/>
              </w:rPr>
              <w:t>Beta Actin Monoclonal antibody</w:t>
            </w:r>
          </w:p>
          <w:p w14:paraId="489A6F58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7AE6F63" w14:textId="77777777" w:rsidR="00F1374B" w:rsidRDefault="00F1374B" w:rsidP="007A2BEB">
            <w:pPr>
              <w:jc w:val="center"/>
              <w:textAlignment w:val="center"/>
              <w:rPr>
                <w:rFonts w:eastAsia="DengXian"/>
                <w:szCs w:val="24"/>
              </w:rPr>
            </w:pPr>
            <w:r w:rsidRPr="0044079A">
              <w:rPr>
                <w:rFonts w:eastAsia="DengXian"/>
                <w:szCs w:val="24"/>
              </w:rPr>
              <w:t>66009-1-Ig</w:t>
            </w: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</w:tcPr>
          <w:p w14:paraId="29F422CD" w14:textId="77777777" w:rsidR="00F1374B" w:rsidRPr="0044079A" w:rsidRDefault="00F1374B" w:rsidP="007A2BEB">
            <w:pPr>
              <w:jc w:val="center"/>
              <w:textAlignment w:val="center"/>
              <w:rPr>
                <w:rFonts w:eastAsia="DengXian"/>
                <w:color w:val="000000" w:themeColor="text1"/>
                <w:szCs w:val="24"/>
              </w:rPr>
            </w:pP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1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：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44079A">
              <w:rPr>
                <w:rFonts w:ascii="Times New Roman" w:eastAsia="KaiTi" w:hAnsi="Times New Roman"/>
                <w:color w:val="000000" w:themeColor="text1"/>
                <w:sz w:val="24"/>
                <w:szCs w:val="24"/>
              </w:rPr>
              <w:t>000</w:t>
            </w:r>
            <w:r w:rsidRPr="0044079A">
              <w:rPr>
                <w:rFonts w:ascii="Times New Roman" w:eastAsia="KaiTi" w:hAnsi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2BB7D46" w14:textId="77777777" w:rsidR="00F1374B" w:rsidRDefault="00F1374B"/>
    <w:p w14:paraId="4372CC98" w14:textId="77777777" w:rsidR="00F1374B" w:rsidRDefault="00F1374B"/>
    <w:p w14:paraId="29307AD5" w14:textId="77777777" w:rsidR="00F1374B" w:rsidRDefault="00F1374B"/>
    <w:p w14:paraId="78C2AAB7" w14:textId="77777777" w:rsidR="00107C52" w:rsidRDefault="00107C52"/>
    <w:p w14:paraId="567FC999" w14:textId="77777777" w:rsidR="00107C52" w:rsidRDefault="00107C52"/>
    <w:p w14:paraId="7FA239EE" w14:textId="77777777" w:rsidR="00107C52" w:rsidRDefault="00107C52"/>
    <w:p w14:paraId="33C0AE52" w14:textId="77777777" w:rsidR="00107C52" w:rsidRDefault="00107C52"/>
    <w:p w14:paraId="459EDDB1" w14:textId="21628420" w:rsidR="00F1374B" w:rsidRPr="00107C52" w:rsidRDefault="00107C52" w:rsidP="00107C52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C52">
        <w:rPr>
          <w:rFonts w:ascii="Times New Roman" w:hAnsi="Times New Roman"/>
          <w:color w:val="000000" w:themeColor="text1"/>
          <w:sz w:val="24"/>
          <w:szCs w:val="24"/>
        </w:rPr>
        <w:t xml:space="preserve">Supplementary Table </w:t>
      </w:r>
      <w:r w:rsidRPr="00107C52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107C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2" w:name="_Hlk198189657"/>
      <w:r w:rsidRPr="00107C52">
        <w:rPr>
          <w:rFonts w:ascii="Times New Roman" w:hAnsi="Times New Roman" w:hint="eastAsia"/>
          <w:color w:val="000000" w:themeColor="text1"/>
          <w:sz w:val="24"/>
          <w:szCs w:val="24"/>
        </w:rPr>
        <w:t>Real-time Quantitative Polymerase Chain Reaction (RT-PCR)</w:t>
      </w:r>
      <w:bookmarkEnd w:id="2"/>
      <w:r w:rsidRPr="00107C52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primer name and sequence.</w:t>
      </w:r>
    </w:p>
    <w:tbl>
      <w:tblPr>
        <w:tblStyle w:val="af4"/>
        <w:tblpPr w:leftFromText="180" w:rightFromText="180" w:vertAnchor="text" w:horzAnchor="margin" w:tblpXSpec="right" w:tblpY="49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374B" w:rsidRPr="00BC1129" w14:paraId="5EC31182" w14:textId="77777777" w:rsidTr="007A2BEB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14:paraId="74215967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BC1129">
              <w:rPr>
                <w:rFonts w:ascii="Times New Roman" w:hAnsi="Times New Roman" w:cs="Times New Roman"/>
                <w:sz w:val="22"/>
              </w:rPr>
              <w:t>Primer name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14:paraId="3E6FB6C2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BC1129">
              <w:rPr>
                <w:rFonts w:ascii="Times New Roman" w:hAnsi="Times New Roman" w:cs="Times New Roman"/>
                <w:sz w:val="22"/>
              </w:rPr>
              <w:t>Sequence (5' -&gt; 3')</w:t>
            </w:r>
          </w:p>
        </w:tc>
      </w:tr>
      <w:tr w:rsidR="00F1374B" w:rsidRPr="00BC1129" w14:paraId="196CCABA" w14:textId="77777777" w:rsidTr="007A2BEB">
        <w:tc>
          <w:tcPr>
            <w:tcW w:w="4148" w:type="dxa"/>
            <w:tcBorders>
              <w:top w:val="single" w:sz="6" w:space="0" w:color="auto"/>
            </w:tcBorders>
          </w:tcPr>
          <w:p w14:paraId="7C838AAE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TLR4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-F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14:paraId="5D6C28F9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TGAGGACTGGGTGAGAAATGAGC</w:t>
            </w:r>
          </w:p>
        </w:tc>
      </w:tr>
      <w:tr w:rsidR="00F1374B" w:rsidRPr="00BC1129" w14:paraId="786A3942" w14:textId="77777777" w:rsidTr="007A2BEB">
        <w:tc>
          <w:tcPr>
            <w:tcW w:w="4148" w:type="dxa"/>
          </w:tcPr>
          <w:p w14:paraId="7DA9F51E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TLR4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-R</w:t>
            </w:r>
          </w:p>
        </w:tc>
        <w:tc>
          <w:tcPr>
            <w:tcW w:w="4148" w:type="dxa"/>
          </w:tcPr>
          <w:p w14:paraId="7C2D7EE6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CTGCCATGTTTGAGCAATCTCAT</w:t>
            </w:r>
          </w:p>
        </w:tc>
      </w:tr>
      <w:tr w:rsidR="00F1374B" w:rsidRPr="00BC1129" w14:paraId="57CC7DFC" w14:textId="77777777" w:rsidTr="007A2BEB">
        <w:tc>
          <w:tcPr>
            <w:tcW w:w="4148" w:type="dxa"/>
          </w:tcPr>
          <w:p w14:paraId="1E2394FC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MyD88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-F</w:t>
            </w:r>
          </w:p>
        </w:tc>
        <w:tc>
          <w:tcPr>
            <w:tcW w:w="4148" w:type="dxa"/>
          </w:tcPr>
          <w:p w14:paraId="561752B3" w14:textId="77777777" w:rsidR="00F1374B" w:rsidRPr="00453373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 w:rsidRPr="00453373">
              <w:rPr>
                <w:rFonts w:ascii="Times New Roman" w:eastAsiaTheme="minorEastAsia" w:hAnsi="Times New Roman" w:cs="Times New Roman" w:hint="eastAsia"/>
                <w:sz w:val="22"/>
                <w:lang w:eastAsia="zh-CN"/>
              </w:rPr>
              <w:t>TGACCCCACTCGCAGTTTGT</w:t>
            </w:r>
          </w:p>
        </w:tc>
      </w:tr>
      <w:tr w:rsidR="00F1374B" w:rsidRPr="00BC1129" w14:paraId="6454C132" w14:textId="77777777" w:rsidTr="007A2BEB">
        <w:tc>
          <w:tcPr>
            <w:tcW w:w="4148" w:type="dxa"/>
          </w:tcPr>
          <w:p w14:paraId="5B0A0808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MyD88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-R</w:t>
            </w:r>
          </w:p>
        </w:tc>
        <w:tc>
          <w:tcPr>
            <w:tcW w:w="4148" w:type="dxa"/>
          </w:tcPr>
          <w:p w14:paraId="2AE312CB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TTTGTTTGTGGGACACTGCTTTC</w:t>
            </w:r>
          </w:p>
        </w:tc>
      </w:tr>
      <w:tr w:rsidR="00F1374B" w:rsidRPr="00BC1129" w14:paraId="3568529A" w14:textId="77777777" w:rsidTr="007A2BEB">
        <w:tc>
          <w:tcPr>
            <w:tcW w:w="4148" w:type="dxa"/>
          </w:tcPr>
          <w:p w14:paraId="228497FF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NF-κB p65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-F</w:t>
            </w:r>
          </w:p>
        </w:tc>
        <w:tc>
          <w:tcPr>
            <w:tcW w:w="4148" w:type="dxa"/>
          </w:tcPr>
          <w:p w14:paraId="53C7DCA4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GAGCAACTTGGAATCCCAGAAC</w:t>
            </w:r>
          </w:p>
        </w:tc>
      </w:tr>
      <w:tr w:rsidR="00F1374B" w:rsidRPr="00BC1129" w14:paraId="72231063" w14:textId="77777777" w:rsidTr="007A2BEB">
        <w:tc>
          <w:tcPr>
            <w:tcW w:w="4148" w:type="dxa"/>
          </w:tcPr>
          <w:p w14:paraId="7E359B4F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NF-κB p65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-R</w:t>
            </w:r>
          </w:p>
        </w:tc>
        <w:tc>
          <w:tcPr>
            <w:tcW w:w="4148" w:type="dxa"/>
          </w:tcPr>
          <w:p w14:paraId="69941CD5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ACCGCCTCCTCTTCTTTATCCA</w:t>
            </w:r>
          </w:p>
        </w:tc>
      </w:tr>
      <w:tr w:rsidR="00F1374B" w:rsidRPr="00BC1129" w14:paraId="09AFD657" w14:textId="77777777" w:rsidTr="007A2BEB">
        <w:tc>
          <w:tcPr>
            <w:tcW w:w="4148" w:type="dxa"/>
          </w:tcPr>
          <w:p w14:paraId="46388D37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GAPDH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-F</w:t>
            </w:r>
          </w:p>
          <w:p w14:paraId="028E5C83" w14:textId="77777777" w:rsidR="00F1374B" w:rsidRPr="007E3208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i/>
                <w:iCs/>
                <w:sz w:val="22"/>
              </w:rPr>
              <w:t>GAPDH</w:t>
            </w:r>
            <w:r w:rsidRPr="007E3208">
              <w:rPr>
                <w:rFonts w:ascii="Times New Roman" w:hAnsi="Times New Roman" w:cs="Times New Roman"/>
                <w:i/>
                <w:iCs/>
                <w:sz w:val="22"/>
              </w:rPr>
              <w:t>-R</w:t>
            </w:r>
          </w:p>
        </w:tc>
        <w:tc>
          <w:tcPr>
            <w:tcW w:w="4148" w:type="dxa"/>
          </w:tcPr>
          <w:p w14:paraId="2A7FC5CA" w14:textId="77777777" w:rsidR="00F1374B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CCTCGTCCCGTAGACAAAATG</w:t>
            </w:r>
          </w:p>
          <w:p w14:paraId="02D392B5" w14:textId="77777777" w:rsidR="00F1374B" w:rsidRPr="00BC1129" w:rsidRDefault="00F1374B" w:rsidP="007A2BEB">
            <w:pPr>
              <w:pStyle w:val="MDPI41tablecaption"/>
              <w:spacing w:line="48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453373">
              <w:rPr>
                <w:rFonts w:ascii="Times New Roman" w:hAnsi="Times New Roman" w:cs="Times New Roman" w:hint="eastAsia"/>
                <w:sz w:val="22"/>
              </w:rPr>
              <w:t>TGAGGTCAATGAAGGGGTCGT</w:t>
            </w:r>
          </w:p>
        </w:tc>
      </w:tr>
    </w:tbl>
    <w:p w14:paraId="6980747E" w14:textId="77777777" w:rsidR="00F50353" w:rsidRPr="00F50353" w:rsidRDefault="00F50353"/>
    <w:sectPr w:rsidR="00F50353" w:rsidRPr="00F5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6D8E" w14:textId="77777777" w:rsidR="00AB79E6" w:rsidRDefault="00AB79E6" w:rsidP="00F1374B">
      <w:pPr>
        <w:spacing w:line="240" w:lineRule="auto"/>
      </w:pPr>
      <w:r>
        <w:separator/>
      </w:r>
    </w:p>
  </w:endnote>
  <w:endnote w:type="continuationSeparator" w:id="0">
    <w:p w14:paraId="43CE0B1E" w14:textId="77777777" w:rsidR="00AB79E6" w:rsidRDefault="00AB79E6" w:rsidP="00F1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00DF" w14:textId="77777777" w:rsidR="00AB79E6" w:rsidRDefault="00AB79E6" w:rsidP="00F1374B">
      <w:pPr>
        <w:spacing w:line="240" w:lineRule="auto"/>
      </w:pPr>
      <w:r>
        <w:separator/>
      </w:r>
    </w:p>
  </w:footnote>
  <w:footnote w:type="continuationSeparator" w:id="0">
    <w:p w14:paraId="27D8FF18" w14:textId="77777777" w:rsidR="00AB79E6" w:rsidRDefault="00AB79E6" w:rsidP="00F137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D6"/>
    <w:rsid w:val="000043C5"/>
    <w:rsid w:val="00107C52"/>
    <w:rsid w:val="001C4CB1"/>
    <w:rsid w:val="00341019"/>
    <w:rsid w:val="004624B7"/>
    <w:rsid w:val="00600B22"/>
    <w:rsid w:val="00665E8D"/>
    <w:rsid w:val="00746993"/>
    <w:rsid w:val="007A1C96"/>
    <w:rsid w:val="009D1196"/>
    <w:rsid w:val="00AB79E6"/>
    <w:rsid w:val="00DA7B76"/>
    <w:rsid w:val="00E837F7"/>
    <w:rsid w:val="00EB2D66"/>
    <w:rsid w:val="00EF38F2"/>
    <w:rsid w:val="00F1374B"/>
    <w:rsid w:val="00F50353"/>
    <w:rsid w:val="00F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E507C"/>
  <w15:chartTrackingRefBased/>
  <w15:docId w15:val="{C39B45B3-641C-43BB-85AE-5F1B5315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4B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A50D6"/>
    <w:pPr>
      <w:keepNext/>
      <w:keepLines/>
      <w:widowControl w:val="0"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D6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D6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D6"/>
    <w:pPr>
      <w:keepNext/>
      <w:keepLines/>
      <w:widowControl w:val="0"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D6"/>
    <w:pPr>
      <w:keepNext/>
      <w:keepLines/>
      <w:widowControl w:val="0"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D6"/>
    <w:pPr>
      <w:keepNext/>
      <w:keepLines/>
      <w:widowControl w:val="0"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D6"/>
    <w:pPr>
      <w:keepNext/>
      <w:keepLines/>
      <w:widowControl w:val="0"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D6"/>
    <w:pPr>
      <w:keepNext/>
      <w:keepLines/>
      <w:widowControl w:val="0"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D6"/>
    <w:pPr>
      <w:keepNext/>
      <w:keepLines/>
      <w:widowControl w:val="0"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qFormat/>
    <w:rsid w:val="00E837F7"/>
    <w:pPr>
      <w:widowControl w:val="0"/>
      <w:snapToGrid w:val="0"/>
      <w:spacing w:line="240" w:lineRule="auto"/>
      <w:jc w:val="left"/>
    </w:pPr>
    <w:rPr>
      <w:rFonts w:ascii="Calibri" w:hAnsi="Calibri"/>
      <w:color w:val="auto"/>
      <w:kern w:val="2"/>
      <w:sz w:val="21"/>
      <w:szCs w:val="24"/>
    </w:rPr>
  </w:style>
  <w:style w:type="character" w:customStyle="1" w:styleId="a4">
    <w:name w:val="尾注文本 字符"/>
    <w:basedOn w:val="a0"/>
    <w:link w:val="a3"/>
    <w:qFormat/>
    <w:rsid w:val="00E837F7"/>
    <w:rPr>
      <w:rFonts w:ascii="Calibri" w:eastAsia="宋体" w:hAnsi="Calibri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FA50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D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0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D6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FA50D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FA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A50D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FA5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FA50D6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a">
    <w:name w:val="引用 字符"/>
    <w:basedOn w:val="a0"/>
    <w:link w:val="a9"/>
    <w:uiPriority w:val="29"/>
    <w:rsid w:val="00FA50D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FA50D6"/>
    <w:pPr>
      <w:widowControl w:val="0"/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c">
    <w:name w:val="Intense Emphasis"/>
    <w:basedOn w:val="a0"/>
    <w:uiPriority w:val="21"/>
    <w:qFormat/>
    <w:rsid w:val="00FA50D6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FA50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e">
    <w:name w:val="明显引用 字符"/>
    <w:basedOn w:val="a0"/>
    <w:link w:val="ad"/>
    <w:uiPriority w:val="30"/>
    <w:rsid w:val="00FA50D6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FA50D6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F1374B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1374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1374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1374B"/>
    <w:rPr>
      <w:sz w:val="18"/>
      <w:szCs w:val="18"/>
    </w:rPr>
  </w:style>
  <w:style w:type="table" w:styleId="21">
    <w:name w:val="Plain Table 2"/>
    <w:basedOn w:val="a1"/>
    <w:uiPriority w:val="42"/>
    <w:rsid w:val="00F1374B"/>
    <w:pPr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4">
    <w:name w:val="Table Grid"/>
    <w:basedOn w:val="a1"/>
    <w:uiPriority w:val="39"/>
    <w:rsid w:val="00F1374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F1374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朱</dc:creator>
  <cp:keywords/>
  <dc:description/>
  <cp:lastModifiedBy>涛 朱</cp:lastModifiedBy>
  <cp:revision>6</cp:revision>
  <dcterms:created xsi:type="dcterms:W3CDTF">2025-08-12T07:18:00Z</dcterms:created>
  <dcterms:modified xsi:type="dcterms:W3CDTF">2025-08-19T09:44:00Z</dcterms:modified>
</cp:coreProperties>
</file>