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6F677">
      <w:pPr>
        <w:numPr>
          <w:ilvl w:val="0"/>
          <w:numId w:val="1"/>
        </w:num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hint="eastAsia" w:ascii="Times New Roman" w:hAnsi="Times New Roman" w:cs="Times New Roman" w:eastAsiaTheme="minorEastAsia"/>
          <w:snapToGrid/>
          <w:kern w:val="2"/>
          <w:sz w:val="24"/>
          <w:szCs w:val="24"/>
          <w:lang w:val="en-US" w:eastAsia="zh-CN"/>
          <w14:ligatures w14:val="standardContextual"/>
        </w:rPr>
        <w:t>SAS</w:t>
      </w:r>
      <w:r>
        <w:rPr>
          <w:rFonts w:ascii="Times New Roman" w:hAnsi="Times New Roman" w:cs="Times New Roman" w:eastAsiaTheme="minorEastAsia"/>
          <w:snapToGrid/>
          <w:kern w:val="2"/>
          <w:sz w:val="24"/>
          <w:szCs w:val="24"/>
          <w:lang w:val="en-GB" w:eastAsia="zh-CN"/>
          <w14:ligatures w14:val="standardContextual"/>
        </w:rPr>
        <w:t>（Self-Rating Anxiety Scale） Scoring Method</w:t>
      </w:r>
    </w:p>
    <w:p w14:paraId="639D7E74">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GB" w:eastAsia="zh-CN"/>
          <w14:ligatures w14:val="standardContextual"/>
        </w:rPr>
        <w:t>The SAS utilizes a 4-point scoring system to assess the frequency of symptom occurrence, where a score of "1" indicates not at all or rarely, "2" denotes sometimes, "3" represents most of the time, and "4" signifies almost always or always. Among the 20 items, 15 negatively worded statements are scored sequentially from 1 to 4 according to this scale, while the remaining five starred items (Items 5, 9, 13, 17, and 19)—phrased with positive wording—are reverse-scored from 4 to 1. The primary statistical measure is the total score, obtained by summing all item responses to yield a raw score. This raw score is then converted to a standard score by multiplying it by 1.25 and rounding to the nearest integer. Using a clinical cut-off of 50, standard scores are interpreted as follows: 50–59 indicates mild anxiety, 60–69 signifies moderate anxiety, and scores of 70 or above reflect severe anxiety.</w:t>
      </w:r>
      <w:r>
        <w:rPr>
          <w:rFonts w:ascii="Times New Roman" w:hAnsi="Times New Roman" w:cs="Times New Roman" w:eastAsiaTheme="minorEastAsia"/>
          <w:snapToGrid/>
          <w:kern w:val="2"/>
          <w:szCs w:val="24"/>
          <w:lang w:val="en-GB" w:eastAsia="zh-CN"/>
          <w14:ligatures w14:val="standardContextual"/>
        </w:rPr>
        <w:t xml:space="preserve">The specific method is shown in Table </w:t>
      </w:r>
      <w:r>
        <w:rPr>
          <w:rFonts w:hint="eastAsia" w:ascii="Times New Roman" w:hAnsi="Times New Roman" w:cs="Times New Roman" w:eastAsiaTheme="minorEastAsia"/>
          <w:snapToGrid/>
          <w:kern w:val="2"/>
          <w:szCs w:val="24"/>
          <w:lang w:val="en-US" w:eastAsia="zh-CN"/>
          <w14:ligatures w14:val="standardContextual"/>
        </w:rPr>
        <w:t>S1</w:t>
      </w:r>
      <w:r>
        <w:rPr>
          <w:rFonts w:ascii="Times New Roman" w:hAnsi="Times New Roman" w:cs="Times New Roman" w:eastAsiaTheme="minorEastAsia"/>
          <w:snapToGrid/>
          <w:kern w:val="2"/>
          <w:szCs w:val="24"/>
          <w:lang w:val="en-GB" w:eastAsia="zh-CN"/>
          <w14:ligatures w14:val="standardContextual"/>
        </w:rPr>
        <w:t xml:space="preserve">. </w:t>
      </w:r>
    </w:p>
    <w:p w14:paraId="5A1BC6CE">
      <w:pPr>
        <w:pStyle w:val="6"/>
        <w:shd w:val="clear" w:color="auto" w:fill="FFFFFF"/>
        <w:spacing w:beforeAutospacing="1" w:afterAutospacing="1"/>
        <w:rPr>
          <w:rFonts w:ascii="Times New Roman" w:hAnsi="Times New Roman" w:cs="Times New Roman" w:eastAsiaTheme="minorEastAsia"/>
          <w:snapToGrid/>
          <w:kern w:val="2"/>
          <w:szCs w:val="24"/>
          <w:lang w:val="en-US"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Table</w:t>
      </w:r>
      <w:r>
        <w:rPr>
          <w:rFonts w:hint="eastAsia" w:ascii="Times New Roman" w:hAnsi="Times New Roman" w:cs="Times New Roman" w:eastAsiaTheme="minorEastAsia"/>
          <w:snapToGrid/>
          <w:kern w:val="2"/>
          <w:szCs w:val="24"/>
          <w:lang w:val="en-US" w:eastAsia="zh-CN"/>
          <w14:ligatures w14:val="standardContextual"/>
        </w:rPr>
        <w:t xml:space="preserve"> S1</w:t>
      </w:r>
      <w:r>
        <w:rPr>
          <w:rFonts w:ascii="Times New Roman" w:hAnsi="Times New Roman" w:cs="Times New Roman" w:eastAsiaTheme="minorEastAsia"/>
          <w:snapToGrid/>
          <w:kern w:val="2"/>
          <w:szCs w:val="24"/>
          <w:lang w:val="en-GB" w:eastAsia="zh-CN"/>
          <w14:ligatures w14:val="standardContextual"/>
        </w:rPr>
        <w:t>: Domain Structure and Scoring Method for</w:t>
      </w:r>
      <w:r>
        <w:rPr>
          <w:rFonts w:hint="eastAsia" w:ascii="Times New Roman" w:hAnsi="Times New Roman" w:cs="Times New Roman" w:eastAsiaTheme="minorEastAsia"/>
          <w:snapToGrid/>
          <w:kern w:val="2"/>
          <w:szCs w:val="24"/>
          <w:lang w:val="en-US" w:eastAsia="zh-CN"/>
          <w14:ligatures w14:val="standardContextual"/>
        </w:rPr>
        <w:t xml:space="preserve"> </w:t>
      </w:r>
      <w:r>
        <w:rPr>
          <w:rFonts w:ascii="Times New Roman" w:hAnsi="Times New Roman" w:cs="Times New Roman" w:eastAsiaTheme="minorEastAsia"/>
          <w:snapToGrid/>
          <w:kern w:val="2"/>
          <w:szCs w:val="24"/>
          <w:lang w:val="en-GB" w:eastAsia="zh-CN"/>
          <w14:ligatures w14:val="standardContextual"/>
        </w:rPr>
        <w:t>the</w:t>
      </w:r>
      <w:r>
        <w:rPr>
          <w:rFonts w:hint="eastAsia" w:ascii="Times New Roman" w:hAnsi="Times New Roman" w:cs="Times New Roman" w:eastAsiaTheme="minorEastAsia"/>
          <w:snapToGrid/>
          <w:kern w:val="2"/>
          <w:szCs w:val="24"/>
          <w:lang w:val="en-US" w:eastAsia="zh-CN"/>
          <w14:ligatures w14:val="standardContextual"/>
        </w:rPr>
        <w:t xml:space="preserve"> SAS</w:t>
      </w:r>
    </w:p>
    <w:tbl>
      <w:tblPr>
        <w:tblStyle w:val="8"/>
        <w:tblW w:w="0" w:type="auto"/>
        <w:tblInd w:w="0" w:type="dxa"/>
        <w:tblLayout w:type="autofit"/>
        <w:tblCellMar>
          <w:top w:w="15" w:type="dxa"/>
          <w:left w:w="15" w:type="dxa"/>
          <w:bottom w:w="15" w:type="dxa"/>
          <w:right w:w="15" w:type="dxa"/>
        </w:tblCellMar>
      </w:tblPr>
      <w:tblGrid>
        <w:gridCol w:w="634"/>
        <w:gridCol w:w="2884"/>
        <w:gridCol w:w="927"/>
        <w:gridCol w:w="1307"/>
        <w:gridCol w:w="947"/>
        <w:gridCol w:w="1046"/>
        <w:gridCol w:w="748"/>
      </w:tblGrid>
      <w:tr w14:paraId="2B0CC62B">
        <w:tblPrEx>
          <w:tblCellMar>
            <w:top w:w="15" w:type="dxa"/>
            <w:left w:w="15" w:type="dxa"/>
            <w:bottom w:w="15" w:type="dxa"/>
            <w:right w:w="15" w:type="dxa"/>
          </w:tblCellMar>
        </w:tblPrEx>
        <w:trPr>
          <w:tblHeader/>
        </w:trPr>
        <w:tc>
          <w:tcPr>
            <w:tcW w:w="0" w:type="auto"/>
            <w:tcBorders>
              <w:top w:val="nil"/>
            </w:tcBorders>
            <w:shd w:val="clear" w:color="auto" w:fill="auto"/>
            <w:tcMar>
              <w:top w:w="100" w:type="dxa"/>
              <w:left w:w="0" w:type="dxa"/>
              <w:bottom w:w="100" w:type="dxa"/>
              <w:right w:w="100" w:type="dxa"/>
            </w:tcMar>
            <w:vAlign w:val="center"/>
          </w:tcPr>
          <w:p w14:paraId="44F98EEB">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Item</w:t>
            </w:r>
          </w:p>
        </w:tc>
        <w:tc>
          <w:tcPr>
            <w:tcW w:w="0" w:type="auto"/>
            <w:tcBorders>
              <w:top w:val="nil"/>
            </w:tcBorders>
            <w:shd w:val="clear" w:color="auto" w:fill="auto"/>
            <w:tcMar>
              <w:top w:w="100" w:type="dxa"/>
              <w:left w:w="100" w:type="dxa"/>
              <w:bottom w:w="100" w:type="dxa"/>
              <w:right w:w="100" w:type="dxa"/>
            </w:tcMar>
            <w:vAlign w:val="center"/>
          </w:tcPr>
          <w:p w14:paraId="352AD066">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Assessment Content</w:t>
            </w:r>
          </w:p>
        </w:tc>
        <w:tc>
          <w:tcPr>
            <w:tcW w:w="0" w:type="auto"/>
            <w:tcBorders>
              <w:top w:val="nil"/>
            </w:tcBorders>
            <w:shd w:val="clear" w:color="auto" w:fill="auto"/>
            <w:tcMar>
              <w:top w:w="100" w:type="dxa"/>
              <w:left w:w="100" w:type="dxa"/>
              <w:bottom w:w="100" w:type="dxa"/>
              <w:right w:w="100" w:type="dxa"/>
            </w:tcMar>
            <w:vAlign w:val="center"/>
          </w:tcPr>
          <w:p w14:paraId="6BFFB157">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Not at All or Rarely (1 point)</w:t>
            </w:r>
          </w:p>
        </w:tc>
        <w:tc>
          <w:tcPr>
            <w:tcW w:w="0" w:type="auto"/>
            <w:tcBorders>
              <w:top w:val="nil"/>
            </w:tcBorders>
            <w:shd w:val="clear" w:color="auto" w:fill="auto"/>
            <w:tcMar>
              <w:top w:w="100" w:type="dxa"/>
              <w:left w:w="100" w:type="dxa"/>
              <w:bottom w:w="100" w:type="dxa"/>
              <w:right w:w="100" w:type="dxa"/>
            </w:tcMar>
            <w:vAlign w:val="center"/>
          </w:tcPr>
          <w:p w14:paraId="7E060364">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Sometimes (2 points)</w:t>
            </w:r>
          </w:p>
        </w:tc>
        <w:tc>
          <w:tcPr>
            <w:tcW w:w="0" w:type="auto"/>
            <w:tcBorders>
              <w:top w:val="nil"/>
            </w:tcBorders>
            <w:shd w:val="clear" w:color="auto" w:fill="auto"/>
            <w:tcMar>
              <w:top w:w="100" w:type="dxa"/>
              <w:left w:w="100" w:type="dxa"/>
              <w:bottom w:w="100" w:type="dxa"/>
              <w:right w:w="100" w:type="dxa"/>
            </w:tcMar>
            <w:vAlign w:val="center"/>
          </w:tcPr>
          <w:p w14:paraId="1BB685A3">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Most of the Time (3 points)</w:t>
            </w:r>
          </w:p>
        </w:tc>
        <w:tc>
          <w:tcPr>
            <w:tcW w:w="0" w:type="auto"/>
            <w:tcBorders>
              <w:top w:val="nil"/>
            </w:tcBorders>
            <w:shd w:val="clear" w:color="auto" w:fill="auto"/>
            <w:tcMar>
              <w:top w:w="100" w:type="dxa"/>
              <w:left w:w="100" w:type="dxa"/>
              <w:bottom w:w="100" w:type="dxa"/>
              <w:right w:w="100" w:type="dxa"/>
            </w:tcMar>
            <w:vAlign w:val="center"/>
          </w:tcPr>
          <w:p w14:paraId="771EB4B7">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Almost Always or Always (4 points)</w:t>
            </w:r>
          </w:p>
        </w:tc>
        <w:tc>
          <w:tcPr>
            <w:tcW w:w="0" w:type="auto"/>
            <w:tcBorders>
              <w:top w:val="nil"/>
            </w:tcBorders>
            <w:shd w:val="clear" w:color="auto" w:fill="auto"/>
            <w:tcMar>
              <w:top w:w="100" w:type="dxa"/>
              <w:left w:w="100" w:type="dxa"/>
              <w:bottom w:w="100" w:type="dxa"/>
              <w:right w:w="100" w:type="dxa"/>
            </w:tcMar>
            <w:vAlign w:val="center"/>
          </w:tcPr>
          <w:p w14:paraId="64514A0A">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Score</w:t>
            </w:r>
          </w:p>
        </w:tc>
      </w:tr>
      <w:tr w14:paraId="22B29D0C">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039F3285">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A01</w:t>
            </w:r>
          </w:p>
        </w:tc>
        <w:tc>
          <w:tcPr>
            <w:tcW w:w="0" w:type="auto"/>
            <w:shd w:val="clear" w:color="auto" w:fill="auto"/>
            <w:tcMar>
              <w:top w:w="100" w:type="dxa"/>
              <w:left w:w="100" w:type="dxa"/>
              <w:bottom w:w="100" w:type="dxa"/>
              <w:right w:w="100" w:type="dxa"/>
            </w:tcMar>
            <w:vAlign w:val="center"/>
          </w:tcPr>
          <w:p w14:paraId="4C5B4884">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feel more nervous and anxious than usual. (Anxiety)</w:t>
            </w:r>
          </w:p>
        </w:tc>
        <w:tc>
          <w:tcPr>
            <w:tcW w:w="0" w:type="auto"/>
            <w:shd w:val="clear" w:color="auto" w:fill="auto"/>
            <w:tcMar>
              <w:top w:w="100" w:type="dxa"/>
              <w:left w:w="100" w:type="dxa"/>
              <w:bottom w:w="100" w:type="dxa"/>
              <w:right w:w="100" w:type="dxa"/>
            </w:tcMar>
            <w:vAlign w:val="center"/>
          </w:tcPr>
          <w:p w14:paraId="33C794B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DA94591">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3102099">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18CC29A">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4C72DF1">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7F17BD2E">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17B5794D">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A02</w:t>
            </w:r>
          </w:p>
        </w:tc>
        <w:tc>
          <w:tcPr>
            <w:tcW w:w="0" w:type="auto"/>
            <w:shd w:val="clear" w:color="auto" w:fill="auto"/>
            <w:tcMar>
              <w:top w:w="100" w:type="dxa"/>
              <w:left w:w="100" w:type="dxa"/>
              <w:bottom w:w="100" w:type="dxa"/>
              <w:right w:w="100" w:type="dxa"/>
            </w:tcMar>
            <w:vAlign w:val="center"/>
          </w:tcPr>
          <w:p w14:paraId="55A0E29A">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feel afraid for no reason. (Fear)</w:t>
            </w:r>
          </w:p>
        </w:tc>
        <w:tc>
          <w:tcPr>
            <w:tcW w:w="0" w:type="auto"/>
            <w:shd w:val="clear" w:color="auto" w:fill="auto"/>
            <w:tcMar>
              <w:top w:w="100" w:type="dxa"/>
              <w:left w:w="100" w:type="dxa"/>
              <w:bottom w:w="100" w:type="dxa"/>
              <w:right w:w="100" w:type="dxa"/>
            </w:tcMar>
            <w:vAlign w:val="center"/>
          </w:tcPr>
          <w:p w14:paraId="0272F36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DB5FC95">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98B217A">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8254AF4">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7118664">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3134A824">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3CF12E54">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A03</w:t>
            </w:r>
          </w:p>
        </w:tc>
        <w:tc>
          <w:tcPr>
            <w:tcW w:w="0" w:type="auto"/>
            <w:shd w:val="clear" w:color="auto" w:fill="auto"/>
            <w:tcMar>
              <w:top w:w="100" w:type="dxa"/>
              <w:left w:w="100" w:type="dxa"/>
              <w:bottom w:w="100" w:type="dxa"/>
              <w:right w:w="100" w:type="dxa"/>
            </w:tcMar>
            <w:vAlign w:val="center"/>
          </w:tcPr>
          <w:p w14:paraId="7A406FC9">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get upset easily or feel panicked. (Panic)</w:t>
            </w:r>
          </w:p>
        </w:tc>
        <w:tc>
          <w:tcPr>
            <w:tcW w:w="0" w:type="auto"/>
            <w:shd w:val="clear" w:color="auto" w:fill="auto"/>
            <w:tcMar>
              <w:top w:w="100" w:type="dxa"/>
              <w:left w:w="100" w:type="dxa"/>
              <w:bottom w:w="100" w:type="dxa"/>
              <w:right w:w="100" w:type="dxa"/>
            </w:tcMar>
            <w:vAlign w:val="center"/>
          </w:tcPr>
          <w:p w14:paraId="5762F7A8">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C0103AF">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3D26233">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137FE0B">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B3761E9">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6009170A">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794A2B5E">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A04</w:t>
            </w:r>
          </w:p>
        </w:tc>
        <w:tc>
          <w:tcPr>
            <w:tcW w:w="0" w:type="auto"/>
            <w:shd w:val="clear" w:color="auto" w:fill="auto"/>
            <w:tcMar>
              <w:top w:w="100" w:type="dxa"/>
              <w:left w:w="100" w:type="dxa"/>
              <w:bottom w:w="100" w:type="dxa"/>
              <w:right w:w="100" w:type="dxa"/>
            </w:tcMar>
            <w:vAlign w:val="center"/>
          </w:tcPr>
          <w:p w14:paraId="26D00C27">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feel like I might go crazy. (Sense of going crazy)</w:t>
            </w:r>
          </w:p>
        </w:tc>
        <w:tc>
          <w:tcPr>
            <w:tcW w:w="0" w:type="auto"/>
            <w:shd w:val="clear" w:color="auto" w:fill="auto"/>
            <w:tcMar>
              <w:top w:w="100" w:type="dxa"/>
              <w:left w:w="100" w:type="dxa"/>
              <w:bottom w:w="100" w:type="dxa"/>
              <w:right w:w="100" w:type="dxa"/>
            </w:tcMar>
            <w:vAlign w:val="center"/>
          </w:tcPr>
          <w:p w14:paraId="2116D76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B45C3AA">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9476133">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FCDD04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4676B0F">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604E13AA">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2CA68C08">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A05*</w:t>
            </w:r>
          </w:p>
        </w:tc>
        <w:tc>
          <w:tcPr>
            <w:tcW w:w="0" w:type="auto"/>
            <w:shd w:val="clear" w:color="auto" w:fill="auto"/>
            <w:tcMar>
              <w:top w:w="100" w:type="dxa"/>
              <w:left w:w="100" w:type="dxa"/>
              <w:bottom w:w="100" w:type="dxa"/>
              <w:right w:w="100" w:type="dxa"/>
            </w:tcMar>
            <w:vAlign w:val="center"/>
          </w:tcPr>
          <w:p w14:paraId="26D1D6E6">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feel everything is fine and nothing bad will happen. (Premonition of misfortune)</w:t>
            </w:r>
          </w:p>
        </w:tc>
        <w:tc>
          <w:tcPr>
            <w:tcW w:w="0" w:type="auto"/>
            <w:shd w:val="clear" w:color="auto" w:fill="auto"/>
            <w:tcMar>
              <w:top w:w="100" w:type="dxa"/>
              <w:left w:w="100" w:type="dxa"/>
              <w:bottom w:w="100" w:type="dxa"/>
              <w:right w:w="100" w:type="dxa"/>
            </w:tcMar>
            <w:vAlign w:val="center"/>
          </w:tcPr>
          <w:p w14:paraId="6448F090">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02C51E3">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EFB26E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18CCEC1">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579F020">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2CB4C46B">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7179C573">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A06</w:t>
            </w:r>
          </w:p>
        </w:tc>
        <w:tc>
          <w:tcPr>
            <w:tcW w:w="0" w:type="auto"/>
            <w:shd w:val="clear" w:color="auto" w:fill="auto"/>
            <w:tcMar>
              <w:top w:w="100" w:type="dxa"/>
              <w:left w:w="100" w:type="dxa"/>
              <w:bottom w:w="100" w:type="dxa"/>
              <w:right w:w="100" w:type="dxa"/>
            </w:tcMar>
            <w:vAlign w:val="center"/>
          </w:tcPr>
          <w:p w14:paraId="66AADDF7">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My hands and feet tremble. (Trembling)</w:t>
            </w:r>
          </w:p>
        </w:tc>
        <w:tc>
          <w:tcPr>
            <w:tcW w:w="0" w:type="auto"/>
            <w:shd w:val="clear" w:color="auto" w:fill="auto"/>
            <w:tcMar>
              <w:top w:w="100" w:type="dxa"/>
              <w:left w:w="100" w:type="dxa"/>
              <w:bottom w:w="100" w:type="dxa"/>
              <w:right w:w="100" w:type="dxa"/>
            </w:tcMar>
            <w:vAlign w:val="center"/>
          </w:tcPr>
          <w:p w14:paraId="1CA3644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533CDC6">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60747AF">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8439D8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9BB1EF0">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15F5D983">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221DE419">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A07</w:t>
            </w:r>
          </w:p>
        </w:tc>
        <w:tc>
          <w:tcPr>
            <w:tcW w:w="0" w:type="auto"/>
            <w:shd w:val="clear" w:color="auto" w:fill="auto"/>
            <w:tcMar>
              <w:top w:w="100" w:type="dxa"/>
              <w:left w:w="100" w:type="dxa"/>
              <w:bottom w:w="100" w:type="dxa"/>
              <w:right w:w="100" w:type="dxa"/>
            </w:tcMar>
            <w:vAlign w:val="center"/>
          </w:tcPr>
          <w:p w14:paraId="7C2D021B">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am troubled by headaches, neck or back pain. (Somatic pain)</w:t>
            </w:r>
          </w:p>
        </w:tc>
        <w:tc>
          <w:tcPr>
            <w:tcW w:w="0" w:type="auto"/>
            <w:shd w:val="clear" w:color="auto" w:fill="auto"/>
            <w:tcMar>
              <w:top w:w="100" w:type="dxa"/>
              <w:left w:w="100" w:type="dxa"/>
              <w:bottom w:w="100" w:type="dxa"/>
              <w:right w:w="100" w:type="dxa"/>
            </w:tcMar>
            <w:vAlign w:val="center"/>
          </w:tcPr>
          <w:p w14:paraId="24707D7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E4928D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CA3144E">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1094B26">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14AA4B4">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6C8B3B62">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12CE7F08">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A08</w:t>
            </w:r>
          </w:p>
        </w:tc>
        <w:tc>
          <w:tcPr>
            <w:tcW w:w="0" w:type="auto"/>
            <w:shd w:val="clear" w:color="auto" w:fill="auto"/>
            <w:tcMar>
              <w:top w:w="100" w:type="dxa"/>
              <w:left w:w="100" w:type="dxa"/>
              <w:bottom w:w="100" w:type="dxa"/>
              <w:right w:w="100" w:type="dxa"/>
            </w:tcMar>
            <w:vAlign w:val="center"/>
          </w:tcPr>
          <w:p w14:paraId="46CA37A5">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feel weak and tired easily. (Fatigue)</w:t>
            </w:r>
          </w:p>
        </w:tc>
        <w:tc>
          <w:tcPr>
            <w:tcW w:w="0" w:type="auto"/>
            <w:shd w:val="clear" w:color="auto" w:fill="auto"/>
            <w:tcMar>
              <w:top w:w="100" w:type="dxa"/>
              <w:left w:w="100" w:type="dxa"/>
              <w:bottom w:w="100" w:type="dxa"/>
              <w:right w:w="100" w:type="dxa"/>
            </w:tcMar>
            <w:vAlign w:val="center"/>
          </w:tcPr>
          <w:p w14:paraId="55CFE6B6">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4330260">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241C98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2A392A4">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DE4D0C8">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666C029F">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747BB11A">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A09*</w:t>
            </w:r>
          </w:p>
        </w:tc>
        <w:tc>
          <w:tcPr>
            <w:tcW w:w="0" w:type="auto"/>
            <w:shd w:val="clear" w:color="auto" w:fill="auto"/>
            <w:tcMar>
              <w:top w:w="100" w:type="dxa"/>
              <w:left w:w="100" w:type="dxa"/>
              <w:bottom w:w="100" w:type="dxa"/>
              <w:right w:w="100" w:type="dxa"/>
            </w:tcMar>
            <w:vAlign w:val="center"/>
          </w:tcPr>
          <w:p w14:paraId="05986D91">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feel calm and can sit still easily. (Restlessness)</w:t>
            </w:r>
          </w:p>
        </w:tc>
        <w:tc>
          <w:tcPr>
            <w:tcW w:w="0" w:type="auto"/>
            <w:shd w:val="clear" w:color="auto" w:fill="auto"/>
            <w:tcMar>
              <w:top w:w="100" w:type="dxa"/>
              <w:left w:w="100" w:type="dxa"/>
              <w:bottom w:w="100" w:type="dxa"/>
              <w:right w:w="100" w:type="dxa"/>
            </w:tcMar>
            <w:vAlign w:val="center"/>
          </w:tcPr>
          <w:p w14:paraId="52704239">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F55019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D254822">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5CB9F19">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E8945CD">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3DFAB746">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7FD943FB">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A10</w:t>
            </w:r>
          </w:p>
        </w:tc>
        <w:tc>
          <w:tcPr>
            <w:tcW w:w="0" w:type="auto"/>
            <w:shd w:val="clear" w:color="auto" w:fill="auto"/>
            <w:tcMar>
              <w:top w:w="100" w:type="dxa"/>
              <w:left w:w="100" w:type="dxa"/>
              <w:bottom w:w="100" w:type="dxa"/>
              <w:right w:w="100" w:type="dxa"/>
            </w:tcMar>
            <w:vAlign w:val="center"/>
          </w:tcPr>
          <w:p w14:paraId="03652596">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My heart beats rapidly. (Palpitations)</w:t>
            </w:r>
          </w:p>
        </w:tc>
        <w:tc>
          <w:tcPr>
            <w:tcW w:w="0" w:type="auto"/>
            <w:shd w:val="clear" w:color="auto" w:fill="auto"/>
            <w:tcMar>
              <w:top w:w="100" w:type="dxa"/>
              <w:left w:w="100" w:type="dxa"/>
              <w:bottom w:w="100" w:type="dxa"/>
              <w:right w:w="100" w:type="dxa"/>
            </w:tcMar>
            <w:vAlign w:val="center"/>
          </w:tcPr>
          <w:p w14:paraId="432B776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05EC5F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3F763D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A4684D4">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E74AAAB">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12F3905D">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729A7D03">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A11</w:t>
            </w:r>
          </w:p>
        </w:tc>
        <w:tc>
          <w:tcPr>
            <w:tcW w:w="0" w:type="auto"/>
            <w:shd w:val="clear" w:color="auto" w:fill="auto"/>
            <w:tcMar>
              <w:top w:w="100" w:type="dxa"/>
              <w:left w:w="100" w:type="dxa"/>
              <w:bottom w:w="100" w:type="dxa"/>
              <w:right w:w="100" w:type="dxa"/>
            </w:tcMar>
            <w:vAlign w:val="center"/>
          </w:tcPr>
          <w:p w14:paraId="53ED546B">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am troubled by dizzy spells. (Dizziness)</w:t>
            </w:r>
          </w:p>
        </w:tc>
        <w:tc>
          <w:tcPr>
            <w:tcW w:w="0" w:type="auto"/>
            <w:shd w:val="clear" w:color="auto" w:fill="auto"/>
            <w:tcMar>
              <w:top w:w="100" w:type="dxa"/>
              <w:left w:w="100" w:type="dxa"/>
              <w:bottom w:w="100" w:type="dxa"/>
              <w:right w:w="100" w:type="dxa"/>
            </w:tcMar>
            <w:vAlign w:val="center"/>
          </w:tcPr>
          <w:p w14:paraId="5B8BE12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907DF40">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190B80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980F810">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5DCCA41">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213CD308">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3225E85F">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A12</w:t>
            </w:r>
          </w:p>
        </w:tc>
        <w:tc>
          <w:tcPr>
            <w:tcW w:w="0" w:type="auto"/>
            <w:shd w:val="clear" w:color="auto" w:fill="auto"/>
            <w:tcMar>
              <w:top w:w="100" w:type="dxa"/>
              <w:left w:w="100" w:type="dxa"/>
              <w:bottom w:w="100" w:type="dxa"/>
              <w:right w:w="100" w:type="dxa"/>
            </w:tcMar>
            <w:vAlign w:val="center"/>
          </w:tcPr>
          <w:p w14:paraId="21515015">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have fainting spells or feel like fainting. (Faintness)</w:t>
            </w:r>
          </w:p>
        </w:tc>
        <w:tc>
          <w:tcPr>
            <w:tcW w:w="0" w:type="auto"/>
            <w:shd w:val="clear" w:color="auto" w:fill="auto"/>
            <w:tcMar>
              <w:top w:w="100" w:type="dxa"/>
              <w:left w:w="100" w:type="dxa"/>
              <w:bottom w:w="100" w:type="dxa"/>
              <w:right w:w="100" w:type="dxa"/>
            </w:tcMar>
            <w:vAlign w:val="center"/>
          </w:tcPr>
          <w:p w14:paraId="286E53E4">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B165E49">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107E575">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489CA3F">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6C890A4">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14FC61DD">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1BA82A6B">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A13*</w:t>
            </w:r>
          </w:p>
        </w:tc>
        <w:tc>
          <w:tcPr>
            <w:tcW w:w="0" w:type="auto"/>
            <w:shd w:val="clear" w:color="auto" w:fill="auto"/>
            <w:tcMar>
              <w:top w:w="100" w:type="dxa"/>
              <w:left w:w="100" w:type="dxa"/>
              <w:bottom w:w="100" w:type="dxa"/>
              <w:right w:w="100" w:type="dxa"/>
            </w:tcMar>
            <w:vAlign w:val="center"/>
          </w:tcPr>
          <w:p w14:paraId="2989CA10">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breathe in and out easily. (Dyspnea)</w:t>
            </w:r>
          </w:p>
        </w:tc>
        <w:tc>
          <w:tcPr>
            <w:tcW w:w="0" w:type="auto"/>
            <w:shd w:val="clear" w:color="auto" w:fill="auto"/>
            <w:tcMar>
              <w:top w:w="100" w:type="dxa"/>
              <w:left w:w="100" w:type="dxa"/>
              <w:bottom w:w="100" w:type="dxa"/>
              <w:right w:w="100" w:type="dxa"/>
            </w:tcMar>
            <w:vAlign w:val="center"/>
          </w:tcPr>
          <w:p w14:paraId="02B831C1">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772F62B">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85836FB">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6EA537E">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B29D140">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7391000D">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4B1A5947">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A14</w:t>
            </w:r>
          </w:p>
        </w:tc>
        <w:tc>
          <w:tcPr>
            <w:tcW w:w="0" w:type="auto"/>
            <w:shd w:val="clear" w:color="auto" w:fill="auto"/>
            <w:tcMar>
              <w:top w:w="100" w:type="dxa"/>
              <w:left w:w="100" w:type="dxa"/>
              <w:bottom w:w="100" w:type="dxa"/>
              <w:right w:w="100" w:type="dxa"/>
            </w:tcMar>
            <w:vAlign w:val="center"/>
          </w:tcPr>
          <w:p w14:paraId="662D165C">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experience numbness or tingling in hands/feet. (Numbness)</w:t>
            </w:r>
          </w:p>
        </w:tc>
        <w:tc>
          <w:tcPr>
            <w:tcW w:w="0" w:type="auto"/>
            <w:shd w:val="clear" w:color="auto" w:fill="auto"/>
            <w:tcMar>
              <w:top w:w="100" w:type="dxa"/>
              <w:left w:w="100" w:type="dxa"/>
              <w:bottom w:w="100" w:type="dxa"/>
              <w:right w:w="100" w:type="dxa"/>
            </w:tcMar>
            <w:vAlign w:val="center"/>
          </w:tcPr>
          <w:p w14:paraId="1E70CB4B">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29FEA7A">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50991D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2F4C95E">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50F5C3F">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3A3AACDD">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633FE706">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A15</w:t>
            </w:r>
          </w:p>
        </w:tc>
        <w:tc>
          <w:tcPr>
            <w:tcW w:w="0" w:type="auto"/>
            <w:shd w:val="clear" w:color="auto" w:fill="auto"/>
            <w:tcMar>
              <w:top w:w="100" w:type="dxa"/>
              <w:left w:w="100" w:type="dxa"/>
              <w:bottom w:w="100" w:type="dxa"/>
              <w:right w:w="100" w:type="dxa"/>
            </w:tcMar>
            <w:vAlign w:val="center"/>
          </w:tcPr>
          <w:p w14:paraId="6841D9C5">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am troubled by stomachaches or indigestion. (Gastric discomfort)</w:t>
            </w:r>
          </w:p>
        </w:tc>
        <w:tc>
          <w:tcPr>
            <w:tcW w:w="0" w:type="auto"/>
            <w:shd w:val="clear" w:color="auto" w:fill="auto"/>
            <w:tcMar>
              <w:top w:w="100" w:type="dxa"/>
              <w:left w:w="100" w:type="dxa"/>
              <w:bottom w:w="100" w:type="dxa"/>
              <w:right w:w="100" w:type="dxa"/>
            </w:tcMar>
            <w:vAlign w:val="center"/>
          </w:tcPr>
          <w:p w14:paraId="49DC21F9">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96D7310">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139734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186CCFC">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63699B5">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2A5B722E">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31C0D463">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A16</w:t>
            </w:r>
          </w:p>
        </w:tc>
        <w:tc>
          <w:tcPr>
            <w:tcW w:w="0" w:type="auto"/>
            <w:shd w:val="clear" w:color="auto" w:fill="auto"/>
            <w:tcMar>
              <w:top w:w="100" w:type="dxa"/>
              <w:left w:w="100" w:type="dxa"/>
              <w:bottom w:w="100" w:type="dxa"/>
              <w:right w:w="100" w:type="dxa"/>
            </w:tcMar>
            <w:vAlign w:val="center"/>
          </w:tcPr>
          <w:p w14:paraId="4CFB2DF5">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need to urinate frequently. (Urinary frequency)</w:t>
            </w:r>
          </w:p>
        </w:tc>
        <w:tc>
          <w:tcPr>
            <w:tcW w:w="0" w:type="auto"/>
            <w:shd w:val="clear" w:color="auto" w:fill="auto"/>
            <w:tcMar>
              <w:top w:w="100" w:type="dxa"/>
              <w:left w:w="100" w:type="dxa"/>
              <w:bottom w:w="100" w:type="dxa"/>
              <w:right w:w="100" w:type="dxa"/>
            </w:tcMar>
            <w:vAlign w:val="center"/>
          </w:tcPr>
          <w:p w14:paraId="3F45A756">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0295D6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A832AC3">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200D6E6">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D0D463B">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1528B6F7">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26186D32">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A17*</w:t>
            </w:r>
          </w:p>
        </w:tc>
        <w:tc>
          <w:tcPr>
            <w:tcW w:w="0" w:type="auto"/>
            <w:shd w:val="clear" w:color="auto" w:fill="auto"/>
            <w:tcMar>
              <w:top w:w="100" w:type="dxa"/>
              <w:left w:w="100" w:type="dxa"/>
              <w:bottom w:w="100" w:type="dxa"/>
              <w:right w:w="100" w:type="dxa"/>
            </w:tcMar>
            <w:vAlign w:val="center"/>
          </w:tcPr>
          <w:p w14:paraId="050DECC1">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My hands are usually dry and warm. (Sweating)</w:t>
            </w:r>
          </w:p>
        </w:tc>
        <w:tc>
          <w:tcPr>
            <w:tcW w:w="0" w:type="auto"/>
            <w:shd w:val="clear" w:color="auto" w:fill="auto"/>
            <w:tcMar>
              <w:top w:w="100" w:type="dxa"/>
              <w:left w:w="100" w:type="dxa"/>
              <w:bottom w:w="100" w:type="dxa"/>
              <w:right w:w="100" w:type="dxa"/>
            </w:tcMar>
            <w:vAlign w:val="center"/>
          </w:tcPr>
          <w:p w14:paraId="7DFD848A">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A396831">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DC0D5CB">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2F8EADF">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9A31D43">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02D2052E">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049219FB">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A18</w:t>
            </w:r>
          </w:p>
        </w:tc>
        <w:tc>
          <w:tcPr>
            <w:tcW w:w="0" w:type="auto"/>
            <w:shd w:val="clear" w:color="auto" w:fill="auto"/>
            <w:tcMar>
              <w:top w:w="100" w:type="dxa"/>
              <w:left w:w="100" w:type="dxa"/>
              <w:bottom w:w="100" w:type="dxa"/>
              <w:right w:w="100" w:type="dxa"/>
            </w:tcMar>
            <w:vAlign w:val="center"/>
          </w:tcPr>
          <w:p w14:paraId="44BFD0A1">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My face feels hot and flushed. (Facial flushing)</w:t>
            </w:r>
          </w:p>
        </w:tc>
        <w:tc>
          <w:tcPr>
            <w:tcW w:w="0" w:type="auto"/>
            <w:shd w:val="clear" w:color="auto" w:fill="auto"/>
            <w:tcMar>
              <w:top w:w="100" w:type="dxa"/>
              <w:left w:w="100" w:type="dxa"/>
              <w:bottom w:w="100" w:type="dxa"/>
              <w:right w:w="100" w:type="dxa"/>
            </w:tcMar>
            <w:vAlign w:val="center"/>
          </w:tcPr>
          <w:p w14:paraId="4C132232">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C960F70">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DCAE237">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BAA7931">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11C85A5">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55A3B096">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65CC27EA">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A19*</w:t>
            </w:r>
          </w:p>
        </w:tc>
        <w:tc>
          <w:tcPr>
            <w:tcW w:w="0" w:type="auto"/>
            <w:shd w:val="clear" w:color="auto" w:fill="auto"/>
            <w:tcMar>
              <w:top w:w="100" w:type="dxa"/>
              <w:left w:w="100" w:type="dxa"/>
              <w:bottom w:w="100" w:type="dxa"/>
              <w:right w:w="100" w:type="dxa"/>
            </w:tcMar>
            <w:vAlign w:val="center"/>
          </w:tcPr>
          <w:p w14:paraId="1E1256C1">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fall asleep easily and sleep well through the night. (Sleep disturbance)</w:t>
            </w:r>
          </w:p>
        </w:tc>
        <w:tc>
          <w:tcPr>
            <w:tcW w:w="0" w:type="auto"/>
            <w:shd w:val="clear" w:color="auto" w:fill="auto"/>
            <w:tcMar>
              <w:top w:w="100" w:type="dxa"/>
              <w:left w:w="100" w:type="dxa"/>
              <w:bottom w:w="100" w:type="dxa"/>
              <w:right w:w="100" w:type="dxa"/>
            </w:tcMar>
            <w:vAlign w:val="center"/>
          </w:tcPr>
          <w:p w14:paraId="1283EF92">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FE9AC2D">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A757ED8">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B189AA9">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725DCB1">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r w14:paraId="1FFDB945">
        <w:tblPrEx>
          <w:tblCellMar>
            <w:top w:w="15" w:type="dxa"/>
            <w:left w:w="15" w:type="dxa"/>
            <w:bottom w:w="15" w:type="dxa"/>
            <w:right w:w="15" w:type="dxa"/>
          </w:tblCellMar>
        </w:tblPrEx>
        <w:tc>
          <w:tcPr>
            <w:tcW w:w="0" w:type="auto"/>
            <w:shd w:val="clear" w:color="auto" w:fill="FFFFFF"/>
            <w:tcMar>
              <w:top w:w="100" w:type="dxa"/>
              <w:left w:w="0" w:type="dxa"/>
              <w:bottom w:w="100" w:type="dxa"/>
              <w:right w:w="100" w:type="dxa"/>
            </w:tcMar>
            <w:vAlign w:val="center"/>
          </w:tcPr>
          <w:p w14:paraId="47701FF9">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A20</w:t>
            </w:r>
          </w:p>
        </w:tc>
        <w:tc>
          <w:tcPr>
            <w:tcW w:w="0" w:type="auto"/>
            <w:shd w:val="clear" w:color="auto" w:fill="FFFFFF"/>
            <w:tcMar>
              <w:top w:w="100" w:type="dxa"/>
              <w:left w:w="100" w:type="dxa"/>
              <w:bottom w:w="100" w:type="dxa"/>
              <w:right w:w="100" w:type="dxa"/>
            </w:tcMar>
            <w:vAlign w:val="center"/>
          </w:tcPr>
          <w:p w14:paraId="0638E182">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I have nightmares. (Nightmares)</w:t>
            </w:r>
          </w:p>
        </w:tc>
        <w:tc>
          <w:tcPr>
            <w:tcW w:w="0" w:type="auto"/>
            <w:shd w:val="clear" w:color="auto" w:fill="FFFFFF"/>
            <w:tcMar>
              <w:top w:w="100" w:type="dxa"/>
              <w:left w:w="100" w:type="dxa"/>
              <w:bottom w:w="100" w:type="dxa"/>
              <w:right w:w="100" w:type="dxa"/>
            </w:tcMar>
            <w:vAlign w:val="center"/>
          </w:tcPr>
          <w:p w14:paraId="6B5211F3">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FFFFFF"/>
            <w:tcMar>
              <w:top w:w="100" w:type="dxa"/>
              <w:left w:w="100" w:type="dxa"/>
              <w:bottom w:w="100" w:type="dxa"/>
              <w:right w:w="100" w:type="dxa"/>
            </w:tcMar>
            <w:vAlign w:val="center"/>
          </w:tcPr>
          <w:p w14:paraId="71F6607E">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FFFFFF"/>
            <w:tcMar>
              <w:top w:w="100" w:type="dxa"/>
              <w:left w:w="100" w:type="dxa"/>
              <w:bottom w:w="100" w:type="dxa"/>
              <w:right w:w="100" w:type="dxa"/>
            </w:tcMar>
            <w:vAlign w:val="center"/>
          </w:tcPr>
          <w:p w14:paraId="514D7278">
            <w:pPr>
              <w:spacing w:line="360" w:lineRule="auto"/>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FFFFFF"/>
            <w:tcMar>
              <w:top w:w="100" w:type="dxa"/>
              <w:left w:w="100" w:type="dxa"/>
              <w:bottom w:w="100" w:type="dxa"/>
              <w:right w:w="100" w:type="dxa"/>
            </w:tcMar>
            <w:vAlign w:val="center"/>
          </w:tcPr>
          <w:p w14:paraId="66265065">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br w:type="textWrapping"/>
            </w:r>
          </w:p>
        </w:tc>
        <w:tc>
          <w:tcPr>
            <w:tcW w:w="0" w:type="auto"/>
            <w:shd w:val="clear" w:color="auto" w:fill="auto"/>
            <w:vAlign w:val="center"/>
          </w:tcPr>
          <w:p w14:paraId="4374A9E3">
            <w:pPr>
              <w:spacing w:line="360" w:lineRule="auto"/>
              <w:rPr>
                <w:rFonts w:ascii="Times New Roman" w:hAnsi="Times New Roman" w:cs="Times New Roman" w:eastAsiaTheme="minorEastAsia"/>
                <w:snapToGrid/>
                <w:kern w:val="2"/>
                <w:sz w:val="24"/>
                <w:szCs w:val="24"/>
                <w:lang w:val="en-GB" w:eastAsia="zh-CN"/>
                <w14:ligatures w14:val="standardContextual"/>
              </w:rPr>
            </w:pPr>
          </w:p>
        </w:tc>
      </w:tr>
    </w:tbl>
    <w:p w14:paraId="6905D734">
      <w:pPr>
        <w:pStyle w:val="6"/>
        <w:numPr>
          <w:numId w:val="0"/>
        </w:numPr>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p>
    <w:p w14:paraId="494D7C50">
      <w:pPr>
        <w:pStyle w:val="6"/>
        <w:numPr>
          <w:ilvl w:val="0"/>
          <w:numId w:val="1"/>
        </w:numPr>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THYCA-QoL Scale Scoring Method</w:t>
      </w:r>
    </w:p>
    <w:p w14:paraId="3CA6DF1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The Chinese version of the THYCA-QoL scale is used to evaluate thyroid cancer-specific symptoms experienced by patients due to the disease itself or its treatment [1]. It consists of 24 questions, comprising 7 symptom domains (Neuromuscular symptoms, Voice, Concentration, Sympathetic symptoms, Throat/Mouth symptoms, Psychological burden, and Sensory symptoms) and 6 single items (Scar problems, Feeling cold, Tingling in hands/feet, Weight gain, Headache, Decreased sexual interest) [</w:t>
      </w:r>
      <w:r>
        <w:rPr>
          <w:rFonts w:hint="eastAsia" w:ascii="Times New Roman" w:hAnsi="Times New Roman" w:cs="Times New Roman" w:eastAsiaTheme="minorEastAsia"/>
          <w:snapToGrid/>
          <w:kern w:val="2"/>
          <w:szCs w:val="24"/>
          <w:lang w:val="en-US" w:eastAsia="zh-CN"/>
          <w14:ligatures w14:val="standardContextual"/>
        </w:rPr>
        <w:t>2</w:t>
      </w:r>
      <w:r>
        <w:rPr>
          <w:rFonts w:ascii="Times New Roman" w:hAnsi="Times New Roman" w:cs="Times New Roman" w:eastAsiaTheme="minorEastAsia"/>
          <w:snapToGrid/>
          <w:kern w:val="2"/>
          <w:szCs w:val="24"/>
          <w:lang w:val="en-GB" w:eastAsia="zh-CN"/>
          <w14:ligatures w14:val="standardContextual"/>
        </w:rPr>
        <w:t xml:space="preserve">, </w:t>
      </w:r>
      <w:r>
        <w:rPr>
          <w:rFonts w:hint="eastAsia" w:ascii="Times New Roman" w:hAnsi="Times New Roman" w:cs="Times New Roman" w:eastAsiaTheme="minorEastAsia"/>
          <w:snapToGrid/>
          <w:kern w:val="2"/>
          <w:szCs w:val="24"/>
          <w:lang w:val="en-US" w:eastAsia="zh-CN"/>
          <w14:ligatures w14:val="standardContextual"/>
        </w:rPr>
        <w:t>3</w:t>
      </w:r>
      <w:r>
        <w:rPr>
          <w:rFonts w:ascii="Times New Roman" w:hAnsi="Times New Roman" w:cs="Times New Roman" w:eastAsiaTheme="minorEastAsia"/>
          <w:snapToGrid/>
          <w:kern w:val="2"/>
          <w:szCs w:val="24"/>
          <w:lang w:val="en-GB" w:eastAsia="zh-CN"/>
          <w14:ligatures w14:val="standardContextual"/>
        </w:rPr>
        <w:t>].</w:t>
      </w:r>
    </w:p>
    <w:p w14:paraId="68C8F02F">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With the exception of the "Decreased sexual interest" item, which assesses the patient's condition over the past 4 weeks, all other domains adhere to a strict timeframe, primarily investigating the patient's condition over the past week. Each item is rated on a 4-point scale: 1 = "Not at all"; 2 = "A little"; 3 = "Quite a bit"; 4 = "Very much", and is recorded as a score of 1 to 4 respectively. Higher scores indicate that the patient reports more symptoms/complaints in the corresponding domain, reflecting a corresponding decrease in their quality of life [</w:t>
      </w:r>
      <w:r>
        <w:rPr>
          <w:rFonts w:hint="eastAsia" w:ascii="Times New Roman" w:hAnsi="Times New Roman" w:cs="Times New Roman" w:eastAsiaTheme="minorEastAsia"/>
          <w:snapToGrid/>
          <w:kern w:val="2"/>
          <w:szCs w:val="24"/>
          <w:lang w:val="en-US" w:eastAsia="zh-CN"/>
          <w14:ligatures w14:val="standardContextual"/>
        </w:rPr>
        <w:t>2</w:t>
      </w:r>
      <w:r>
        <w:rPr>
          <w:rFonts w:ascii="Times New Roman" w:hAnsi="Times New Roman" w:cs="Times New Roman" w:eastAsiaTheme="minorEastAsia"/>
          <w:snapToGrid/>
          <w:kern w:val="2"/>
          <w:szCs w:val="24"/>
          <w:lang w:val="en-GB" w:eastAsia="zh-CN"/>
          <w14:ligatures w14:val="standardContextual"/>
        </w:rPr>
        <w:t>].</w:t>
      </w:r>
    </w:p>
    <w:p w14:paraId="7FB326D1">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 xml:space="preserve">The score for each domain is calculated as the sum of the scores of the items within that domain divided by the number of items, i.e., the Raw Score (RS) = (Q1 + Q2 + … + Qn) / n. To facilitate comparison, each domain score is also linearly transformed using the range transformation method into a standardized score (SS) ranging from 0 to 100. The specific method is shown in Table </w:t>
      </w:r>
      <w:r>
        <w:rPr>
          <w:rFonts w:hint="eastAsia" w:ascii="Times New Roman" w:hAnsi="Times New Roman" w:cs="Times New Roman" w:eastAsiaTheme="minorEastAsia"/>
          <w:snapToGrid/>
          <w:kern w:val="2"/>
          <w:szCs w:val="24"/>
          <w:lang w:val="en-US" w:eastAsia="zh-CN"/>
          <w14:ligatures w14:val="standardContextual"/>
        </w:rPr>
        <w:t>S2</w:t>
      </w:r>
      <w:r>
        <w:rPr>
          <w:rFonts w:ascii="Times New Roman" w:hAnsi="Times New Roman" w:cs="Times New Roman" w:eastAsiaTheme="minorEastAsia"/>
          <w:snapToGrid/>
          <w:kern w:val="2"/>
          <w:szCs w:val="24"/>
          <w:lang w:val="en-GB" w:eastAsia="zh-CN"/>
          <w14:ligatures w14:val="standardContextual"/>
        </w:rPr>
        <w:t xml:space="preserve">. </w:t>
      </w:r>
    </w:p>
    <w:p w14:paraId="06233482">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 xml:space="preserve">Table </w:t>
      </w:r>
      <w:r>
        <w:rPr>
          <w:rFonts w:hint="eastAsia" w:ascii="Times New Roman" w:hAnsi="Times New Roman" w:cs="Times New Roman" w:eastAsiaTheme="minorEastAsia"/>
          <w:snapToGrid/>
          <w:kern w:val="2"/>
          <w:szCs w:val="24"/>
          <w:lang w:val="en-US" w:eastAsia="zh-CN"/>
          <w14:ligatures w14:val="standardContextual"/>
        </w:rPr>
        <w:t>S2</w:t>
      </w:r>
      <w:r>
        <w:rPr>
          <w:rFonts w:ascii="Times New Roman" w:hAnsi="Times New Roman" w:cs="Times New Roman" w:eastAsiaTheme="minorEastAsia"/>
          <w:snapToGrid/>
          <w:kern w:val="2"/>
          <w:szCs w:val="24"/>
          <w:lang w:val="en-GB" w:eastAsia="zh-CN"/>
          <w14:ligatures w14:val="standardContextual"/>
        </w:rPr>
        <w:t>: Domain Structure and Scoring Method for</w:t>
      </w:r>
      <w:r>
        <w:rPr>
          <w:rFonts w:hint="eastAsia" w:ascii="Times New Roman" w:hAnsi="Times New Roman" w:cs="Times New Roman" w:eastAsiaTheme="minorEastAsia"/>
          <w:snapToGrid/>
          <w:kern w:val="2"/>
          <w:szCs w:val="24"/>
          <w:lang w:val="en-US" w:eastAsia="zh-CN"/>
          <w14:ligatures w14:val="standardContextual"/>
        </w:rPr>
        <w:t xml:space="preserve"> </w:t>
      </w:r>
      <w:r>
        <w:rPr>
          <w:rFonts w:ascii="Times New Roman" w:hAnsi="Times New Roman" w:cs="Times New Roman" w:eastAsiaTheme="minorEastAsia"/>
          <w:snapToGrid/>
          <w:kern w:val="2"/>
          <w:szCs w:val="24"/>
          <w:lang w:val="en-GB" w:eastAsia="zh-CN"/>
          <w14:ligatures w14:val="standardContextual"/>
        </w:rPr>
        <w:t>the THYCA-QoL Scale</w:t>
      </w:r>
    </w:p>
    <w:tbl>
      <w:tblPr>
        <w:tblStyle w:val="8"/>
        <w:tblW w:w="0" w:type="auto"/>
        <w:tblInd w:w="0" w:type="dxa"/>
        <w:tblLayout w:type="autofit"/>
        <w:tblCellMar>
          <w:top w:w="15" w:type="dxa"/>
          <w:left w:w="15" w:type="dxa"/>
          <w:bottom w:w="15" w:type="dxa"/>
          <w:right w:w="15" w:type="dxa"/>
        </w:tblCellMar>
      </w:tblPr>
      <w:tblGrid>
        <w:gridCol w:w="1957"/>
        <w:gridCol w:w="984"/>
        <w:gridCol w:w="1949"/>
        <w:gridCol w:w="2548"/>
        <w:gridCol w:w="1055"/>
      </w:tblGrid>
      <w:tr w14:paraId="51CC0D7B">
        <w:tblPrEx>
          <w:tblCellMar>
            <w:top w:w="15" w:type="dxa"/>
            <w:left w:w="15" w:type="dxa"/>
            <w:bottom w:w="15" w:type="dxa"/>
            <w:right w:w="15" w:type="dxa"/>
          </w:tblCellMar>
        </w:tblPrEx>
        <w:trPr>
          <w:tblHeader/>
        </w:trPr>
        <w:tc>
          <w:tcPr>
            <w:tcW w:w="0" w:type="auto"/>
            <w:tcBorders>
              <w:top w:val="nil"/>
            </w:tcBorders>
            <w:shd w:val="clear" w:color="auto" w:fill="auto"/>
            <w:tcMar>
              <w:top w:w="100" w:type="dxa"/>
              <w:left w:w="0" w:type="dxa"/>
              <w:bottom w:w="100" w:type="dxa"/>
              <w:right w:w="100" w:type="dxa"/>
            </w:tcMar>
            <w:vAlign w:val="center"/>
          </w:tcPr>
          <w:p w14:paraId="0FA202D2">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Domain</w:t>
            </w:r>
          </w:p>
        </w:tc>
        <w:tc>
          <w:tcPr>
            <w:tcW w:w="0" w:type="auto"/>
            <w:tcBorders>
              <w:top w:val="nil"/>
            </w:tcBorders>
            <w:shd w:val="clear" w:color="auto" w:fill="auto"/>
            <w:tcMar>
              <w:top w:w="100" w:type="dxa"/>
              <w:left w:w="100" w:type="dxa"/>
              <w:bottom w:w="100" w:type="dxa"/>
              <w:right w:w="100" w:type="dxa"/>
            </w:tcMar>
            <w:vAlign w:val="center"/>
          </w:tcPr>
          <w:p w14:paraId="5552F07B">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No. of Items</w:t>
            </w:r>
          </w:p>
        </w:tc>
        <w:tc>
          <w:tcPr>
            <w:tcW w:w="0" w:type="auto"/>
            <w:tcBorders>
              <w:top w:val="nil"/>
            </w:tcBorders>
            <w:shd w:val="clear" w:color="auto" w:fill="auto"/>
            <w:tcMar>
              <w:top w:w="100" w:type="dxa"/>
              <w:left w:w="100" w:type="dxa"/>
              <w:bottom w:w="100" w:type="dxa"/>
              <w:right w:w="100" w:type="dxa"/>
            </w:tcMar>
            <w:vAlign w:val="center"/>
          </w:tcPr>
          <w:p w14:paraId="69E06F61">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(Raw Score) Calculation</w:t>
            </w:r>
          </w:p>
        </w:tc>
        <w:tc>
          <w:tcPr>
            <w:tcW w:w="0" w:type="auto"/>
            <w:tcBorders>
              <w:top w:val="nil"/>
            </w:tcBorders>
            <w:shd w:val="clear" w:color="auto" w:fill="auto"/>
            <w:tcMar>
              <w:top w:w="100" w:type="dxa"/>
              <w:left w:w="100" w:type="dxa"/>
              <w:bottom w:w="100" w:type="dxa"/>
              <w:right w:w="100" w:type="dxa"/>
            </w:tcMar>
            <w:vAlign w:val="center"/>
          </w:tcPr>
          <w:p w14:paraId="621DCE21">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 xml:space="preserve">SSx100 </w:t>
            </w:r>
            <w:r>
              <w:rPr>
                <w:rFonts w:hint="eastAsia" w:ascii="Times New Roman" w:hAnsi="Times New Roman" w:cs="Times New Roman" w:eastAsiaTheme="minorEastAsia"/>
                <w:snapToGrid/>
                <w:kern w:val="2"/>
                <w:szCs w:val="24"/>
                <w:lang w:val="en-US" w:eastAsia="zh-CN"/>
                <w14:ligatures w14:val="standardContextual"/>
              </w:rPr>
              <w:t>(</w:t>
            </w:r>
            <w:r>
              <w:rPr>
                <w:rFonts w:ascii="Times New Roman" w:hAnsi="Times New Roman" w:cs="Times New Roman" w:eastAsiaTheme="minorEastAsia"/>
                <w:snapToGrid/>
                <w:kern w:val="2"/>
                <w:szCs w:val="24"/>
                <w:lang w:val="en-US" w:eastAsia="zh-CN"/>
                <w14:ligatures w14:val="standardContextual"/>
              </w:rPr>
              <w:t>standard score</w:t>
            </w:r>
            <w:r>
              <w:rPr>
                <w:rFonts w:hint="eastAsia" w:ascii="Times New Roman" w:hAnsi="Times New Roman" w:cs="Times New Roman" w:eastAsiaTheme="minorEastAsia"/>
                <w:snapToGrid/>
                <w:kern w:val="2"/>
                <w:szCs w:val="24"/>
                <w:lang w:val="en-US" w:eastAsia="zh-CN"/>
                <w14:ligatures w14:val="standardContextual"/>
              </w:rPr>
              <w:t>)</w:t>
            </w:r>
            <w:r>
              <w:rPr>
                <w:rFonts w:ascii="Times New Roman" w:hAnsi="Times New Roman" w:cs="Times New Roman" w:eastAsiaTheme="minorEastAsia"/>
                <w:snapToGrid/>
                <w:kern w:val="2"/>
                <w:szCs w:val="24"/>
                <w:lang w:val="en-US" w:eastAsia="zh-CN"/>
                <w14:ligatures w14:val="standardContextual"/>
              </w:rPr>
              <w:t>Calculation</w:t>
            </w:r>
          </w:p>
        </w:tc>
        <w:tc>
          <w:tcPr>
            <w:tcW w:w="0" w:type="auto"/>
            <w:tcBorders>
              <w:top w:val="nil"/>
            </w:tcBorders>
            <w:shd w:val="clear" w:color="auto" w:fill="auto"/>
            <w:tcMar>
              <w:top w:w="100" w:type="dxa"/>
              <w:left w:w="100" w:type="dxa"/>
              <w:bottom w:w="100" w:type="dxa"/>
              <w:right w:w="100" w:type="dxa"/>
            </w:tcMar>
            <w:vAlign w:val="center"/>
          </w:tcPr>
          <w:p w14:paraId="2C79A56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 (Range)</w:t>
            </w:r>
          </w:p>
        </w:tc>
      </w:tr>
      <w:tr w14:paraId="79CB4C1A">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1C2DFB1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Neuromuscular</w:t>
            </w:r>
          </w:p>
        </w:tc>
        <w:tc>
          <w:tcPr>
            <w:tcW w:w="0" w:type="auto"/>
            <w:shd w:val="clear" w:color="auto" w:fill="auto"/>
            <w:tcMar>
              <w:top w:w="100" w:type="dxa"/>
              <w:left w:w="100" w:type="dxa"/>
              <w:bottom w:w="100" w:type="dxa"/>
              <w:right w:w="100" w:type="dxa"/>
            </w:tcMar>
            <w:vAlign w:val="center"/>
          </w:tcPr>
          <w:p w14:paraId="2B060E7A">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c>
          <w:tcPr>
            <w:tcW w:w="0" w:type="auto"/>
            <w:shd w:val="clear" w:color="auto" w:fill="auto"/>
            <w:tcMar>
              <w:top w:w="100" w:type="dxa"/>
              <w:left w:w="100" w:type="dxa"/>
              <w:bottom w:w="100" w:type="dxa"/>
              <w:right w:w="100" w:type="dxa"/>
            </w:tcMar>
            <w:vAlign w:val="center"/>
          </w:tcPr>
          <w:p w14:paraId="22661A7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(B10 + B12 + B13) / 3</w:t>
            </w:r>
          </w:p>
        </w:tc>
        <w:tc>
          <w:tcPr>
            <w:tcW w:w="0" w:type="auto"/>
            <w:shd w:val="clear" w:color="auto" w:fill="auto"/>
            <w:tcMar>
              <w:top w:w="100" w:type="dxa"/>
              <w:left w:w="100" w:type="dxa"/>
              <w:bottom w:w="100" w:type="dxa"/>
              <w:right w:w="100" w:type="dxa"/>
            </w:tcMar>
            <w:vAlign w:val="center"/>
          </w:tcPr>
          <w:p w14:paraId="421301C8">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6E381D5C">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6383A3CD">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0733810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Voice</w:t>
            </w:r>
          </w:p>
        </w:tc>
        <w:tc>
          <w:tcPr>
            <w:tcW w:w="0" w:type="auto"/>
            <w:shd w:val="clear" w:color="auto" w:fill="auto"/>
            <w:tcMar>
              <w:top w:w="100" w:type="dxa"/>
              <w:left w:w="100" w:type="dxa"/>
              <w:bottom w:w="100" w:type="dxa"/>
              <w:right w:w="100" w:type="dxa"/>
            </w:tcMar>
            <w:vAlign w:val="center"/>
          </w:tcPr>
          <w:p w14:paraId="5DEA9016">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2</w:t>
            </w:r>
          </w:p>
        </w:tc>
        <w:tc>
          <w:tcPr>
            <w:tcW w:w="0" w:type="auto"/>
            <w:shd w:val="clear" w:color="auto" w:fill="auto"/>
            <w:tcMar>
              <w:top w:w="100" w:type="dxa"/>
              <w:left w:w="100" w:type="dxa"/>
              <w:bottom w:w="100" w:type="dxa"/>
              <w:right w:w="100" w:type="dxa"/>
            </w:tcMar>
            <w:vAlign w:val="center"/>
          </w:tcPr>
          <w:p w14:paraId="0AA676F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(B03 + B04) / 2</w:t>
            </w:r>
          </w:p>
        </w:tc>
        <w:tc>
          <w:tcPr>
            <w:tcW w:w="0" w:type="auto"/>
            <w:shd w:val="clear" w:color="auto" w:fill="auto"/>
            <w:tcMar>
              <w:top w:w="100" w:type="dxa"/>
              <w:left w:w="100" w:type="dxa"/>
              <w:bottom w:w="100" w:type="dxa"/>
              <w:right w:w="100" w:type="dxa"/>
            </w:tcMar>
            <w:vAlign w:val="center"/>
          </w:tcPr>
          <w:p w14:paraId="2F2E5C1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20908679">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2E2450D0">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4C2FD320">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Concentration</w:t>
            </w:r>
          </w:p>
        </w:tc>
        <w:tc>
          <w:tcPr>
            <w:tcW w:w="0" w:type="auto"/>
            <w:shd w:val="clear" w:color="auto" w:fill="auto"/>
            <w:tcMar>
              <w:top w:w="100" w:type="dxa"/>
              <w:left w:w="100" w:type="dxa"/>
              <w:bottom w:w="100" w:type="dxa"/>
              <w:right w:w="100" w:type="dxa"/>
            </w:tcMar>
            <w:vAlign w:val="center"/>
          </w:tcPr>
          <w:p w14:paraId="61C362CA">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2</w:t>
            </w:r>
          </w:p>
        </w:tc>
        <w:tc>
          <w:tcPr>
            <w:tcW w:w="0" w:type="auto"/>
            <w:shd w:val="clear" w:color="auto" w:fill="auto"/>
            <w:tcMar>
              <w:top w:w="100" w:type="dxa"/>
              <w:left w:w="100" w:type="dxa"/>
              <w:bottom w:w="100" w:type="dxa"/>
              <w:right w:w="100" w:type="dxa"/>
            </w:tcMar>
            <w:vAlign w:val="center"/>
          </w:tcPr>
          <w:p w14:paraId="1FB1DC5E">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(B20 + B21) / 2</w:t>
            </w:r>
          </w:p>
        </w:tc>
        <w:tc>
          <w:tcPr>
            <w:tcW w:w="0" w:type="auto"/>
            <w:shd w:val="clear" w:color="auto" w:fill="auto"/>
            <w:tcMar>
              <w:top w:w="100" w:type="dxa"/>
              <w:left w:w="100" w:type="dxa"/>
              <w:bottom w:w="100" w:type="dxa"/>
              <w:right w:w="100" w:type="dxa"/>
            </w:tcMar>
            <w:vAlign w:val="center"/>
          </w:tcPr>
          <w:p w14:paraId="055FB4BB">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43A50E59">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70C03879">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423D054B">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Sympathetic</w:t>
            </w:r>
          </w:p>
        </w:tc>
        <w:tc>
          <w:tcPr>
            <w:tcW w:w="0" w:type="auto"/>
            <w:shd w:val="clear" w:color="auto" w:fill="auto"/>
            <w:tcMar>
              <w:top w:w="100" w:type="dxa"/>
              <w:left w:w="100" w:type="dxa"/>
              <w:bottom w:w="100" w:type="dxa"/>
              <w:right w:w="100" w:type="dxa"/>
            </w:tcMar>
            <w:vAlign w:val="center"/>
          </w:tcPr>
          <w:p w14:paraId="3A00DDE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2</w:t>
            </w:r>
          </w:p>
        </w:tc>
        <w:tc>
          <w:tcPr>
            <w:tcW w:w="0" w:type="auto"/>
            <w:shd w:val="clear" w:color="auto" w:fill="auto"/>
            <w:tcMar>
              <w:top w:w="100" w:type="dxa"/>
              <w:left w:w="100" w:type="dxa"/>
              <w:bottom w:w="100" w:type="dxa"/>
              <w:right w:w="100" w:type="dxa"/>
            </w:tcMar>
            <w:vAlign w:val="center"/>
          </w:tcPr>
          <w:p w14:paraId="4E4D7740">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(B08 + B09) / 2</w:t>
            </w:r>
          </w:p>
        </w:tc>
        <w:tc>
          <w:tcPr>
            <w:tcW w:w="0" w:type="auto"/>
            <w:shd w:val="clear" w:color="auto" w:fill="auto"/>
            <w:tcMar>
              <w:top w:w="100" w:type="dxa"/>
              <w:left w:w="100" w:type="dxa"/>
              <w:bottom w:w="100" w:type="dxa"/>
              <w:right w:w="100" w:type="dxa"/>
            </w:tcMar>
            <w:vAlign w:val="center"/>
          </w:tcPr>
          <w:p w14:paraId="0CE4C30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3F1A5874">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4459C3C3">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19436E19">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Throat/Mouth</w:t>
            </w:r>
          </w:p>
        </w:tc>
        <w:tc>
          <w:tcPr>
            <w:tcW w:w="0" w:type="auto"/>
            <w:shd w:val="clear" w:color="auto" w:fill="auto"/>
            <w:tcMar>
              <w:top w:w="100" w:type="dxa"/>
              <w:left w:w="100" w:type="dxa"/>
              <w:bottom w:w="100" w:type="dxa"/>
              <w:right w:w="100" w:type="dxa"/>
            </w:tcMar>
            <w:vAlign w:val="center"/>
          </w:tcPr>
          <w:p w14:paraId="4AE37D8A">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c>
          <w:tcPr>
            <w:tcW w:w="0" w:type="auto"/>
            <w:shd w:val="clear" w:color="auto" w:fill="auto"/>
            <w:tcMar>
              <w:top w:w="100" w:type="dxa"/>
              <w:left w:w="100" w:type="dxa"/>
              <w:bottom w:w="100" w:type="dxa"/>
              <w:right w:w="100" w:type="dxa"/>
            </w:tcMar>
            <w:vAlign w:val="center"/>
          </w:tcPr>
          <w:p w14:paraId="1453E36A">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(B01 + B02 + B05) / 3</w:t>
            </w:r>
          </w:p>
        </w:tc>
        <w:tc>
          <w:tcPr>
            <w:tcW w:w="0" w:type="auto"/>
            <w:shd w:val="clear" w:color="auto" w:fill="auto"/>
            <w:tcMar>
              <w:top w:w="100" w:type="dxa"/>
              <w:left w:w="100" w:type="dxa"/>
              <w:bottom w:w="100" w:type="dxa"/>
              <w:right w:w="100" w:type="dxa"/>
            </w:tcMar>
            <w:vAlign w:val="center"/>
          </w:tcPr>
          <w:p w14:paraId="71480989">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73A2B72A">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66A0871D">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42B7F34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Psychological Burden</w:t>
            </w:r>
          </w:p>
        </w:tc>
        <w:tc>
          <w:tcPr>
            <w:tcW w:w="0" w:type="auto"/>
            <w:shd w:val="clear" w:color="auto" w:fill="auto"/>
            <w:tcMar>
              <w:top w:w="100" w:type="dxa"/>
              <w:left w:w="100" w:type="dxa"/>
              <w:bottom w:w="100" w:type="dxa"/>
              <w:right w:w="100" w:type="dxa"/>
            </w:tcMar>
            <w:vAlign w:val="center"/>
          </w:tcPr>
          <w:p w14:paraId="25FC795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4</w:t>
            </w:r>
          </w:p>
        </w:tc>
        <w:tc>
          <w:tcPr>
            <w:tcW w:w="0" w:type="auto"/>
            <w:shd w:val="clear" w:color="auto" w:fill="auto"/>
            <w:tcMar>
              <w:top w:w="100" w:type="dxa"/>
              <w:left w:w="100" w:type="dxa"/>
              <w:bottom w:w="100" w:type="dxa"/>
              <w:right w:w="100" w:type="dxa"/>
            </w:tcMar>
            <w:vAlign w:val="center"/>
          </w:tcPr>
          <w:p w14:paraId="61C76E7F">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(B17 + B19 + B22 + B23) / 4</w:t>
            </w:r>
          </w:p>
        </w:tc>
        <w:tc>
          <w:tcPr>
            <w:tcW w:w="0" w:type="auto"/>
            <w:shd w:val="clear" w:color="auto" w:fill="auto"/>
            <w:tcMar>
              <w:top w:w="100" w:type="dxa"/>
              <w:left w:w="100" w:type="dxa"/>
              <w:bottom w:w="100" w:type="dxa"/>
              <w:right w:w="100" w:type="dxa"/>
            </w:tcMar>
            <w:vAlign w:val="center"/>
          </w:tcPr>
          <w:p w14:paraId="3AE6D5F4">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44AAC6FC">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09914C30">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376C4E02">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Sensory Symptoms</w:t>
            </w:r>
          </w:p>
        </w:tc>
        <w:tc>
          <w:tcPr>
            <w:tcW w:w="0" w:type="auto"/>
            <w:shd w:val="clear" w:color="auto" w:fill="auto"/>
            <w:tcMar>
              <w:top w:w="100" w:type="dxa"/>
              <w:left w:w="100" w:type="dxa"/>
              <w:bottom w:w="100" w:type="dxa"/>
              <w:right w:w="100" w:type="dxa"/>
            </w:tcMar>
            <w:vAlign w:val="center"/>
          </w:tcPr>
          <w:p w14:paraId="50F980D6">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2</w:t>
            </w:r>
          </w:p>
        </w:tc>
        <w:tc>
          <w:tcPr>
            <w:tcW w:w="0" w:type="auto"/>
            <w:shd w:val="clear" w:color="auto" w:fill="auto"/>
            <w:tcMar>
              <w:top w:w="100" w:type="dxa"/>
              <w:left w:w="100" w:type="dxa"/>
              <w:bottom w:w="100" w:type="dxa"/>
              <w:right w:w="100" w:type="dxa"/>
            </w:tcMar>
            <w:vAlign w:val="center"/>
          </w:tcPr>
          <w:p w14:paraId="0ED070FB">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(B15 + B16) / 2</w:t>
            </w:r>
          </w:p>
        </w:tc>
        <w:tc>
          <w:tcPr>
            <w:tcW w:w="0" w:type="auto"/>
            <w:shd w:val="clear" w:color="auto" w:fill="auto"/>
            <w:tcMar>
              <w:top w:w="100" w:type="dxa"/>
              <w:left w:w="100" w:type="dxa"/>
              <w:bottom w:w="100" w:type="dxa"/>
              <w:right w:w="100" w:type="dxa"/>
            </w:tcMar>
            <w:vAlign w:val="center"/>
          </w:tcPr>
          <w:p w14:paraId="6D8AFB7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- 1) / R</w:t>
            </w:r>
          </w:p>
        </w:tc>
        <w:tc>
          <w:tcPr>
            <w:tcW w:w="0" w:type="auto"/>
            <w:shd w:val="clear" w:color="auto" w:fill="auto"/>
            <w:tcMar>
              <w:top w:w="100" w:type="dxa"/>
              <w:left w:w="100" w:type="dxa"/>
              <w:bottom w:w="100" w:type="dxa"/>
              <w:right w:w="100" w:type="dxa"/>
            </w:tcMar>
            <w:vAlign w:val="center"/>
          </w:tcPr>
          <w:p w14:paraId="07DECDFE">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36D096D1">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262488C8">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Scar Problems</w:t>
            </w:r>
          </w:p>
        </w:tc>
        <w:tc>
          <w:tcPr>
            <w:tcW w:w="0" w:type="auto"/>
            <w:shd w:val="clear" w:color="auto" w:fill="auto"/>
            <w:tcMar>
              <w:top w:w="100" w:type="dxa"/>
              <w:left w:w="100" w:type="dxa"/>
              <w:bottom w:w="100" w:type="dxa"/>
              <w:right w:w="100" w:type="dxa"/>
            </w:tcMar>
            <w:vAlign w:val="center"/>
          </w:tcPr>
          <w:p w14:paraId="62A03519">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1</w:t>
            </w:r>
          </w:p>
        </w:tc>
        <w:tc>
          <w:tcPr>
            <w:tcW w:w="0" w:type="auto"/>
            <w:shd w:val="clear" w:color="auto" w:fill="auto"/>
            <w:tcMar>
              <w:top w:w="100" w:type="dxa"/>
              <w:left w:w="100" w:type="dxa"/>
              <w:bottom w:w="100" w:type="dxa"/>
              <w:right w:w="100" w:type="dxa"/>
            </w:tcMar>
            <w:vAlign w:val="center"/>
          </w:tcPr>
          <w:p w14:paraId="3721F51F">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B06</w:t>
            </w:r>
          </w:p>
        </w:tc>
        <w:tc>
          <w:tcPr>
            <w:tcW w:w="0" w:type="auto"/>
            <w:shd w:val="clear" w:color="auto" w:fill="auto"/>
            <w:tcMar>
              <w:top w:w="100" w:type="dxa"/>
              <w:left w:w="100" w:type="dxa"/>
              <w:bottom w:w="100" w:type="dxa"/>
              <w:right w:w="100" w:type="dxa"/>
            </w:tcMar>
            <w:vAlign w:val="center"/>
          </w:tcPr>
          <w:p w14:paraId="2CC57576">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- 2) / R</w:t>
            </w:r>
          </w:p>
        </w:tc>
        <w:tc>
          <w:tcPr>
            <w:tcW w:w="0" w:type="auto"/>
            <w:shd w:val="clear" w:color="auto" w:fill="auto"/>
            <w:tcMar>
              <w:top w:w="100" w:type="dxa"/>
              <w:left w:w="100" w:type="dxa"/>
              <w:bottom w:w="100" w:type="dxa"/>
              <w:right w:w="100" w:type="dxa"/>
            </w:tcMar>
            <w:vAlign w:val="center"/>
          </w:tcPr>
          <w:p w14:paraId="2E38097C">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576B8794">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7B368F50">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Feeling Cold</w:t>
            </w:r>
          </w:p>
        </w:tc>
        <w:tc>
          <w:tcPr>
            <w:tcW w:w="0" w:type="auto"/>
            <w:shd w:val="clear" w:color="auto" w:fill="auto"/>
            <w:tcMar>
              <w:top w:w="100" w:type="dxa"/>
              <w:left w:w="100" w:type="dxa"/>
              <w:bottom w:w="100" w:type="dxa"/>
              <w:right w:w="100" w:type="dxa"/>
            </w:tcMar>
            <w:vAlign w:val="center"/>
          </w:tcPr>
          <w:p w14:paraId="7724E386">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1</w:t>
            </w:r>
          </w:p>
        </w:tc>
        <w:tc>
          <w:tcPr>
            <w:tcW w:w="0" w:type="auto"/>
            <w:shd w:val="clear" w:color="auto" w:fill="auto"/>
            <w:tcMar>
              <w:top w:w="100" w:type="dxa"/>
              <w:left w:w="100" w:type="dxa"/>
              <w:bottom w:w="100" w:type="dxa"/>
              <w:right w:w="100" w:type="dxa"/>
            </w:tcMar>
            <w:vAlign w:val="center"/>
          </w:tcPr>
          <w:p w14:paraId="5D39886F">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B07</w:t>
            </w:r>
          </w:p>
        </w:tc>
        <w:tc>
          <w:tcPr>
            <w:tcW w:w="0" w:type="auto"/>
            <w:shd w:val="clear" w:color="auto" w:fill="auto"/>
            <w:tcMar>
              <w:top w:w="100" w:type="dxa"/>
              <w:left w:w="100" w:type="dxa"/>
              <w:bottom w:w="100" w:type="dxa"/>
              <w:right w:w="100" w:type="dxa"/>
            </w:tcMar>
            <w:vAlign w:val="center"/>
          </w:tcPr>
          <w:p w14:paraId="0333F4C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- 3) / R</w:t>
            </w:r>
          </w:p>
        </w:tc>
        <w:tc>
          <w:tcPr>
            <w:tcW w:w="0" w:type="auto"/>
            <w:shd w:val="clear" w:color="auto" w:fill="auto"/>
            <w:tcMar>
              <w:top w:w="100" w:type="dxa"/>
              <w:left w:w="100" w:type="dxa"/>
              <w:bottom w:w="100" w:type="dxa"/>
              <w:right w:w="100" w:type="dxa"/>
            </w:tcMar>
            <w:vAlign w:val="center"/>
          </w:tcPr>
          <w:p w14:paraId="7B431437">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0442A021">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533D2470">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Tingling Sensation</w:t>
            </w:r>
          </w:p>
        </w:tc>
        <w:tc>
          <w:tcPr>
            <w:tcW w:w="0" w:type="auto"/>
            <w:shd w:val="clear" w:color="auto" w:fill="auto"/>
            <w:tcMar>
              <w:top w:w="100" w:type="dxa"/>
              <w:left w:w="100" w:type="dxa"/>
              <w:bottom w:w="100" w:type="dxa"/>
              <w:right w:w="100" w:type="dxa"/>
            </w:tcMar>
            <w:vAlign w:val="center"/>
          </w:tcPr>
          <w:p w14:paraId="6BABB733">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1</w:t>
            </w:r>
          </w:p>
        </w:tc>
        <w:tc>
          <w:tcPr>
            <w:tcW w:w="0" w:type="auto"/>
            <w:shd w:val="clear" w:color="auto" w:fill="auto"/>
            <w:tcMar>
              <w:top w:w="100" w:type="dxa"/>
              <w:left w:w="100" w:type="dxa"/>
              <w:bottom w:w="100" w:type="dxa"/>
              <w:right w:w="100" w:type="dxa"/>
            </w:tcMar>
            <w:vAlign w:val="center"/>
          </w:tcPr>
          <w:p w14:paraId="35A0098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B11</w:t>
            </w:r>
          </w:p>
        </w:tc>
        <w:tc>
          <w:tcPr>
            <w:tcW w:w="0" w:type="auto"/>
            <w:shd w:val="clear" w:color="auto" w:fill="auto"/>
            <w:tcMar>
              <w:top w:w="100" w:type="dxa"/>
              <w:left w:w="100" w:type="dxa"/>
              <w:bottom w:w="100" w:type="dxa"/>
              <w:right w:w="100" w:type="dxa"/>
            </w:tcMar>
            <w:vAlign w:val="center"/>
          </w:tcPr>
          <w:p w14:paraId="579B40F6">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- 4) / R</w:t>
            </w:r>
          </w:p>
        </w:tc>
        <w:tc>
          <w:tcPr>
            <w:tcW w:w="0" w:type="auto"/>
            <w:shd w:val="clear" w:color="auto" w:fill="auto"/>
            <w:tcMar>
              <w:top w:w="100" w:type="dxa"/>
              <w:left w:w="100" w:type="dxa"/>
              <w:bottom w:w="100" w:type="dxa"/>
              <w:right w:w="100" w:type="dxa"/>
            </w:tcMar>
            <w:vAlign w:val="center"/>
          </w:tcPr>
          <w:p w14:paraId="7A17F5EE">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155300DC">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0B05BE6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Weight Gain</w:t>
            </w:r>
          </w:p>
        </w:tc>
        <w:tc>
          <w:tcPr>
            <w:tcW w:w="0" w:type="auto"/>
            <w:shd w:val="clear" w:color="auto" w:fill="auto"/>
            <w:tcMar>
              <w:top w:w="100" w:type="dxa"/>
              <w:left w:w="100" w:type="dxa"/>
              <w:bottom w:w="100" w:type="dxa"/>
              <w:right w:w="100" w:type="dxa"/>
            </w:tcMar>
            <w:vAlign w:val="center"/>
          </w:tcPr>
          <w:p w14:paraId="7667040E">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1</w:t>
            </w:r>
          </w:p>
        </w:tc>
        <w:tc>
          <w:tcPr>
            <w:tcW w:w="0" w:type="auto"/>
            <w:shd w:val="clear" w:color="auto" w:fill="auto"/>
            <w:tcMar>
              <w:top w:w="100" w:type="dxa"/>
              <w:left w:w="100" w:type="dxa"/>
              <w:bottom w:w="100" w:type="dxa"/>
              <w:right w:w="100" w:type="dxa"/>
            </w:tcMar>
            <w:vAlign w:val="center"/>
          </w:tcPr>
          <w:p w14:paraId="69139095">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B14</w:t>
            </w:r>
          </w:p>
        </w:tc>
        <w:tc>
          <w:tcPr>
            <w:tcW w:w="0" w:type="auto"/>
            <w:shd w:val="clear" w:color="auto" w:fill="auto"/>
            <w:tcMar>
              <w:top w:w="100" w:type="dxa"/>
              <w:left w:w="100" w:type="dxa"/>
              <w:bottom w:w="100" w:type="dxa"/>
              <w:right w:w="100" w:type="dxa"/>
            </w:tcMar>
            <w:vAlign w:val="center"/>
          </w:tcPr>
          <w:p w14:paraId="2E9E9BF1">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- 5) / R</w:t>
            </w:r>
          </w:p>
        </w:tc>
        <w:tc>
          <w:tcPr>
            <w:tcW w:w="0" w:type="auto"/>
            <w:shd w:val="clear" w:color="auto" w:fill="auto"/>
            <w:tcMar>
              <w:top w:w="100" w:type="dxa"/>
              <w:left w:w="100" w:type="dxa"/>
              <w:bottom w:w="100" w:type="dxa"/>
              <w:right w:w="100" w:type="dxa"/>
            </w:tcMar>
            <w:vAlign w:val="center"/>
          </w:tcPr>
          <w:p w14:paraId="15D1310A">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5E604C86">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2C54C28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Headache</w:t>
            </w:r>
          </w:p>
        </w:tc>
        <w:tc>
          <w:tcPr>
            <w:tcW w:w="0" w:type="auto"/>
            <w:shd w:val="clear" w:color="auto" w:fill="auto"/>
            <w:tcMar>
              <w:top w:w="100" w:type="dxa"/>
              <w:left w:w="100" w:type="dxa"/>
              <w:bottom w:w="100" w:type="dxa"/>
              <w:right w:w="100" w:type="dxa"/>
            </w:tcMar>
            <w:vAlign w:val="center"/>
          </w:tcPr>
          <w:p w14:paraId="4AB871C4">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1</w:t>
            </w:r>
          </w:p>
        </w:tc>
        <w:tc>
          <w:tcPr>
            <w:tcW w:w="0" w:type="auto"/>
            <w:shd w:val="clear" w:color="auto" w:fill="auto"/>
            <w:tcMar>
              <w:top w:w="100" w:type="dxa"/>
              <w:left w:w="100" w:type="dxa"/>
              <w:bottom w:w="100" w:type="dxa"/>
              <w:right w:w="100" w:type="dxa"/>
            </w:tcMar>
            <w:vAlign w:val="center"/>
          </w:tcPr>
          <w:p w14:paraId="20F13E2D">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B18</w:t>
            </w:r>
          </w:p>
        </w:tc>
        <w:tc>
          <w:tcPr>
            <w:tcW w:w="0" w:type="auto"/>
            <w:shd w:val="clear" w:color="auto" w:fill="auto"/>
            <w:tcMar>
              <w:top w:w="100" w:type="dxa"/>
              <w:left w:w="100" w:type="dxa"/>
              <w:bottom w:w="100" w:type="dxa"/>
              <w:right w:w="100" w:type="dxa"/>
            </w:tcMar>
            <w:vAlign w:val="center"/>
          </w:tcPr>
          <w:p w14:paraId="61EB133F">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- 6) / R</w:t>
            </w:r>
          </w:p>
        </w:tc>
        <w:tc>
          <w:tcPr>
            <w:tcW w:w="0" w:type="auto"/>
            <w:shd w:val="clear" w:color="auto" w:fill="auto"/>
            <w:tcMar>
              <w:top w:w="100" w:type="dxa"/>
              <w:left w:w="100" w:type="dxa"/>
              <w:bottom w:w="100" w:type="dxa"/>
              <w:right w:w="100" w:type="dxa"/>
            </w:tcMar>
            <w:vAlign w:val="center"/>
          </w:tcPr>
          <w:p w14:paraId="124E3BFE">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r w14:paraId="4E163221">
        <w:tblPrEx>
          <w:tblCellMar>
            <w:top w:w="15" w:type="dxa"/>
            <w:left w:w="15" w:type="dxa"/>
            <w:bottom w:w="15" w:type="dxa"/>
            <w:right w:w="15" w:type="dxa"/>
          </w:tblCellMar>
        </w:tblPrEx>
        <w:tc>
          <w:tcPr>
            <w:tcW w:w="0" w:type="auto"/>
            <w:shd w:val="clear" w:color="auto" w:fill="auto"/>
            <w:tcMar>
              <w:top w:w="100" w:type="dxa"/>
              <w:left w:w="0" w:type="dxa"/>
              <w:bottom w:w="100" w:type="dxa"/>
              <w:right w:w="100" w:type="dxa"/>
            </w:tcMar>
            <w:vAlign w:val="center"/>
          </w:tcPr>
          <w:p w14:paraId="2F6494EF">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Decreased Sexual Interest</w:t>
            </w:r>
          </w:p>
        </w:tc>
        <w:tc>
          <w:tcPr>
            <w:tcW w:w="0" w:type="auto"/>
            <w:shd w:val="clear" w:color="auto" w:fill="auto"/>
            <w:tcMar>
              <w:top w:w="100" w:type="dxa"/>
              <w:left w:w="100" w:type="dxa"/>
              <w:bottom w:w="100" w:type="dxa"/>
              <w:right w:w="100" w:type="dxa"/>
            </w:tcMar>
            <w:vAlign w:val="center"/>
          </w:tcPr>
          <w:p w14:paraId="40B27003">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1</w:t>
            </w:r>
          </w:p>
        </w:tc>
        <w:tc>
          <w:tcPr>
            <w:tcW w:w="0" w:type="auto"/>
            <w:shd w:val="clear" w:color="auto" w:fill="auto"/>
            <w:tcMar>
              <w:top w:w="100" w:type="dxa"/>
              <w:left w:w="100" w:type="dxa"/>
              <w:bottom w:w="100" w:type="dxa"/>
              <w:right w:w="100" w:type="dxa"/>
            </w:tcMar>
            <w:vAlign w:val="center"/>
          </w:tcPr>
          <w:p w14:paraId="187FFF1B">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B24</w:t>
            </w:r>
          </w:p>
        </w:tc>
        <w:tc>
          <w:tcPr>
            <w:tcW w:w="0" w:type="auto"/>
            <w:shd w:val="clear" w:color="auto" w:fill="auto"/>
            <w:tcMar>
              <w:top w:w="100" w:type="dxa"/>
              <w:left w:w="100" w:type="dxa"/>
              <w:bottom w:w="100" w:type="dxa"/>
              <w:right w:w="100" w:type="dxa"/>
            </w:tcMar>
            <w:vAlign w:val="center"/>
          </w:tcPr>
          <w:p w14:paraId="016A6463">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(RS - 7) / R</w:t>
            </w:r>
          </w:p>
        </w:tc>
        <w:tc>
          <w:tcPr>
            <w:tcW w:w="0" w:type="auto"/>
            <w:shd w:val="clear" w:color="auto" w:fill="auto"/>
            <w:tcMar>
              <w:top w:w="100" w:type="dxa"/>
              <w:left w:w="100" w:type="dxa"/>
              <w:bottom w:w="100" w:type="dxa"/>
              <w:right w:w="100" w:type="dxa"/>
            </w:tcMar>
            <w:vAlign w:val="center"/>
          </w:tcPr>
          <w:p w14:paraId="6999D891">
            <w:pPr>
              <w:pStyle w:val="6"/>
              <w:shd w:val="clear" w:color="auto" w:fill="FFFFFF"/>
              <w:spacing w:beforeAutospacing="1" w:line="36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US" w:eastAsia="zh-CN"/>
                <w14:ligatures w14:val="standardContextual"/>
              </w:rPr>
              <w:t>3</w:t>
            </w:r>
          </w:p>
        </w:tc>
      </w:tr>
    </w:tbl>
    <w:p w14:paraId="6FF231BA"/>
    <w:p w14:paraId="396AA521">
      <w:r>
        <w:br w:type="page"/>
      </w:r>
    </w:p>
    <w:p w14:paraId="4B4DC6DE">
      <w:pPr>
        <w:numPr>
          <w:ilvl w:val="0"/>
          <w:numId w:val="1"/>
        </w:num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GB" w:eastAsia="zh-CN"/>
          <w14:ligatures w14:val="standardContextual"/>
        </w:rPr>
        <w:t>FoP-Q-SF Scale Scoring Method</w:t>
      </w:r>
    </w:p>
    <w:p w14:paraId="01D3115D">
      <w:pPr>
        <w:spacing w:line="360" w:lineRule="auto"/>
        <w:rPr>
          <w:rFonts w:ascii="Times New Roman" w:hAnsi="Times New Roman" w:cs="Times New Roman" w:eastAsiaTheme="minorEastAsia"/>
          <w:b/>
          <w:bCs/>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GB" w:eastAsia="zh-CN"/>
          <w14:ligatures w14:val="standardContextual"/>
        </w:rPr>
        <w:br w:type="textWrapping"/>
      </w:r>
      <w:r>
        <w:rPr>
          <w:rFonts w:ascii="Times New Roman" w:hAnsi="Times New Roman" w:cs="Times New Roman" w:eastAsiaTheme="minorEastAsia"/>
          <w:snapToGrid/>
          <w:kern w:val="2"/>
          <w:sz w:val="24"/>
          <w:szCs w:val="24"/>
          <w:lang w:val="en-GB" w:eastAsia="zh-CN"/>
          <w14:ligatures w14:val="standardContextual"/>
        </w:rPr>
        <w:t>The FoP-Q-SF scale (Short Form of the Fear of Progression Questionnaire), developed by German scholars Mehnert et al. [</w:t>
      </w:r>
      <w:r>
        <w:rPr>
          <w:rFonts w:hint="eastAsia" w:ascii="Times New Roman" w:hAnsi="Times New Roman" w:cs="Times New Roman" w:eastAsiaTheme="minorEastAsia"/>
          <w:snapToGrid/>
          <w:kern w:val="2"/>
          <w:sz w:val="24"/>
          <w:szCs w:val="24"/>
          <w:lang w:val="en-US" w:eastAsia="zh-CN"/>
          <w14:ligatures w14:val="standardContextual"/>
        </w:rPr>
        <w:t>4</w:t>
      </w:r>
      <w:r>
        <w:rPr>
          <w:rFonts w:ascii="Times New Roman" w:hAnsi="Times New Roman" w:cs="Times New Roman" w:eastAsiaTheme="minorEastAsia"/>
          <w:snapToGrid/>
          <w:kern w:val="2"/>
          <w:sz w:val="24"/>
          <w:szCs w:val="24"/>
          <w:lang w:val="en-GB" w:eastAsia="zh-CN"/>
          <w14:ligatures w14:val="standardContextual"/>
        </w:rPr>
        <w:t>] based on the Fear of Progression Questionnaire (FoP-Q), has been utilized to assess quality of life in patients with systemic sclerosis and other cancers [</w:t>
      </w:r>
      <w:r>
        <w:rPr>
          <w:rFonts w:hint="eastAsia" w:ascii="Times New Roman" w:hAnsi="Times New Roman" w:cs="Times New Roman" w:eastAsiaTheme="minorEastAsia"/>
          <w:snapToGrid/>
          <w:kern w:val="2"/>
          <w:sz w:val="24"/>
          <w:szCs w:val="24"/>
          <w:lang w:val="en-US" w:eastAsia="zh-CN"/>
          <w14:ligatures w14:val="standardContextual"/>
        </w:rPr>
        <w:t>5</w:t>
      </w:r>
      <w:r>
        <w:rPr>
          <w:rFonts w:ascii="Times New Roman" w:hAnsi="Times New Roman" w:cs="Times New Roman" w:eastAsiaTheme="minorEastAsia"/>
          <w:snapToGrid/>
          <w:kern w:val="2"/>
          <w:sz w:val="24"/>
          <w:szCs w:val="24"/>
          <w:lang w:val="en-GB" w:eastAsia="zh-CN"/>
          <w14:ligatures w14:val="standardContextual"/>
        </w:rPr>
        <w:t xml:space="preserve">]. This scale comprises 12 items evaluating two dimensions—Physical Health and Social-Family—using a standardized 5-point Likert scale for quantification, where scores of 1 to 5 per item correspond to response frequencies ranging from "Never" to "Very Often". Self-assessed by patients, the total score ranges from 12 to 60, with higher scores indicating greater patient anxiety regarding disease progression. Specific scoring methods for each dimension are detailed in Table </w:t>
      </w:r>
      <w:r>
        <w:rPr>
          <w:rFonts w:hint="eastAsia" w:ascii="Times New Roman" w:hAnsi="Times New Roman" w:cs="Times New Roman" w:eastAsiaTheme="minorEastAsia"/>
          <w:snapToGrid/>
          <w:kern w:val="2"/>
          <w:sz w:val="24"/>
          <w:szCs w:val="24"/>
          <w:lang w:val="en-US" w:eastAsia="zh-CN"/>
          <w14:ligatures w14:val="standardContextual"/>
        </w:rPr>
        <w:t>S3</w:t>
      </w:r>
      <w:r>
        <w:rPr>
          <w:rFonts w:ascii="Times New Roman" w:hAnsi="Times New Roman" w:cs="Times New Roman" w:eastAsiaTheme="minorEastAsia"/>
          <w:snapToGrid/>
          <w:kern w:val="2"/>
          <w:sz w:val="24"/>
          <w:szCs w:val="24"/>
          <w:lang w:val="en-GB" w:eastAsia="zh-CN"/>
          <w14:ligatures w14:val="standardContextual"/>
        </w:rPr>
        <w:t>.</w:t>
      </w:r>
    </w:p>
    <w:p w14:paraId="56E586EA">
      <w:pPr>
        <w:pStyle w:val="6"/>
        <w:shd w:val="clear" w:color="auto" w:fill="FFFFFF"/>
        <w:spacing w:beforeAutospacing="1" w:afterAutospacing="1"/>
        <w:rPr>
          <w:rFonts w:ascii="Times New Roman" w:hAnsi="Times New Roman" w:cs="Times New Roman" w:eastAsiaTheme="minorEastAsia"/>
          <w:b/>
          <w:bCs/>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 xml:space="preserve">Table </w:t>
      </w:r>
      <w:r>
        <w:rPr>
          <w:rFonts w:hint="eastAsia" w:ascii="Times New Roman" w:hAnsi="Times New Roman" w:cs="Times New Roman" w:eastAsiaTheme="minorEastAsia"/>
          <w:snapToGrid/>
          <w:kern w:val="2"/>
          <w:szCs w:val="24"/>
          <w:lang w:val="en-US" w:eastAsia="zh-CN"/>
          <w14:ligatures w14:val="standardContextual"/>
        </w:rPr>
        <w:t>S3</w:t>
      </w:r>
      <w:r>
        <w:rPr>
          <w:rFonts w:ascii="Times New Roman" w:hAnsi="Times New Roman" w:cs="Times New Roman" w:eastAsiaTheme="minorEastAsia"/>
          <w:snapToGrid/>
          <w:kern w:val="2"/>
          <w:szCs w:val="24"/>
          <w:lang w:val="en-GB" w:eastAsia="zh-CN"/>
          <w14:ligatures w14:val="standardContextual"/>
        </w:rPr>
        <w:t>: Domain Structure and Scoring Method for</w:t>
      </w:r>
      <w:r>
        <w:rPr>
          <w:rFonts w:hint="eastAsia" w:ascii="Times New Roman" w:hAnsi="Times New Roman" w:cs="Times New Roman" w:eastAsiaTheme="minorEastAsia"/>
          <w:snapToGrid/>
          <w:kern w:val="2"/>
          <w:szCs w:val="24"/>
          <w:lang w:val="en-US" w:eastAsia="zh-CN"/>
          <w14:ligatures w14:val="standardContextual"/>
        </w:rPr>
        <w:t xml:space="preserve"> </w:t>
      </w:r>
      <w:r>
        <w:rPr>
          <w:rFonts w:ascii="Times New Roman" w:hAnsi="Times New Roman" w:cs="Times New Roman" w:eastAsiaTheme="minorEastAsia"/>
          <w:snapToGrid/>
          <w:kern w:val="2"/>
          <w:szCs w:val="24"/>
          <w:lang w:val="en-GB" w:eastAsia="zh-CN"/>
          <w14:ligatures w14:val="standardContextual"/>
        </w:rPr>
        <w:t>the FoP-Q-SF Scale</w:t>
      </w:r>
    </w:p>
    <w:tbl>
      <w:tblPr>
        <w:tblStyle w:val="8"/>
        <w:tblpPr w:leftFromText="180" w:rightFromText="180" w:vertAnchor="text" w:horzAnchor="page" w:tblpX="1614" w:tblpY="474"/>
        <w:tblOverlap w:val="never"/>
        <w:tblW w:w="4997" w:type="pct"/>
        <w:tblInd w:w="0" w:type="dxa"/>
        <w:shd w:val="clear" w:color="auto" w:fill="FFFFFF"/>
        <w:tblLayout w:type="autofit"/>
        <w:tblCellMar>
          <w:top w:w="15" w:type="dxa"/>
          <w:left w:w="15" w:type="dxa"/>
          <w:bottom w:w="15" w:type="dxa"/>
          <w:right w:w="15" w:type="dxa"/>
        </w:tblCellMar>
      </w:tblPr>
      <w:tblGrid>
        <w:gridCol w:w="1893"/>
        <w:gridCol w:w="2387"/>
        <w:gridCol w:w="4208"/>
      </w:tblGrid>
      <w:tr w14:paraId="214EC8BE">
        <w:tblPrEx>
          <w:shd w:val="clear" w:color="auto" w:fill="FFFFFF"/>
          <w:tblCellMar>
            <w:top w:w="15" w:type="dxa"/>
            <w:left w:w="15" w:type="dxa"/>
            <w:bottom w:w="15" w:type="dxa"/>
            <w:right w:w="15" w:type="dxa"/>
          </w:tblCellMar>
        </w:tblPrEx>
        <w:trPr>
          <w:tblHeader/>
        </w:trPr>
        <w:tc>
          <w:tcPr>
            <w:tcW w:w="1115" w:type="pct"/>
            <w:tcBorders>
              <w:top w:val="nil"/>
            </w:tcBorders>
            <w:shd w:val="clear" w:color="auto" w:fill="FFFFFF"/>
            <w:tcMar>
              <w:top w:w="100" w:type="dxa"/>
              <w:left w:w="0" w:type="dxa"/>
              <w:bottom w:w="100" w:type="dxa"/>
              <w:right w:w="100" w:type="dxa"/>
            </w:tcMar>
            <w:vAlign w:val="center"/>
          </w:tcPr>
          <w:p w14:paraId="3E75963A">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Dimension</w:t>
            </w:r>
          </w:p>
        </w:tc>
        <w:tc>
          <w:tcPr>
            <w:tcW w:w="1406" w:type="pct"/>
            <w:tcBorders>
              <w:top w:val="nil"/>
            </w:tcBorders>
            <w:shd w:val="clear" w:color="auto" w:fill="FFFFFF"/>
            <w:tcMar>
              <w:top w:w="100" w:type="dxa"/>
              <w:left w:w="100" w:type="dxa"/>
              <w:bottom w:w="100" w:type="dxa"/>
              <w:right w:w="100" w:type="dxa"/>
            </w:tcMar>
            <w:vAlign w:val="center"/>
          </w:tcPr>
          <w:p w14:paraId="4010F308">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Number of Items</w:t>
            </w:r>
          </w:p>
        </w:tc>
        <w:tc>
          <w:tcPr>
            <w:tcW w:w="2478" w:type="pct"/>
            <w:tcBorders>
              <w:top w:val="nil"/>
            </w:tcBorders>
            <w:shd w:val="clear" w:color="auto" w:fill="FFFFFF"/>
            <w:tcMar>
              <w:top w:w="100" w:type="dxa"/>
              <w:left w:w="100" w:type="dxa"/>
              <w:bottom w:w="100" w:type="dxa"/>
              <w:right w:w="100" w:type="dxa"/>
            </w:tcMar>
            <w:vAlign w:val="center"/>
          </w:tcPr>
          <w:p w14:paraId="65484A14">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Score</w:t>
            </w:r>
          </w:p>
        </w:tc>
      </w:tr>
      <w:tr w14:paraId="2E1C09E6">
        <w:tblPrEx>
          <w:tblCellMar>
            <w:top w:w="15" w:type="dxa"/>
            <w:left w:w="15" w:type="dxa"/>
            <w:bottom w:w="15" w:type="dxa"/>
            <w:right w:w="15" w:type="dxa"/>
          </w:tblCellMar>
        </w:tblPrEx>
        <w:tc>
          <w:tcPr>
            <w:tcW w:w="1115" w:type="pct"/>
            <w:shd w:val="clear" w:color="auto" w:fill="FFFFFF"/>
            <w:tcMar>
              <w:top w:w="100" w:type="dxa"/>
              <w:left w:w="0" w:type="dxa"/>
              <w:bottom w:w="100" w:type="dxa"/>
              <w:right w:w="100" w:type="dxa"/>
            </w:tcMar>
            <w:vAlign w:val="center"/>
          </w:tcPr>
          <w:p w14:paraId="6677F4F1">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Physical Health</w:t>
            </w:r>
          </w:p>
        </w:tc>
        <w:tc>
          <w:tcPr>
            <w:tcW w:w="1406" w:type="pct"/>
            <w:shd w:val="clear" w:color="auto" w:fill="FFFFFF"/>
            <w:tcMar>
              <w:top w:w="100" w:type="dxa"/>
              <w:left w:w="100" w:type="dxa"/>
              <w:bottom w:w="100" w:type="dxa"/>
              <w:right w:w="100" w:type="dxa"/>
            </w:tcMar>
            <w:vAlign w:val="center"/>
          </w:tcPr>
          <w:p w14:paraId="22FCAC2D">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6</w:t>
            </w:r>
          </w:p>
        </w:tc>
        <w:tc>
          <w:tcPr>
            <w:tcW w:w="2478" w:type="pct"/>
            <w:shd w:val="clear" w:color="auto" w:fill="FFFFFF"/>
            <w:tcMar>
              <w:top w:w="100" w:type="dxa"/>
              <w:left w:w="100" w:type="dxa"/>
              <w:bottom w:w="100" w:type="dxa"/>
              <w:right w:w="100" w:type="dxa"/>
            </w:tcMar>
            <w:vAlign w:val="center"/>
          </w:tcPr>
          <w:p w14:paraId="52660008">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(C01+C02+C03+C05+C09+C10)/6</w:t>
            </w:r>
          </w:p>
        </w:tc>
      </w:tr>
      <w:tr w14:paraId="71DB979B">
        <w:tblPrEx>
          <w:shd w:val="clear" w:color="auto" w:fill="FFFFFF"/>
          <w:tblCellMar>
            <w:top w:w="15" w:type="dxa"/>
            <w:left w:w="15" w:type="dxa"/>
            <w:bottom w:w="15" w:type="dxa"/>
            <w:right w:w="15" w:type="dxa"/>
          </w:tblCellMar>
        </w:tblPrEx>
        <w:tc>
          <w:tcPr>
            <w:tcW w:w="1115" w:type="pct"/>
            <w:shd w:val="clear" w:color="auto" w:fill="FFFFFF"/>
            <w:tcMar>
              <w:top w:w="100" w:type="dxa"/>
              <w:left w:w="0" w:type="dxa"/>
              <w:bottom w:w="100" w:type="dxa"/>
              <w:right w:w="100" w:type="dxa"/>
            </w:tcMar>
            <w:vAlign w:val="center"/>
          </w:tcPr>
          <w:p w14:paraId="04B491FA">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Social &amp; Family</w:t>
            </w:r>
          </w:p>
        </w:tc>
        <w:tc>
          <w:tcPr>
            <w:tcW w:w="1406" w:type="pct"/>
            <w:shd w:val="clear" w:color="auto" w:fill="FFFFFF"/>
            <w:tcMar>
              <w:top w:w="100" w:type="dxa"/>
              <w:left w:w="100" w:type="dxa"/>
              <w:bottom w:w="100" w:type="dxa"/>
              <w:right w:w="100" w:type="dxa"/>
            </w:tcMar>
            <w:vAlign w:val="center"/>
          </w:tcPr>
          <w:p w14:paraId="1E50D9FF">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6</w:t>
            </w:r>
          </w:p>
        </w:tc>
        <w:tc>
          <w:tcPr>
            <w:tcW w:w="2478" w:type="pct"/>
            <w:shd w:val="clear" w:color="auto" w:fill="FFFFFF"/>
            <w:tcMar>
              <w:top w:w="100" w:type="dxa"/>
              <w:left w:w="100" w:type="dxa"/>
              <w:bottom w:w="100" w:type="dxa"/>
              <w:right w:w="100" w:type="dxa"/>
            </w:tcMar>
            <w:vAlign w:val="center"/>
          </w:tcPr>
          <w:p w14:paraId="1EC7CBA1">
            <w:p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(C04+C06+C07+C08+C11+C12)/6</w:t>
            </w:r>
          </w:p>
        </w:tc>
      </w:tr>
    </w:tbl>
    <w:p w14:paraId="10541763">
      <w:pPr>
        <w:pStyle w:val="6"/>
        <w:shd w:val="clear" w:color="auto" w:fill="FFFFFF"/>
        <w:spacing w:line="360" w:lineRule="auto"/>
        <w:rPr>
          <w:rFonts w:ascii="Times New Roman" w:hAnsi="Times New Roman" w:cs="Times New Roman" w:eastAsiaTheme="minorEastAsia"/>
          <w:b/>
          <w:bCs/>
          <w:snapToGrid/>
          <w:kern w:val="2"/>
          <w:szCs w:val="24"/>
          <w:lang w:val="en-GB" w:eastAsia="zh-CN"/>
          <w14:ligatures w14:val="standardContextual"/>
        </w:rPr>
      </w:pPr>
    </w:p>
    <w:p w14:paraId="0511F108"/>
    <w:p w14:paraId="5CEE2E73">
      <w:pPr>
        <w:spacing w:before="126" w:line="284" w:lineRule="exact"/>
        <w:ind w:firstLine="32"/>
        <w:jc w:val="right"/>
        <w:rPr>
          <w:rFonts w:ascii="宋体" w:hAnsi="宋体" w:eastAsia="宋体" w:cs="宋体"/>
          <w:spacing w:val="-2"/>
          <w14:textOutline w14:w="3835" w14:cap="flat" w14:cmpd="sng" w14:algn="ctr">
            <w14:solidFill>
              <w14:srgbClr w14:val="000000"/>
            </w14:solidFill>
            <w14:prstDash w14:val="solid"/>
            <w14:miter w14:val="0"/>
          </w14:textOutline>
        </w:rPr>
      </w:pPr>
      <w:r>
        <w:rPr>
          <w:rFonts w:hint="eastAsia" w:ascii="宋体" w:hAnsi="宋体" w:eastAsia="宋体" w:cs="宋体"/>
          <w:spacing w:val="-2"/>
          <w:sz w:val="24"/>
          <w:szCs w:val="24"/>
          <w:lang w:val="en-US" w:eastAsia="zh-CN"/>
        </w:rPr>
        <w:t xml:space="preserve"> </w:t>
      </w:r>
    </w:p>
    <w:p w14:paraId="3878EB9D">
      <w:pPr>
        <w:spacing w:line="158" w:lineRule="exact"/>
      </w:pPr>
    </w:p>
    <w:p w14:paraId="11F3A6DA">
      <w:pPr>
        <w:spacing w:line="45" w:lineRule="exact"/>
        <w:rPr>
          <w:rFonts w:ascii="宋体"/>
          <w:sz w:val="3"/>
        </w:rPr>
      </w:pPr>
    </w:p>
    <w:p w14:paraId="4B54B13E">
      <w:pPr>
        <w:sectPr>
          <w:footerReference r:id="rId5" w:type="first"/>
          <w:footerReference r:id="rId3" w:type="default"/>
          <w:footerReference r:id="rId4" w:type="even"/>
          <w:pgSz w:w="11907" w:h="16839"/>
          <w:pgMar w:top="2186" w:right="1728" w:bottom="2081" w:left="1785" w:header="1726" w:footer="1967" w:gutter="0"/>
          <w:cols w:equalWidth="0" w:num="1">
            <w:col w:w="8393"/>
          </w:cols>
        </w:sectPr>
      </w:pPr>
    </w:p>
    <w:p w14:paraId="0B206C45">
      <w:pPr>
        <w:spacing w:before="196" w:line="193" w:lineRule="auto"/>
        <w:sectPr>
          <w:type w:val="continuous"/>
          <w:pgSz w:w="11907" w:h="16839"/>
          <w:pgMar w:top="2186" w:right="1728" w:bottom="2081" w:left="1785" w:header="1726" w:footer="1967" w:gutter="0"/>
          <w:cols w:equalWidth="0" w:num="2">
            <w:col w:w="1457" w:space="100"/>
            <w:col w:w="6836"/>
          </w:cols>
        </w:sectPr>
      </w:pPr>
    </w:p>
    <w:p w14:paraId="5AB5B874">
      <w:pPr>
        <w:numPr>
          <w:ilvl w:val="0"/>
          <w:numId w:val="1"/>
        </w:numPr>
        <w:spacing w:line="360" w:lineRule="auto"/>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GB" w:eastAsia="zh-CN"/>
          <w14:ligatures w14:val="standardContextual"/>
        </w:rPr>
        <w:t>Reproductive</w:t>
      </w:r>
      <w:r>
        <w:rPr>
          <w:rFonts w:hint="eastAsia" w:ascii="Times New Roman" w:hAnsi="Times New Roman" w:cs="Times New Roman" w:eastAsiaTheme="minorEastAsia"/>
          <w:snapToGrid/>
          <w:kern w:val="2"/>
          <w:sz w:val="24"/>
          <w:szCs w:val="24"/>
          <w:lang w:val="en-US" w:eastAsia="zh-CN"/>
          <w14:ligatures w14:val="standardContextual"/>
        </w:rPr>
        <w:t xml:space="preserve"> </w:t>
      </w:r>
      <w:r>
        <w:rPr>
          <w:rFonts w:ascii="Times New Roman" w:hAnsi="Times New Roman" w:cs="Times New Roman" w:eastAsiaTheme="minorEastAsia"/>
          <w:snapToGrid/>
          <w:kern w:val="2"/>
          <w:sz w:val="24"/>
          <w:szCs w:val="24"/>
          <w:lang w:val="en-GB" w:eastAsia="zh-CN"/>
          <w14:ligatures w14:val="standardContextual"/>
        </w:rPr>
        <w:t>Health Literacy Scale (RLS)</w:t>
      </w:r>
    </w:p>
    <w:p w14:paraId="0872230B">
      <w:pPr>
        <w:pStyle w:val="6"/>
        <w:shd w:val="clear" w:color="auto" w:fill="FFFFFF"/>
        <w:spacing w:beforeAutospacing="1" w:afterAutospacing="1" w:line="480" w:lineRule="auto"/>
        <w:rPr>
          <w:rFonts w:ascii="Times New Roman" w:hAnsi="Times New Roman" w:cs="Times New Roman" w:eastAsiaTheme="minorEastAsia"/>
          <w:snapToGrid/>
          <w:kern w:val="2"/>
          <w:szCs w:val="24"/>
          <w:lang w:val="en-GB" w:eastAsia="zh-CN"/>
          <w14:ligatures w14:val="standardContextual"/>
        </w:rPr>
      </w:pPr>
      <w:r>
        <w:rPr>
          <w:rFonts w:ascii="Times New Roman" w:hAnsi="Times New Roman" w:cs="Times New Roman" w:eastAsiaTheme="minorEastAsia"/>
          <w:snapToGrid/>
          <w:kern w:val="2"/>
          <w:szCs w:val="24"/>
          <w:lang w:val="en-GB" w:eastAsia="zh-CN"/>
          <w14:ligatures w14:val="standardContextual"/>
        </w:rPr>
        <w:t xml:space="preserve">This questionnaire, titled the Preconception Women's Reproductive Health Literacy Questionnaire, was developed by the research team. Its construction was guided by the European health literacy conceptual framework and based on the content of the 55 Essential Maternal and Child Health Literacy Knowledge and Skills guidelines and relevant published literature.The initial item pool was developed using the Delphi expert consultation method. Following this, a preliminary survey (pilot test) was conducted to refine the questionnaire.The final version of the questionnaire comprises 25 items. It assesses an individual's level of reproductive health literacy through a combination of direct measurement of abilities and self-perceived competencies.Scoring: Each item is rated on a three-point scale: Unaware (1 point), Basic (2 points), and Proficient (3 points). The score for </w:t>
      </w:r>
      <w:bookmarkStart w:id="0" w:name="_GoBack"/>
      <w:bookmarkEnd w:id="0"/>
      <w:r>
        <w:rPr>
          <w:rFonts w:ascii="Times New Roman" w:hAnsi="Times New Roman" w:cs="Times New Roman" w:eastAsiaTheme="minorEastAsia"/>
          <w:snapToGrid/>
          <w:kern w:val="2"/>
          <w:szCs w:val="24"/>
          <w:lang w:val="en-GB" w:eastAsia="zh-CN"/>
          <w14:ligatures w14:val="standardContextual"/>
        </w:rPr>
        <w:t xml:space="preserve">each item is the point value assigned to the selected response.The specific method is shown in Table </w:t>
      </w:r>
      <w:r>
        <w:rPr>
          <w:rFonts w:hint="eastAsia" w:ascii="Times New Roman" w:hAnsi="Times New Roman" w:cs="Times New Roman" w:eastAsiaTheme="minorEastAsia"/>
          <w:snapToGrid/>
          <w:kern w:val="2"/>
          <w:szCs w:val="24"/>
          <w:lang w:val="en-US" w:eastAsia="zh-CN"/>
          <w14:ligatures w14:val="standardContextual"/>
        </w:rPr>
        <w:t>S4</w:t>
      </w:r>
      <w:r>
        <w:rPr>
          <w:rFonts w:ascii="Times New Roman" w:hAnsi="Times New Roman" w:cs="Times New Roman" w:eastAsiaTheme="minorEastAsia"/>
          <w:snapToGrid/>
          <w:kern w:val="2"/>
          <w:szCs w:val="24"/>
          <w:lang w:val="en-GB" w:eastAsia="zh-CN"/>
          <w14:ligatures w14:val="standardContextual"/>
        </w:rPr>
        <w:t xml:space="preserve">. </w:t>
      </w:r>
    </w:p>
    <w:p w14:paraId="1DB71BDD">
      <w:pPr>
        <w:jc w:val="center"/>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GB" w:eastAsia="zh-CN"/>
          <w14:ligatures w14:val="standardContextual"/>
        </w:rPr>
        <w:t xml:space="preserve">Table </w:t>
      </w:r>
      <w:r>
        <w:rPr>
          <w:rFonts w:hint="eastAsia" w:ascii="Times New Roman" w:hAnsi="Times New Roman" w:cs="Times New Roman" w:eastAsiaTheme="minorEastAsia"/>
          <w:snapToGrid/>
          <w:kern w:val="2"/>
          <w:sz w:val="24"/>
          <w:szCs w:val="24"/>
          <w:lang w:val="en-US" w:eastAsia="zh-CN"/>
          <w14:ligatures w14:val="standardContextual"/>
        </w:rPr>
        <w:t>S4</w:t>
      </w:r>
      <w:r>
        <w:rPr>
          <w:rFonts w:ascii="Times New Roman" w:hAnsi="Times New Roman" w:cs="Times New Roman" w:eastAsiaTheme="minorEastAsia"/>
          <w:snapToGrid/>
          <w:kern w:val="2"/>
          <w:sz w:val="24"/>
          <w:szCs w:val="24"/>
          <w:lang w:val="en-GB" w:eastAsia="zh-CN"/>
          <w14:ligatures w14:val="standardContextual"/>
        </w:rPr>
        <w:t>: Reproductive Health</w:t>
      </w:r>
      <w:r>
        <w:rPr>
          <w:rFonts w:hint="eastAsia" w:ascii="Times New Roman" w:hAnsi="Times New Roman" w:cs="Times New Roman" w:eastAsiaTheme="minorEastAsia"/>
          <w:snapToGrid/>
          <w:kern w:val="2"/>
          <w:sz w:val="24"/>
          <w:szCs w:val="24"/>
          <w:lang w:val="en-US" w:eastAsia="zh-CN"/>
          <w14:ligatures w14:val="standardContextual"/>
        </w:rPr>
        <w:t xml:space="preserve"> </w:t>
      </w:r>
      <w:r>
        <w:rPr>
          <w:rFonts w:ascii="Times New Roman" w:hAnsi="Times New Roman" w:cs="Times New Roman" w:eastAsiaTheme="minorEastAsia"/>
          <w:snapToGrid/>
          <w:kern w:val="2"/>
          <w:sz w:val="24"/>
          <w:szCs w:val="24"/>
          <w:lang w:val="en-GB" w:eastAsia="zh-CN"/>
          <w14:ligatures w14:val="standardContextual"/>
        </w:rPr>
        <w:t>Literacy Scale (RLS) Item Structure</w:t>
      </w:r>
    </w:p>
    <w:tbl>
      <w:tblPr>
        <w:tblStyle w:val="8"/>
        <w:tblW w:w="0" w:type="auto"/>
        <w:tblInd w:w="0" w:type="dxa"/>
        <w:tblLayout w:type="autofit"/>
        <w:tblCellMar>
          <w:top w:w="15" w:type="dxa"/>
          <w:left w:w="15" w:type="dxa"/>
          <w:bottom w:w="15" w:type="dxa"/>
          <w:right w:w="15" w:type="dxa"/>
        </w:tblCellMar>
      </w:tblPr>
      <w:tblGrid>
        <w:gridCol w:w="1008"/>
        <w:gridCol w:w="1528"/>
        <w:gridCol w:w="2541"/>
        <w:gridCol w:w="957"/>
        <w:gridCol w:w="666"/>
        <w:gridCol w:w="1027"/>
        <w:gridCol w:w="679"/>
      </w:tblGrid>
      <w:tr w14:paraId="6C4BA9CA">
        <w:tblPrEx>
          <w:tblCellMar>
            <w:top w:w="15" w:type="dxa"/>
            <w:left w:w="15" w:type="dxa"/>
            <w:bottom w:w="15" w:type="dxa"/>
            <w:right w:w="15" w:type="dxa"/>
          </w:tblCellMar>
        </w:tblPrEx>
        <w:trPr>
          <w:tblHeader/>
        </w:trPr>
        <w:tc>
          <w:tcPr>
            <w:tcW w:w="0" w:type="auto"/>
            <w:tcBorders>
              <w:top w:val="nil"/>
            </w:tcBorders>
            <w:shd w:val="clear" w:color="auto" w:fill="auto"/>
            <w:tcMar>
              <w:top w:w="100" w:type="dxa"/>
              <w:left w:w="0" w:type="dxa"/>
              <w:bottom w:w="100" w:type="dxa"/>
              <w:right w:w="100" w:type="dxa"/>
            </w:tcMar>
            <w:vAlign w:val="center"/>
          </w:tcPr>
          <w:p w14:paraId="14B4AFF9">
            <w:pPr>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GB" w:eastAsia="zh-CN"/>
                <w14:ligatures w14:val="standardContextual"/>
              </w:rPr>
              <w:br w:type="page"/>
            </w:r>
            <w:r>
              <w:rPr>
                <w:rFonts w:ascii="Times New Roman" w:hAnsi="Times New Roman" w:cs="Times New Roman" w:eastAsiaTheme="minorEastAsia"/>
                <w:snapToGrid/>
                <w:kern w:val="2"/>
                <w:sz w:val="24"/>
                <w:szCs w:val="24"/>
                <w:lang w:val="en-US" w:eastAsia="zh-CN"/>
                <w14:ligatures w14:val="standardContextual"/>
              </w:rPr>
              <w:t>Content Domain</w:t>
            </w:r>
          </w:p>
        </w:tc>
        <w:tc>
          <w:tcPr>
            <w:tcW w:w="0" w:type="auto"/>
            <w:tcBorders>
              <w:top w:val="nil"/>
            </w:tcBorders>
            <w:shd w:val="clear" w:color="auto" w:fill="auto"/>
            <w:tcMar>
              <w:top w:w="100" w:type="dxa"/>
              <w:left w:w="100" w:type="dxa"/>
              <w:bottom w:w="100" w:type="dxa"/>
              <w:right w:w="100" w:type="dxa"/>
            </w:tcMar>
            <w:vAlign w:val="center"/>
          </w:tcPr>
          <w:p w14:paraId="72CFB041">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Competency Dimension</w:t>
            </w:r>
          </w:p>
        </w:tc>
        <w:tc>
          <w:tcPr>
            <w:tcW w:w="0" w:type="auto"/>
            <w:tcBorders>
              <w:top w:val="nil"/>
            </w:tcBorders>
            <w:shd w:val="clear" w:color="auto" w:fill="auto"/>
            <w:tcMar>
              <w:top w:w="100" w:type="dxa"/>
              <w:left w:w="100" w:type="dxa"/>
              <w:bottom w:w="100" w:type="dxa"/>
              <w:right w:w="100" w:type="dxa"/>
            </w:tcMar>
            <w:vAlign w:val="center"/>
          </w:tcPr>
          <w:p w14:paraId="24A9B4C9">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Assessment Item</w:t>
            </w:r>
          </w:p>
        </w:tc>
        <w:tc>
          <w:tcPr>
            <w:tcW w:w="0" w:type="auto"/>
            <w:tcBorders>
              <w:top w:val="nil"/>
            </w:tcBorders>
            <w:shd w:val="clear" w:color="auto" w:fill="auto"/>
            <w:tcMar>
              <w:top w:w="100" w:type="dxa"/>
              <w:left w:w="100" w:type="dxa"/>
              <w:bottom w:w="100" w:type="dxa"/>
              <w:right w:w="100" w:type="dxa"/>
            </w:tcMar>
            <w:vAlign w:val="center"/>
          </w:tcPr>
          <w:p w14:paraId="1D895093">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Unaware (1 pt)</w:t>
            </w:r>
          </w:p>
        </w:tc>
        <w:tc>
          <w:tcPr>
            <w:tcW w:w="0" w:type="auto"/>
            <w:tcBorders>
              <w:top w:val="nil"/>
            </w:tcBorders>
            <w:shd w:val="clear" w:color="auto" w:fill="auto"/>
            <w:tcMar>
              <w:top w:w="100" w:type="dxa"/>
              <w:left w:w="100" w:type="dxa"/>
              <w:bottom w:w="100" w:type="dxa"/>
              <w:right w:w="100" w:type="dxa"/>
            </w:tcMar>
            <w:vAlign w:val="center"/>
          </w:tcPr>
          <w:p w14:paraId="37E4CACE">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Basic (2 pts)</w:t>
            </w:r>
          </w:p>
        </w:tc>
        <w:tc>
          <w:tcPr>
            <w:tcW w:w="0" w:type="auto"/>
            <w:tcBorders>
              <w:top w:val="nil"/>
            </w:tcBorders>
            <w:shd w:val="clear" w:color="auto" w:fill="auto"/>
            <w:tcMar>
              <w:top w:w="100" w:type="dxa"/>
              <w:left w:w="100" w:type="dxa"/>
              <w:bottom w:w="100" w:type="dxa"/>
              <w:right w:w="100" w:type="dxa"/>
            </w:tcMar>
            <w:vAlign w:val="center"/>
          </w:tcPr>
          <w:p w14:paraId="5F450B8A">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Proficient (3 pts)</w:t>
            </w:r>
          </w:p>
        </w:tc>
        <w:tc>
          <w:tcPr>
            <w:tcW w:w="0" w:type="auto"/>
            <w:tcBorders>
              <w:top w:val="nil"/>
            </w:tcBorders>
            <w:shd w:val="clear" w:color="auto" w:fill="auto"/>
            <w:tcMar>
              <w:top w:w="100" w:type="dxa"/>
              <w:left w:w="100" w:type="dxa"/>
              <w:bottom w:w="100" w:type="dxa"/>
              <w:right w:w="100" w:type="dxa"/>
            </w:tcMar>
            <w:vAlign w:val="center"/>
          </w:tcPr>
          <w:p w14:paraId="76D88AA4">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Total Score</w:t>
            </w:r>
          </w:p>
        </w:tc>
      </w:tr>
      <w:tr w14:paraId="61A5A4C7">
        <w:tblPrEx>
          <w:tblCellMar>
            <w:top w:w="15" w:type="dxa"/>
            <w:left w:w="15" w:type="dxa"/>
            <w:bottom w:w="15" w:type="dxa"/>
            <w:right w:w="15" w:type="dxa"/>
          </w:tblCellMar>
        </w:tblPrEx>
        <w:tc>
          <w:tcPr>
            <w:tcW w:w="0" w:type="auto"/>
            <w:vMerge w:val="restart"/>
            <w:shd w:val="clear" w:color="auto" w:fill="auto"/>
            <w:tcMar>
              <w:top w:w="100" w:type="dxa"/>
              <w:left w:w="0" w:type="dxa"/>
              <w:bottom w:w="100" w:type="dxa"/>
              <w:right w:w="100" w:type="dxa"/>
            </w:tcMar>
            <w:vAlign w:val="center"/>
          </w:tcPr>
          <w:p w14:paraId="2DBDA019">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Healthcare Services</w:t>
            </w:r>
          </w:p>
        </w:tc>
        <w:tc>
          <w:tcPr>
            <w:tcW w:w="0" w:type="auto"/>
            <w:vMerge w:val="restart"/>
            <w:shd w:val="clear" w:color="auto" w:fill="auto"/>
            <w:tcMar>
              <w:top w:w="100" w:type="dxa"/>
              <w:left w:w="100" w:type="dxa"/>
              <w:bottom w:w="100" w:type="dxa"/>
              <w:right w:w="100" w:type="dxa"/>
            </w:tcMar>
            <w:vAlign w:val="center"/>
          </w:tcPr>
          <w:p w14:paraId="5EB3A058">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Healthcare Access</w:t>
            </w:r>
          </w:p>
        </w:tc>
        <w:tc>
          <w:tcPr>
            <w:tcW w:w="0" w:type="auto"/>
            <w:shd w:val="clear" w:color="auto" w:fill="auto"/>
            <w:tcMar>
              <w:top w:w="100" w:type="dxa"/>
              <w:left w:w="100" w:type="dxa"/>
              <w:bottom w:w="100" w:type="dxa"/>
              <w:right w:w="100" w:type="dxa"/>
            </w:tcMar>
            <w:vAlign w:val="center"/>
          </w:tcPr>
          <w:p w14:paraId="2C1B31D4">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 I can access antenatal registration information</w:t>
            </w:r>
          </w:p>
        </w:tc>
        <w:tc>
          <w:tcPr>
            <w:tcW w:w="0" w:type="auto"/>
            <w:shd w:val="clear" w:color="auto" w:fill="auto"/>
            <w:tcMar>
              <w:top w:w="100" w:type="dxa"/>
              <w:left w:w="100" w:type="dxa"/>
              <w:bottom w:w="100" w:type="dxa"/>
              <w:right w:w="100" w:type="dxa"/>
            </w:tcMar>
            <w:vAlign w:val="center"/>
          </w:tcPr>
          <w:p w14:paraId="2A534E0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8E575B3">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5E14A56">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EEDBE2D">
            <w:pPr>
              <w:rPr>
                <w:rFonts w:ascii="Times New Roman" w:hAnsi="Times New Roman" w:cs="Times New Roman" w:eastAsiaTheme="minorEastAsia"/>
                <w:snapToGrid/>
                <w:kern w:val="2"/>
                <w:sz w:val="24"/>
                <w:szCs w:val="24"/>
                <w:lang w:val="en-GB" w:eastAsia="zh-CN"/>
                <w14:ligatures w14:val="standardContextual"/>
              </w:rPr>
            </w:pPr>
          </w:p>
        </w:tc>
      </w:tr>
      <w:tr w14:paraId="434D9EB1">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2AAF5DBB">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24AB96F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5CA6461">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 I can access mother-to-child disease screening information</w:t>
            </w:r>
          </w:p>
        </w:tc>
        <w:tc>
          <w:tcPr>
            <w:tcW w:w="0" w:type="auto"/>
            <w:shd w:val="clear" w:color="auto" w:fill="auto"/>
            <w:tcMar>
              <w:top w:w="100" w:type="dxa"/>
              <w:left w:w="100" w:type="dxa"/>
              <w:bottom w:w="100" w:type="dxa"/>
              <w:right w:w="100" w:type="dxa"/>
            </w:tcMar>
            <w:vAlign w:val="center"/>
          </w:tcPr>
          <w:p w14:paraId="2079CC5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BA1A735">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3988888">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DBA68A8">
            <w:pPr>
              <w:rPr>
                <w:rFonts w:ascii="Times New Roman" w:hAnsi="Times New Roman" w:cs="Times New Roman" w:eastAsiaTheme="minorEastAsia"/>
                <w:snapToGrid/>
                <w:kern w:val="2"/>
                <w:sz w:val="24"/>
                <w:szCs w:val="24"/>
                <w:lang w:val="en-GB" w:eastAsia="zh-CN"/>
                <w14:ligatures w14:val="standardContextual"/>
              </w:rPr>
            </w:pPr>
          </w:p>
        </w:tc>
      </w:tr>
      <w:tr w14:paraId="11FE40B6">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13CDC5D8">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582BA544">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D700B94">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3. I can access prenatal diagnosis information</w:t>
            </w:r>
          </w:p>
        </w:tc>
        <w:tc>
          <w:tcPr>
            <w:tcW w:w="0" w:type="auto"/>
            <w:shd w:val="clear" w:color="auto" w:fill="auto"/>
            <w:tcMar>
              <w:top w:w="100" w:type="dxa"/>
              <w:left w:w="100" w:type="dxa"/>
              <w:bottom w:w="100" w:type="dxa"/>
              <w:right w:w="100" w:type="dxa"/>
            </w:tcMar>
            <w:vAlign w:val="center"/>
          </w:tcPr>
          <w:p w14:paraId="6E78F97D">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208309D">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F3DC8C7">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04C8105">
            <w:pPr>
              <w:rPr>
                <w:rFonts w:ascii="Times New Roman" w:hAnsi="Times New Roman" w:cs="Times New Roman" w:eastAsiaTheme="minorEastAsia"/>
                <w:snapToGrid/>
                <w:kern w:val="2"/>
                <w:sz w:val="24"/>
                <w:szCs w:val="24"/>
                <w:lang w:val="en-GB" w:eastAsia="zh-CN"/>
                <w14:ligatures w14:val="standardContextual"/>
              </w:rPr>
            </w:pPr>
          </w:p>
        </w:tc>
      </w:tr>
      <w:tr w14:paraId="0FD82B5C">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620539D1">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7D87FBDE">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4D66A1C">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4. I can access knowledge about anemia in early pregnancy</w:t>
            </w:r>
          </w:p>
        </w:tc>
        <w:tc>
          <w:tcPr>
            <w:tcW w:w="0" w:type="auto"/>
            <w:shd w:val="clear" w:color="auto" w:fill="auto"/>
            <w:tcMar>
              <w:top w:w="100" w:type="dxa"/>
              <w:left w:w="100" w:type="dxa"/>
              <w:bottom w:w="100" w:type="dxa"/>
              <w:right w:w="100" w:type="dxa"/>
            </w:tcMar>
            <w:vAlign w:val="center"/>
          </w:tcPr>
          <w:p w14:paraId="10B194C2">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7A48F2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F137E63">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9E48BE9">
            <w:pPr>
              <w:rPr>
                <w:rFonts w:ascii="Times New Roman" w:hAnsi="Times New Roman" w:cs="Times New Roman" w:eastAsiaTheme="minorEastAsia"/>
                <w:snapToGrid/>
                <w:kern w:val="2"/>
                <w:sz w:val="24"/>
                <w:szCs w:val="24"/>
                <w:lang w:val="en-GB" w:eastAsia="zh-CN"/>
                <w14:ligatures w14:val="standardContextual"/>
              </w:rPr>
            </w:pPr>
          </w:p>
        </w:tc>
      </w:tr>
      <w:tr w14:paraId="7442FC70">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7304275C">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0166E472">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3568BCE">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5. I can access thyroid disorder screening information for early pregnancy</w:t>
            </w:r>
          </w:p>
        </w:tc>
        <w:tc>
          <w:tcPr>
            <w:tcW w:w="0" w:type="auto"/>
            <w:shd w:val="clear" w:color="auto" w:fill="auto"/>
            <w:tcMar>
              <w:top w:w="100" w:type="dxa"/>
              <w:left w:w="100" w:type="dxa"/>
              <w:bottom w:w="100" w:type="dxa"/>
              <w:right w:w="100" w:type="dxa"/>
            </w:tcMar>
            <w:vAlign w:val="center"/>
          </w:tcPr>
          <w:p w14:paraId="0A3E45FE">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20FCC4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31CCA0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27F99FC">
            <w:pPr>
              <w:rPr>
                <w:rFonts w:ascii="Times New Roman" w:hAnsi="Times New Roman" w:cs="Times New Roman" w:eastAsiaTheme="minorEastAsia"/>
                <w:snapToGrid/>
                <w:kern w:val="2"/>
                <w:sz w:val="24"/>
                <w:szCs w:val="24"/>
                <w:lang w:val="en-GB" w:eastAsia="zh-CN"/>
                <w14:ligatures w14:val="standardContextual"/>
              </w:rPr>
            </w:pPr>
          </w:p>
        </w:tc>
      </w:tr>
      <w:tr w14:paraId="0611EF1D">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48DB45C0">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1F0FACB2">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760E941">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6. I can access information on danger signs during pregnancy</w:t>
            </w:r>
          </w:p>
        </w:tc>
        <w:tc>
          <w:tcPr>
            <w:tcW w:w="0" w:type="auto"/>
            <w:shd w:val="clear" w:color="auto" w:fill="auto"/>
            <w:tcMar>
              <w:top w:w="100" w:type="dxa"/>
              <w:left w:w="100" w:type="dxa"/>
              <w:bottom w:w="100" w:type="dxa"/>
              <w:right w:w="100" w:type="dxa"/>
            </w:tcMar>
            <w:vAlign w:val="center"/>
          </w:tcPr>
          <w:p w14:paraId="1BE12C1F">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8665C02">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9E47BC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D6DBDAA">
            <w:pPr>
              <w:rPr>
                <w:rFonts w:ascii="Times New Roman" w:hAnsi="Times New Roman" w:cs="Times New Roman" w:eastAsiaTheme="minorEastAsia"/>
                <w:snapToGrid/>
                <w:kern w:val="2"/>
                <w:sz w:val="24"/>
                <w:szCs w:val="24"/>
                <w:lang w:val="en-GB" w:eastAsia="zh-CN"/>
                <w14:ligatures w14:val="standardContextual"/>
              </w:rPr>
            </w:pPr>
          </w:p>
        </w:tc>
      </w:tr>
      <w:tr w14:paraId="6BC167F1">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790EE288">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restart"/>
            <w:shd w:val="clear" w:color="auto" w:fill="auto"/>
            <w:tcMar>
              <w:top w:w="100" w:type="dxa"/>
              <w:left w:w="100" w:type="dxa"/>
              <w:bottom w:w="100" w:type="dxa"/>
              <w:right w:w="100" w:type="dxa"/>
            </w:tcMar>
            <w:vAlign w:val="center"/>
          </w:tcPr>
          <w:p w14:paraId="4B1561AF">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Healthcare Comprehension</w:t>
            </w:r>
          </w:p>
        </w:tc>
        <w:tc>
          <w:tcPr>
            <w:tcW w:w="0" w:type="auto"/>
            <w:shd w:val="clear" w:color="auto" w:fill="auto"/>
            <w:tcMar>
              <w:top w:w="100" w:type="dxa"/>
              <w:left w:w="100" w:type="dxa"/>
              <w:bottom w:w="100" w:type="dxa"/>
              <w:right w:w="100" w:type="dxa"/>
            </w:tcMar>
            <w:vAlign w:val="center"/>
          </w:tcPr>
          <w:p w14:paraId="0E514E2B">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7. Understand importance of regular prenatal/premarital checkups</w:t>
            </w:r>
          </w:p>
        </w:tc>
        <w:tc>
          <w:tcPr>
            <w:tcW w:w="0" w:type="auto"/>
            <w:shd w:val="clear" w:color="auto" w:fill="auto"/>
            <w:tcMar>
              <w:top w:w="100" w:type="dxa"/>
              <w:left w:w="100" w:type="dxa"/>
              <w:bottom w:w="100" w:type="dxa"/>
              <w:right w:w="100" w:type="dxa"/>
            </w:tcMar>
            <w:vAlign w:val="center"/>
          </w:tcPr>
          <w:p w14:paraId="6030880F">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0E0896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1033797">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3785E2A">
            <w:pPr>
              <w:rPr>
                <w:rFonts w:ascii="Times New Roman" w:hAnsi="Times New Roman" w:cs="Times New Roman" w:eastAsiaTheme="minorEastAsia"/>
                <w:snapToGrid/>
                <w:kern w:val="2"/>
                <w:sz w:val="24"/>
                <w:szCs w:val="24"/>
                <w:lang w:val="en-GB" w:eastAsia="zh-CN"/>
                <w14:ligatures w14:val="standardContextual"/>
              </w:rPr>
            </w:pPr>
          </w:p>
        </w:tc>
      </w:tr>
      <w:tr w14:paraId="6FCBE6C7">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75BD8980">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0350E492">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15D6C43">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8. Know to consult fertility specialists before thyroid surgery</w:t>
            </w:r>
          </w:p>
        </w:tc>
        <w:tc>
          <w:tcPr>
            <w:tcW w:w="0" w:type="auto"/>
            <w:shd w:val="clear" w:color="auto" w:fill="auto"/>
            <w:tcMar>
              <w:top w:w="100" w:type="dxa"/>
              <w:left w:w="100" w:type="dxa"/>
              <w:bottom w:w="100" w:type="dxa"/>
              <w:right w:w="100" w:type="dxa"/>
            </w:tcMar>
            <w:vAlign w:val="center"/>
          </w:tcPr>
          <w:p w14:paraId="080F1B2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691D60D">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3CD889D">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EFECB58">
            <w:pPr>
              <w:rPr>
                <w:rFonts w:ascii="Times New Roman" w:hAnsi="Times New Roman" w:cs="Times New Roman" w:eastAsiaTheme="minorEastAsia"/>
                <w:snapToGrid/>
                <w:kern w:val="2"/>
                <w:sz w:val="24"/>
                <w:szCs w:val="24"/>
                <w:lang w:val="en-GB" w:eastAsia="zh-CN"/>
                <w14:ligatures w14:val="standardContextual"/>
              </w:rPr>
            </w:pPr>
          </w:p>
        </w:tc>
      </w:tr>
      <w:tr w14:paraId="5F5088F4">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7C614B23">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3B8C7ED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7E9F092">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9. Know how to discuss fertility issues with doctors</w:t>
            </w:r>
          </w:p>
        </w:tc>
        <w:tc>
          <w:tcPr>
            <w:tcW w:w="0" w:type="auto"/>
            <w:shd w:val="clear" w:color="auto" w:fill="auto"/>
            <w:tcMar>
              <w:top w:w="100" w:type="dxa"/>
              <w:left w:w="100" w:type="dxa"/>
              <w:bottom w:w="100" w:type="dxa"/>
              <w:right w:w="100" w:type="dxa"/>
            </w:tcMar>
            <w:vAlign w:val="center"/>
          </w:tcPr>
          <w:p w14:paraId="04BEBFF3">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4D67584">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267112F">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70B15CF">
            <w:pPr>
              <w:rPr>
                <w:rFonts w:ascii="Times New Roman" w:hAnsi="Times New Roman" w:cs="Times New Roman" w:eastAsiaTheme="minorEastAsia"/>
                <w:snapToGrid/>
                <w:kern w:val="2"/>
                <w:sz w:val="24"/>
                <w:szCs w:val="24"/>
                <w:lang w:val="en-GB" w:eastAsia="zh-CN"/>
                <w14:ligatures w14:val="standardContextual"/>
              </w:rPr>
            </w:pPr>
          </w:p>
        </w:tc>
      </w:tr>
      <w:tr w14:paraId="585C8CA7">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2FA2E1EB">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16C1AFB8">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F7ED3ED">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10. Know recommended time to conceive after thyroid surgery</w:t>
            </w:r>
          </w:p>
        </w:tc>
        <w:tc>
          <w:tcPr>
            <w:tcW w:w="0" w:type="auto"/>
            <w:shd w:val="clear" w:color="auto" w:fill="auto"/>
            <w:tcMar>
              <w:top w:w="100" w:type="dxa"/>
              <w:left w:w="100" w:type="dxa"/>
              <w:bottom w:w="100" w:type="dxa"/>
              <w:right w:w="100" w:type="dxa"/>
            </w:tcMar>
            <w:vAlign w:val="center"/>
          </w:tcPr>
          <w:p w14:paraId="5F94F9C5">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13EF02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68EFB9B">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6572614">
            <w:pPr>
              <w:rPr>
                <w:rFonts w:ascii="Times New Roman" w:hAnsi="Times New Roman" w:cs="Times New Roman" w:eastAsiaTheme="minorEastAsia"/>
                <w:snapToGrid/>
                <w:kern w:val="2"/>
                <w:sz w:val="24"/>
                <w:szCs w:val="24"/>
                <w:lang w:val="en-GB" w:eastAsia="zh-CN"/>
                <w14:ligatures w14:val="standardContextual"/>
              </w:rPr>
            </w:pPr>
          </w:p>
        </w:tc>
      </w:tr>
      <w:tr w14:paraId="7298C5C5">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718CD621">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42FFACAB">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58FFF8D">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11. Recognize danger signs during pregnancy</w:t>
            </w:r>
          </w:p>
        </w:tc>
        <w:tc>
          <w:tcPr>
            <w:tcW w:w="0" w:type="auto"/>
            <w:shd w:val="clear" w:color="auto" w:fill="auto"/>
            <w:tcMar>
              <w:top w:w="100" w:type="dxa"/>
              <w:left w:w="100" w:type="dxa"/>
              <w:bottom w:w="100" w:type="dxa"/>
              <w:right w:w="100" w:type="dxa"/>
            </w:tcMar>
            <w:vAlign w:val="center"/>
          </w:tcPr>
          <w:p w14:paraId="604B9F7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0323B07">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20F535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0FDC5C5">
            <w:pPr>
              <w:rPr>
                <w:rFonts w:ascii="Times New Roman" w:hAnsi="Times New Roman" w:cs="Times New Roman" w:eastAsiaTheme="minorEastAsia"/>
                <w:snapToGrid/>
                <w:kern w:val="2"/>
                <w:sz w:val="24"/>
                <w:szCs w:val="24"/>
                <w:lang w:val="en-GB" w:eastAsia="zh-CN"/>
                <w14:ligatures w14:val="standardContextual"/>
              </w:rPr>
            </w:pPr>
          </w:p>
        </w:tc>
      </w:tr>
      <w:tr w14:paraId="686086CD">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69E8010A">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restart"/>
            <w:shd w:val="clear" w:color="auto" w:fill="auto"/>
            <w:tcMar>
              <w:top w:w="100" w:type="dxa"/>
              <w:left w:w="100" w:type="dxa"/>
              <w:bottom w:w="100" w:type="dxa"/>
              <w:right w:w="100" w:type="dxa"/>
            </w:tcMar>
            <w:vAlign w:val="center"/>
          </w:tcPr>
          <w:p w14:paraId="047CBAD2">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Healthcare Application</w:t>
            </w:r>
          </w:p>
        </w:tc>
        <w:tc>
          <w:tcPr>
            <w:tcW w:w="0" w:type="auto"/>
            <w:shd w:val="clear" w:color="auto" w:fill="auto"/>
            <w:tcMar>
              <w:top w:w="100" w:type="dxa"/>
              <w:left w:w="100" w:type="dxa"/>
              <w:bottom w:w="100" w:type="dxa"/>
              <w:right w:w="100" w:type="dxa"/>
            </w:tcMar>
            <w:vAlign w:val="center"/>
          </w:tcPr>
          <w:p w14:paraId="4017CA21">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12. Undergo thyroid screening before pregnancy</w:t>
            </w:r>
          </w:p>
        </w:tc>
        <w:tc>
          <w:tcPr>
            <w:tcW w:w="0" w:type="auto"/>
            <w:shd w:val="clear" w:color="auto" w:fill="auto"/>
            <w:tcMar>
              <w:top w:w="100" w:type="dxa"/>
              <w:left w:w="100" w:type="dxa"/>
              <w:bottom w:w="100" w:type="dxa"/>
              <w:right w:w="100" w:type="dxa"/>
            </w:tcMar>
            <w:vAlign w:val="center"/>
          </w:tcPr>
          <w:p w14:paraId="6BB2248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C307FB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BA0C20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140A757">
            <w:pPr>
              <w:rPr>
                <w:rFonts w:ascii="Times New Roman" w:hAnsi="Times New Roman" w:cs="Times New Roman" w:eastAsiaTheme="minorEastAsia"/>
                <w:snapToGrid/>
                <w:kern w:val="2"/>
                <w:sz w:val="24"/>
                <w:szCs w:val="24"/>
                <w:lang w:val="en-GB" w:eastAsia="zh-CN"/>
                <w14:ligatures w14:val="standardContextual"/>
              </w:rPr>
            </w:pPr>
          </w:p>
        </w:tc>
      </w:tr>
      <w:tr w14:paraId="2992FABE">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5A204A47">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23CE5D8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EE71F25">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13. Evaluate reliability of prenatal checkup information</w:t>
            </w:r>
          </w:p>
        </w:tc>
        <w:tc>
          <w:tcPr>
            <w:tcW w:w="0" w:type="auto"/>
            <w:shd w:val="clear" w:color="auto" w:fill="auto"/>
            <w:tcMar>
              <w:top w:w="100" w:type="dxa"/>
              <w:left w:w="100" w:type="dxa"/>
              <w:bottom w:w="100" w:type="dxa"/>
              <w:right w:w="100" w:type="dxa"/>
            </w:tcMar>
            <w:vAlign w:val="center"/>
          </w:tcPr>
          <w:p w14:paraId="43A2A82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218E416">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FF301A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892249A">
            <w:pPr>
              <w:rPr>
                <w:rFonts w:ascii="Times New Roman" w:hAnsi="Times New Roman" w:cs="Times New Roman" w:eastAsiaTheme="minorEastAsia"/>
                <w:snapToGrid/>
                <w:kern w:val="2"/>
                <w:sz w:val="24"/>
                <w:szCs w:val="24"/>
                <w:lang w:val="en-GB" w:eastAsia="zh-CN"/>
                <w14:ligatures w14:val="standardContextual"/>
              </w:rPr>
            </w:pPr>
          </w:p>
        </w:tc>
      </w:tr>
      <w:tr w14:paraId="20C7FAB6">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06AA19DA">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46AE76F8">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E16D978">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14. Increase prenatal visits after thyroid surgery</w:t>
            </w:r>
          </w:p>
        </w:tc>
        <w:tc>
          <w:tcPr>
            <w:tcW w:w="0" w:type="auto"/>
            <w:shd w:val="clear" w:color="auto" w:fill="auto"/>
            <w:tcMar>
              <w:top w:w="100" w:type="dxa"/>
              <w:left w:w="100" w:type="dxa"/>
              <w:bottom w:w="100" w:type="dxa"/>
              <w:right w:w="100" w:type="dxa"/>
            </w:tcMar>
            <w:vAlign w:val="center"/>
          </w:tcPr>
          <w:p w14:paraId="3DA18E1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9D5A6E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46FF65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64ADB33">
            <w:pPr>
              <w:rPr>
                <w:rFonts w:ascii="Times New Roman" w:hAnsi="Times New Roman" w:cs="Times New Roman" w:eastAsiaTheme="minorEastAsia"/>
                <w:snapToGrid/>
                <w:kern w:val="2"/>
                <w:sz w:val="24"/>
                <w:szCs w:val="24"/>
                <w:lang w:val="en-GB" w:eastAsia="zh-CN"/>
                <w14:ligatures w14:val="standardContextual"/>
              </w:rPr>
            </w:pPr>
          </w:p>
        </w:tc>
      </w:tr>
      <w:tr w14:paraId="330D994A">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32E9E106">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516A72E7">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BC6EBF2">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15. Seek antenatal registration at higher-level hospitals post-thyroid surgery</w:t>
            </w:r>
          </w:p>
        </w:tc>
        <w:tc>
          <w:tcPr>
            <w:tcW w:w="0" w:type="auto"/>
            <w:shd w:val="clear" w:color="auto" w:fill="auto"/>
            <w:tcMar>
              <w:top w:w="100" w:type="dxa"/>
              <w:left w:w="100" w:type="dxa"/>
              <w:bottom w:w="100" w:type="dxa"/>
              <w:right w:w="100" w:type="dxa"/>
            </w:tcMar>
            <w:vAlign w:val="center"/>
          </w:tcPr>
          <w:p w14:paraId="19568F9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8CE497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CE58FB6">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DC6EA0B">
            <w:pPr>
              <w:rPr>
                <w:rFonts w:ascii="Times New Roman" w:hAnsi="Times New Roman" w:cs="Times New Roman" w:eastAsiaTheme="minorEastAsia"/>
                <w:snapToGrid/>
                <w:kern w:val="2"/>
                <w:sz w:val="24"/>
                <w:szCs w:val="24"/>
                <w:lang w:val="en-GB" w:eastAsia="zh-CN"/>
                <w14:ligatures w14:val="standardContextual"/>
              </w:rPr>
            </w:pPr>
          </w:p>
        </w:tc>
      </w:tr>
      <w:tr w14:paraId="4610F2BB">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2BBE77F0">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450BF3AD">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690043E">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16. Consider ART for conception difficulties after thyroid surgery</w:t>
            </w:r>
          </w:p>
        </w:tc>
        <w:tc>
          <w:tcPr>
            <w:tcW w:w="0" w:type="auto"/>
            <w:shd w:val="clear" w:color="auto" w:fill="auto"/>
            <w:tcMar>
              <w:top w:w="100" w:type="dxa"/>
              <w:left w:w="100" w:type="dxa"/>
              <w:bottom w:w="100" w:type="dxa"/>
              <w:right w:w="100" w:type="dxa"/>
            </w:tcMar>
            <w:vAlign w:val="center"/>
          </w:tcPr>
          <w:p w14:paraId="0DFFBAE8">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6B21DD7">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A2F867E">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C474AE5">
            <w:pPr>
              <w:rPr>
                <w:rFonts w:ascii="Times New Roman" w:hAnsi="Times New Roman" w:cs="Times New Roman" w:eastAsiaTheme="minorEastAsia"/>
                <w:snapToGrid/>
                <w:kern w:val="2"/>
                <w:sz w:val="24"/>
                <w:szCs w:val="24"/>
                <w:lang w:val="en-GB" w:eastAsia="zh-CN"/>
                <w14:ligatures w14:val="standardContextual"/>
              </w:rPr>
            </w:pPr>
          </w:p>
        </w:tc>
      </w:tr>
      <w:tr w14:paraId="68720D4E">
        <w:tblPrEx>
          <w:tblCellMar>
            <w:top w:w="15" w:type="dxa"/>
            <w:left w:w="15" w:type="dxa"/>
            <w:bottom w:w="15" w:type="dxa"/>
            <w:right w:w="15" w:type="dxa"/>
          </w:tblCellMar>
        </w:tblPrEx>
        <w:tc>
          <w:tcPr>
            <w:tcW w:w="0" w:type="auto"/>
            <w:vMerge w:val="restart"/>
            <w:shd w:val="clear" w:color="auto" w:fill="auto"/>
            <w:tcMar>
              <w:top w:w="100" w:type="dxa"/>
              <w:left w:w="0" w:type="dxa"/>
              <w:bottom w:w="100" w:type="dxa"/>
              <w:right w:w="100" w:type="dxa"/>
            </w:tcMar>
            <w:vAlign w:val="center"/>
          </w:tcPr>
          <w:p w14:paraId="133CCAF9">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Disease Prevention</w:t>
            </w:r>
          </w:p>
        </w:tc>
        <w:tc>
          <w:tcPr>
            <w:tcW w:w="0" w:type="auto"/>
            <w:vMerge w:val="restart"/>
            <w:shd w:val="clear" w:color="auto" w:fill="auto"/>
            <w:tcMar>
              <w:top w:w="100" w:type="dxa"/>
              <w:left w:w="100" w:type="dxa"/>
              <w:bottom w:w="100" w:type="dxa"/>
              <w:right w:w="100" w:type="dxa"/>
            </w:tcMar>
            <w:vAlign w:val="center"/>
          </w:tcPr>
          <w:p w14:paraId="1E438089">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Prevention Access</w:t>
            </w:r>
          </w:p>
        </w:tc>
        <w:tc>
          <w:tcPr>
            <w:tcW w:w="0" w:type="auto"/>
            <w:shd w:val="clear" w:color="auto" w:fill="auto"/>
            <w:tcMar>
              <w:top w:w="100" w:type="dxa"/>
              <w:left w:w="100" w:type="dxa"/>
              <w:bottom w:w="100" w:type="dxa"/>
              <w:right w:w="100" w:type="dxa"/>
            </w:tcMar>
            <w:vAlign w:val="center"/>
          </w:tcPr>
          <w:p w14:paraId="1EA6C596">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17. Access healthy lifestyle information during pregnancy</w:t>
            </w:r>
          </w:p>
        </w:tc>
        <w:tc>
          <w:tcPr>
            <w:tcW w:w="0" w:type="auto"/>
            <w:shd w:val="clear" w:color="auto" w:fill="auto"/>
            <w:tcMar>
              <w:top w:w="100" w:type="dxa"/>
              <w:left w:w="100" w:type="dxa"/>
              <w:bottom w:w="100" w:type="dxa"/>
              <w:right w:w="100" w:type="dxa"/>
            </w:tcMar>
            <w:vAlign w:val="center"/>
          </w:tcPr>
          <w:p w14:paraId="7EF6DFB5">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FF1294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1C857E3">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DE07EED">
            <w:pPr>
              <w:rPr>
                <w:rFonts w:ascii="Times New Roman" w:hAnsi="Times New Roman" w:cs="Times New Roman" w:eastAsiaTheme="minorEastAsia"/>
                <w:snapToGrid/>
                <w:kern w:val="2"/>
                <w:sz w:val="24"/>
                <w:szCs w:val="24"/>
                <w:lang w:val="en-GB" w:eastAsia="zh-CN"/>
                <w14:ligatures w14:val="standardContextual"/>
              </w:rPr>
            </w:pPr>
          </w:p>
        </w:tc>
      </w:tr>
      <w:tr w14:paraId="73AB7436">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7A7566EA">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04FA0956">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744D222">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18. Access pre-pregnancy weight management information</w:t>
            </w:r>
          </w:p>
        </w:tc>
        <w:tc>
          <w:tcPr>
            <w:tcW w:w="0" w:type="auto"/>
            <w:shd w:val="clear" w:color="auto" w:fill="auto"/>
            <w:tcMar>
              <w:top w:w="100" w:type="dxa"/>
              <w:left w:w="100" w:type="dxa"/>
              <w:bottom w:w="100" w:type="dxa"/>
              <w:right w:w="100" w:type="dxa"/>
            </w:tcMar>
            <w:vAlign w:val="center"/>
          </w:tcPr>
          <w:p w14:paraId="763E041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42EF656">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8AD2C5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689E88F">
            <w:pPr>
              <w:rPr>
                <w:rFonts w:ascii="Times New Roman" w:hAnsi="Times New Roman" w:cs="Times New Roman" w:eastAsiaTheme="minorEastAsia"/>
                <w:snapToGrid/>
                <w:kern w:val="2"/>
                <w:sz w:val="24"/>
                <w:szCs w:val="24"/>
                <w:lang w:val="en-GB" w:eastAsia="zh-CN"/>
                <w14:ligatures w14:val="standardContextual"/>
              </w:rPr>
            </w:pPr>
          </w:p>
        </w:tc>
      </w:tr>
      <w:tr w14:paraId="521BCD2C">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139639A6">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052E5CDD">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EAD4FAB">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19. Access pre-pregnancy blood pressure management information</w:t>
            </w:r>
          </w:p>
        </w:tc>
        <w:tc>
          <w:tcPr>
            <w:tcW w:w="0" w:type="auto"/>
            <w:shd w:val="clear" w:color="auto" w:fill="auto"/>
            <w:tcMar>
              <w:top w:w="100" w:type="dxa"/>
              <w:left w:w="100" w:type="dxa"/>
              <w:bottom w:w="100" w:type="dxa"/>
              <w:right w:w="100" w:type="dxa"/>
            </w:tcMar>
            <w:vAlign w:val="center"/>
          </w:tcPr>
          <w:p w14:paraId="39D6349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9ACDDD8">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27C7A8DF">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1A64117">
            <w:pPr>
              <w:rPr>
                <w:rFonts w:ascii="Times New Roman" w:hAnsi="Times New Roman" w:cs="Times New Roman" w:eastAsiaTheme="minorEastAsia"/>
                <w:snapToGrid/>
                <w:kern w:val="2"/>
                <w:sz w:val="24"/>
                <w:szCs w:val="24"/>
                <w:lang w:val="en-GB" w:eastAsia="zh-CN"/>
                <w14:ligatures w14:val="standardContextual"/>
              </w:rPr>
            </w:pPr>
          </w:p>
        </w:tc>
      </w:tr>
      <w:tr w14:paraId="2A5134B0">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0F9AE535">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restart"/>
            <w:shd w:val="clear" w:color="auto" w:fill="auto"/>
            <w:tcMar>
              <w:top w:w="100" w:type="dxa"/>
              <w:left w:w="100" w:type="dxa"/>
              <w:bottom w:w="100" w:type="dxa"/>
              <w:right w:w="100" w:type="dxa"/>
            </w:tcMar>
            <w:vAlign w:val="center"/>
          </w:tcPr>
          <w:p w14:paraId="4457DC06">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Prevention Comprehension</w:t>
            </w:r>
          </w:p>
        </w:tc>
        <w:tc>
          <w:tcPr>
            <w:tcW w:w="0" w:type="auto"/>
            <w:shd w:val="clear" w:color="auto" w:fill="auto"/>
            <w:tcMar>
              <w:top w:w="100" w:type="dxa"/>
              <w:left w:w="100" w:type="dxa"/>
              <w:bottom w:w="100" w:type="dxa"/>
              <w:right w:w="100" w:type="dxa"/>
            </w:tcMar>
            <w:vAlign w:val="center"/>
          </w:tcPr>
          <w:p w14:paraId="79A0ADBD">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20. Understand risks of smoking</w:t>
            </w:r>
          </w:p>
        </w:tc>
        <w:tc>
          <w:tcPr>
            <w:tcW w:w="0" w:type="auto"/>
            <w:shd w:val="clear" w:color="auto" w:fill="auto"/>
            <w:tcMar>
              <w:top w:w="100" w:type="dxa"/>
              <w:left w:w="100" w:type="dxa"/>
              <w:bottom w:w="100" w:type="dxa"/>
              <w:right w:w="100" w:type="dxa"/>
            </w:tcMar>
            <w:vAlign w:val="center"/>
          </w:tcPr>
          <w:p w14:paraId="24362A84">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4D09D15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CB1943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3908529">
            <w:pPr>
              <w:rPr>
                <w:rFonts w:ascii="Times New Roman" w:hAnsi="Times New Roman" w:cs="Times New Roman" w:eastAsiaTheme="minorEastAsia"/>
                <w:snapToGrid/>
                <w:kern w:val="2"/>
                <w:sz w:val="24"/>
                <w:szCs w:val="24"/>
                <w:lang w:val="en-GB" w:eastAsia="zh-CN"/>
                <w14:ligatures w14:val="standardContextual"/>
              </w:rPr>
            </w:pPr>
          </w:p>
        </w:tc>
      </w:tr>
      <w:tr w14:paraId="4989B8CA">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085EFFA9">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3F82A0F4">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1659114">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21. Understand risks of excessive weight gain before pregnancy</w:t>
            </w:r>
          </w:p>
        </w:tc>
        <w:tc>
          <w:tcPr>
            <w:tcW w:w="0" w:type="auto"/>
            <w:shd w:val="clear" w:color="auto" w:fill="auto"/>
            <w:tcMar>
              <w:top w:w="100" w:type="dxa"/>
              <w:left w:w="100" w:type="dxa"/>
              <w:bottom w:w="100" w:type="dxa"/>
              <w:right w:w="100" w:type="dxa"/>
            </w:tcMar>
            <w:vAlign w:val="center"/>
          </w:tcPr>
          <w:p w14:paraId="007B56FB">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6C47CD4">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AF599D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0B1BEE18">
            <w:pPr>
              <w:rPr>
                <w:rFonts w:ascii="Times New Roman" w:hAnsi="Times New Roman" w:cs="Times New Roman" w:eastAsiaTheme="minorEastAsia"/>
                <w:snapToGrid/>
                <w:kern w:val="2"/>
                <w:sz w:val="24"/>
                <w:szCs w:val="24"/>
                <w:lang w:val="en-GB" w:eastAsia="zh-CN"/>
                <w14:ligatures w14:val="standardContextual"/>
              </w:rPr>
            </w:pPr>
          </w:p>
        </w:tc>
      </w:tr>
      <w:tr w14:paraId="4D826EB9">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43830A11">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152606E5">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EE33510">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22. Understand risks and management of pre-pregnancy hypertension</w:t>
            </w:r>
          </w:p>
        </w:tc>
        <w:tc>
          <w:tcPr>
            <w:tcW w:w="0" w:type="auto"/>
            <w:shd w:val="clear" w:color="auto" w:fill="auto"/>
            <w:tcMar>
              <w:top w:w="100" w:type="dxa"/>
              <w:left w:w="100" w:type="dxa"/>
              <w:bottom w:w="100" w:type="dxa"/>
              <w:right w:w="100" w:type="dxa"/>
            </w:tcMar>
            <w:vAlign w:val="center"/>
          </w:tcPr>
          <w:p w14:paraId="1D7797A8">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1001D0C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0B3972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4BB38E4">
            <w:pPr>
              <w:rPr>
                <w:rFonts w:ascii="Times New Roman" w:hAnsi="Times New Roman" w:cs="Times New Roman" w:eastAsiaTheme="minorEastAsia"/>
                <w:snapToGrid/>
                <w:kern w:val="2"/>
                <w:sz w:val="24"/>
                <w:szCs w:val="24"/>
                <w:lang w:val="en-GB" w:eastAsia="zh-CN"/>
                <w14:ligatures w14:val="standardContextual"/>
              </w:rPr>
            </w:pPr>
          </w:p>
        </w:tc>
      </w:tr>
      <w:tr w14:paraId="071EA953">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1FDE9EA1">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restart"/>
            <w:shd w:val="clear" w:color="auto" w:fill="auto"/>
            <w:tcMar>
              <w:top w:w="100" w:type="dxa"/>
              <w:left w:w="100" w:type="dxa"/>
              <w:bottom w:w="100" w:type="dxa"/>
              <w:right w:w="100" w:type="dxa"/>
            </w:tcMar>
            <w:vAlign w:val="center"/>
          </w:tcPr>
          <w:p w14:paraId="3A783DC9">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Prevention Application</w:t>
            </w:r>
          </w:p>
        </w:tc>
        <w:tc>
          <w:tcPr>
            <w:tcW w:w="0" w:type="auto"/>
            <w:shd w:val="clear" w:color="auto" w:fill="auto"/>
            <w:tcMar>
              <w:top w:w="100" w:type="dxa"/>
              <w:left w:w="100" w:type="dxa"/>
              <w:bottom w:w="100" w:type="dxa"/>
              <w:right w:w="100" w:type="dxa"/>
            </w:tcMar>
            <w:vAlign w:val="center"/>
          </w:tcPr>
          <w:p w14:paraId="31E723CF">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23. Self-assess weight status appropriateness</w:t>
            </w:r>
          </w:p>
        </w:tc>
        <w:tc>
          <w:tcPr>
            <w:tcW w:w="0" w:type="auto"/>
            <w:shd w:val="clear" w:color="auto" w:fill="auto"/>
            <w:tcMar>
              <w:top w:w="100" w:type="dxa"/>
              <w:left w:w="100" w:type="dxa"/>
              <w:bottom w:w="100" w:type="dxa"/>
              <w:right w:w="100" w:type="dxa"/>
            </w:tcMar>
            <w:vAlign w:val="center"/>
          </w:tcPr>
          <w:p w14:paraId="0B55833C">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A984FC3">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038EA2B">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27C56E6">
            <w:pPr>
              <w:rPr>
                <w:rFonts w:ascii="Times New Roman" w:hAnsi="Times New Roman" w:cs="Times New Roman" w:eastAsiaTheme="minorEastAsia"/>
                <w:snapToGrid/>
                <w:kern w:val="2"/>
                <w:sz w:val="24"/>
                <w:szCs w:val="24"/>
                <w:lang w:val="en-GB" w:eastAsia="zh-CN"/>
                <w14:ligatures w14:val="standardContextual"/>
              </w:rPr>
            </w:pPr>
          </w:p>
        </w:tc>
      </w:tr>
      <w:tr w14:paraId="412D6FBB">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3E527A9E">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7D36D257">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B3056BB">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24. Avoid hazardous occupational/environmental factors</w:t>
            </w:r>
          </w:p>
        </w:tc>
        <w:tc>
          <w:tcPr>
            <w:tcW w:w="0" w:type="auto"/>
            <w:shd w:val="clear" w:color="auto" w:fill="auto"/>
            <w:tcMar>
              <w:top w:w="100" w:type="dxa"/>
              <w:left w:w="100" w:type="dxa"/>
              <w:bottom w:w="100" w:type="dxa"/>
              <w:right w:w="100" w:type="dxa"/>
            </w:tcMar>
            <w:vAlign w:val="center"/>
          </w:tcPr>
          <w:p w14:paraId="487C18FA">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BD70EE1">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462A255">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6FA737E">
            <w:pPr>
              <w:rPr>
                <w:rFonts w:ascii="Times New Roman" w:hAnsi="Times New Roman" w:cs="Times New Roman" w:eastAsiaTheme="minorEastAsia"/>
                <w:snapToGrid/>
                <w:kern w:val="2"/>
                <w:sz w:val="24"/>
                <w:szCs w:val="24"/>
                <w:lang w:val="en-GB" w:eastAsia="zh-CN"/>
                <w14:ligatures w14:val="standardContextual"/>
              </w:rPr>
            </w:pPr>
          </w:p>
        </w:tc>
      </w:tr>
      <w:tr w14:paraId="3396C613">
        <w:tblPrEx>
          <w:tblCellMar>
            <w:top w:w="15" w:type="dxa"/>
            <w:left w:w="15" w:type="dxa"/>
            <w:bottom w:w="15" w:type="dxa"/>
            <w:right w:w="15" w:type="dxa"/>
          </w:tblCellMar>
        </w:tblPrEx>
        <w:tc>
          <w:tcPr>
            <w:tcW w:w="0" w:type="auto"/>
            <w:vMerge w:val="continue"/>
            <w:shd w:val="clear" w:color="auto" w:fill="auto"/>
            <w:tcMar>
              <w:top w:w="100" w:type="dxa"/>
              <w:left w:w="0" w:type="dxa"/>
              <w:bottom w:w="100" w:type="dxa"/>
              <w:right w:w="100" w:type="dxa"/>
            </w:tcMar>
            <w:vAlign w:val="center"/>
          </w:tcPr>
          <w:p w14:paraId="0724334D">
            <w:pPr>
              <w:rPr>
                <w:rFonts w:ascii="Times New Roman" w:hAnsi="Times New Roman" w:cs="Times New Roman" w:eastAsiaTheme="minorEastAsia"/>
                <w:snapToGrid/>
                <w:kern w:val="2"/>
                <w:sz w:val="24"/>
                <w:szCs w:val="24"/>
                <w:lang w:val="en-GB" w:eastAsia="zh-CN"/>
                <w14:ligatures w14:val="standardContextual"/>
              </w:rPr>
            </w:pPr>
          </w:p>
        </w:tc>
        <w:tc>
          <w:tcPr>
            <w:tcW w:w="0" w:type="auto"/>
            <w:vMerge w:val="continue"/>
            <w:shd w:val="clear" w:color="auto" w:fill="auto"/>
            <w:tcMar>
              <w:top w:w="100" w:type="dxa"/>
              <w:left w:w="100" w:type="dxa"/>
              <w:bottom w:w="100" w:type="dxa"/>
              <w:right w:w="100" w:type="dxa"/>
            </w:tcMar>
            <w:vAlign w:val="center"/>
          </w:tcPr>
          <w:p w14:paraId="12D0C6B3">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6E637D91">
            <w:pPr>
              <w:spacing w:line="17" w:lineRule="atLeast"/>
              <w:rPr>
                <w:rFonts w:ascii="Times New Roman" w:hAnsi="Times New Roman" w:cs="Times New Roman" w:eastAsiaTheme="minorEastAsia"/>
                <w:snapToGrid/>
                <w:kern w:val="2"/>
                <w:sz w:val="24"/>
                <w:szCs w:val="24"/>
                <w:lang w:val="en-GB" w:eastAsia="zh-CN"/>
                <w14:ligatures w14:val="standardContextual"/>
              </w:rPr>
            </w:pPr>
            <w:r>
              <w:rPr>
                <w:rFonts w:ascii="Times New Roman" w:hAnsi="Times New Roman" w:cs="Times New Roman" w:eastAsiaTheme="minorEastAsia"/>
                <w:snapToGrid/>
                <w:kern w:val="2"/>
                <w:sz w:val="24"/>
                <w:szCs w:val="24"/>
                <w:lang w:val="en-US" w:eastAsia="zh-CN"/>
                <w14:ligatures w14:val="standardContextual"/>
              </w:rPr>
              <w:t>25. Implement appropriate diet and exercise</w:t>
            </w:r>
          </w:p>
        </w:tc>
        <w:tc>
          <w:tcPr>
            <w:tcW w:w="0" w:type="auto"/>
            <w:shd w:val="clear" w:color="auto" w:fill="auto"/>
            <w:tcMar>
              <w:top w:w="100" w:type="dxa"/>
              <w:left w:w="100" w:type="dxa"/>
              <w:bottom w:w="100" w:type="dxa"/>
              <w:right w:w="100" w:type="dxa"/>
            </w:tcMar>
            <w:vAlign w:val="center"/>
          </w:tcPr>
          <w:p w14:paraId="79D51AE2">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7F755000">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528B1299">
            <w:pPr>
              <w:rPr>
                <w:rFonts w:ascii="Times New Roman" w:hAnsi="Times New Roman" w:cs="Times New Roman" w:eastAsiaTheme="minorEastAsia"/>
                <w:snapToGrid/>
                <w:kern w:val="2"/>
                <w:sz w:val="24"/>
                <w:szCs w:val="24"/>
                <w:lang w:val="en-GB" w:eastAsia="zh-CN"/>
                <w14:ligatures w14:val="standardContextual"/>
              </w:rPr>
            </w:pPr>
          </w:p>
        </w:tc>
        <w:tc>
          <w:tcPr>
            <w:tcW w:w="0" w:type="auto"/>
            <w:shd w:val="clear" w:color="auto" w:fill="auto"/>
            <w:tcMar>
              <w:top w:w="100" w:type="dxa"/>
              <w:left w:w="100" w:type="dxa"/>
              <w:bottom w:w="100" w:type="dxa"/>
              <w:right w:w="100" w:type="dxa"/>
            </w:tcMar>
            <w:vAlign w:val="center"/>
          </w:tcPr>
          <w:p w14:paraId="3C556880">
            <w:pPr>
              <w:rPr>
                <w:rFonts w:ascii="Times New Roman" w:hAnsi="Times New Roman" w:cs="Times New Roman" w:eastAsiaTheme="minorEastAsia"/>
                <w:snapToGrid/>
                <w:kern w:val="2"/>
                <w:sz w:val="24"/>
                <w:szCs w:val="24"/>
                <w:lang w:val="en-GB" w:eastAsia="zh-CN"/>
                <w14:ligatures w14:val="standardContextual"/>
              </w:rPr>
            </w:pPr>
          </w:p>
        </w:tc>
      </w:tr>
    </w:tbl>
    <w:p w14:paraId="3A399CFF">
      <w:pPr>
        <w:rPr>
          <w:szCs w:val="24"/>
          <w:lang w:val="en-US" w:eastAsia="zh-CN"/>
        </w:rPr>
      </w:pPr>
      <w:r>
        <w:rPr>
          <w:rFonts w:hint="eastAsia"/>
          <w:szCs w:val="24"/>
          <w:lang w:val="en-US" w:eastAsia="zh-CN"/>
        </w:rPr>
        <w:br w:type="page"/>
      </w:r>
    </w:p>
    <w:p w14:paraId="7E5B6DA2"/>
    <w:p w14:paraId="1489E680"/>
    <w:p w14:paraId="095C7FB7">
      <w:pPr>
        <w:spacing w:before="236" w:line="186" w:lineRule="auto"/>
        <w:ind w:firstLine="175"/>
        <w:rPr>
          <w:rFonts w:ascii="宋体" w:hAnsi="宋体" w:eastAsia="宋体" w:cs="宋体"/>
        </w:rPr>
      </w:pPr>
      <w:r>
        <w:rPr>
          <w:rFonts w:ascii="宋体" w:hAnsi="宋体" w:eastAsia="宋体" w:cs="宋体"/>
          <w:spacing w:val="-3"/>
        </w:rPr>
        <w:t>[1]</w:t>
      </w:r>
      <w:r>
        <w:rPr>
          <w:rFonts w:ascii="宋体" w:hAnsi="宋体" w:eastAsia="宋体" w:cs="宋体"/>
          <w:spacing w:val="61"/>
        </w:rPr>
        <w:t xml:space="preserve"> </w:t>
      </w:r>
      <w:r>
        <w:rPr>
          <w:rFonts w:ascii="宋体" w:hAnsi="宋体" w:eastAsia="宋体" w:cs="宋体"/>
          <w:spacing w:val="-3"/>
        </w:rPr>
        <w:t>LIU</w:t>
      </w:r>
      <w:r>
        <w:rPr>
          <w:rFonts w:ascii="宋体" w:hAnsi="宋体" w:eastAsia="宋体" w:cs="宋体"/>
          <w:spacing w:val="15"/>
        </w:rPr>
        <w:t xml:space="preserve"> </w:t>
      </w:r>
      <w:r>
        <w:rPr>
          <w:rFonts w:ascii="宋体" w:hAnsi="宋体" w:eastAsia="宋体" w:cs="宋体"/>
          <w:spacing w:val="-3"/>
        </w:rPr>
        <w:t>J,</w:t>
      </w:r>
      <w:r>
        <w:rPr>
          <w:rFonts w:ascii="宋体" w:hAnsi="宋体" w:eastAsia="宋体" w:cs="宋体"/>
          <w:spacing w:val="11"/>
        </w:rPr>
        <w:t xml:space="preserve"> </w:t>
      </w:r>
      <w:r>
        <w:rPr>
          <w:rFonts w:ascii="宋体" w:hAnsi="宋体" w:eastAsia="宋体" w:cs="宋体"/>
          <w:spacing w:val="-3"/>
        </w:rPr>
        <w:t>GAO</w:t>
      </w:r>
      <w:r>
        <w:rPr>
          <w:rFonts w:ascii="宋体" w:hAnsi="宋体" w:eastAsia="宋体" w:cs="宋体"/>
          <w:spacing w:val="13"/>
        </w:rPr>
        <w:t xml:space="preserve"> </w:t>
      </w:r>
      <w:r>
        <w:rPr>
          <w:rFonts w:ascii="宋体" w:hAnsi="宋体" w:eastAsia="宋体" w:cs="宋体"/>
          <w:spacing w:val="-3"/>
        </w:rPr>
        <w:t>J,</w:t>
      </w:r>
      <w:r>
        <w:rPr>
          <w:rFonts w:ascii="宋体" w:hAnsi="宋体" w:eastAsia="宋体" w:cs="宋体"/>
          <w:spacing w:val="11"/>
        </w:rPr>
        <w:t xml:space="preserve"> </w:t>
      </w:r>
      <w:r>
        <w:rPr>
          <w:rFonts w:ascii="宋体" w:hAnsi="宋体" w:eastAsia="宋体" w:cs="宋体"/>
          <w:spacing w:val="-3"/>
        </w:rPr>
        <w:t>TANG</w:t>
      </w:r>
      <w:r>
        <w:rPr>
          <w:rFonts w:ascii="宋体" w:hAnsi="宋体" w:eastAsia="宋体" w:cs="宋体"/>
          <w:spacing w:val="13"/>
        </w:rPr>
        <w:t xml:space="preserve"> </w:t>
      </w:r>
      <w:r>
        <w:rPr>
          <w:rFonts w:ascii="宋体" w:hAnsi="宋体" w:eastAsia="宋体" w:cs="宋体"/>
          <w:spacing w:val="-3"/>
        </w:rPr>
        <w:t>Y,</w:t>
      </w:r>
      <w:r>
        <w:rPr>
          <w:rFonts w:ascii="宋体" w:hAnsi="宋体" w:eastAsia="宋体" w:cs="宋体"/>
          <w:spacing w:val="18"/>
        </w:rPr>
        <w:t xml:space="preserve"> </w:t>
      </w:r>
      <w:r>
        <w:rPr>
          <w:rFonts w:ascii="宋体" w:hAnsi="宋体" w:eastAsia="宋体" w:cs="宋体"/>
          <w:spacing w:val="-3"/>
        </w:rPr>
        <w:t>et</w:t>
      </w:r>
      <w:r>
        <w:rPr>
          <w:rFonts w:ascii="宋体" w:hAnsi="宋体" w:eastAsia="宋体" w:cs="宋体"/>
          <w:spacing w:val="15"/>
        </w:rPr>
        <w:t xml:space="preserve"> </w:t>
      </w:r>
      <w:r>
        <w:rPr>
          <w:rFonts w:ascii="宋体" w:hAnsi="宋体" w:eastAsia="宋体" w:cs="宋体"/>
          <w:spacing w:val="-3"/>
        </w:rPr>
        <w:t>al.</w:t>
      </w:r>
      <w:r>
        <w:rPr>
          <w:rFonts w:ascii="宋体" w:hAnsi="宋体" w:eastAsia="宋体" w:cs="宋体"/>
          <w:spacing w:val="12"/>
        </w:rPr>
        <w:t xml:space="preserve"> </w:t>
      </w:r>
      <w:r>
        <w:rPr>
          <w:rFonts w:ascii="宋体" w:hAnsi="宋体" w:eastAsia="宋体" w:cs="宋体"/>
          <w:spacing w:val="-3"/>
        </w:rPr>
        <w:t>Reliability</w:t>
      </w:r>
      <w:r>
        <w:rPr>
          <w:rFonts w:ascii="宋体" w:hAnsi="宋体" w:eastAsia="宋体" w:cs="宋体"/>
          <w:spacing w:val="14"/>
        </w:rPr>
        <w:t xml:space="preserve"> </w:t>
      </w:r>
      <w:r>
        <w:rPr>
          <w:rFonts w:ascii="宋体" w:hAnsi="宋体" w:eastAsia="宋体" w:cs="宋体"/>
          <w:spacing w:val="-3"/>
        </w:rPr>
        <w:t>and</w:t>
      </w:r>
      <w:r>
        <w:rPr>
          <w:rFonts w:ascii="宋体" w:hAnsi="宋体" w:eastAsia="宋体" w:cs="宋体"/>
          <w:spacing w:val="13"/>
        </w:rPr>
        <w:t xml:space="preserve"> </w:t>
      </w:r>
      <w:r>
        <w:rPr>
          <w:rFonts w:ascii="宋体" w:hAnsi="宋体" w:eastAsia="宋体" w:cs="宋体"/>
          <w:spacing w:val="-3"/>
        </w:rPr>
        <w:t>validity</w:t>
      </w:r>
      <w:r>
        <w:rPr>
          <w:rFonts w:ascii="宋体" w:hAnsi="宋体" w:eastAsia="宋体" w:cs="宋体"/>
          <w:spacing w:val="15"/>
        </w:rPr>
        <w:t xml:space="preserve"> </w:t>
      </w:r>
      <w:r>
        <w:rPr>
          <w:rFonts w:ascii="宋体" w:hAnsi="宋体" w:eastAsia="宋体" w:cs="宋体"/>
          <w:spacing w:val="-3"/>
        </w:rPr>
        <w:t>of</w:t>
      </w:r>
      <w:r>
        <w:rPr>
          <w:rFonts w:ascii="宋体" w:hAnsi="宋体" w:eastAsia="宋体" w:cs="宋体"/>
          <w:spacing w:val="12"/>
        </w:rPr>
        <w:t xml:space="preserve"> </w:t>
      </w:r>
      <w:r>
        <w:rPr>
          <w:rFonts w:ascii="宋体" w:hAnsi="宋体" w:eastAsia="宋体" w:cs="宋体"/>
          <w:spacing w:val="-3"/>
        </w:rPr>
        <w:t>Chinese</w:t>
      </w:r>
      <w:r>
        <w:rPr>
          <w:rFonts w:ascii="宋体" w:hAnsi="宋体" w:eastAsia="宋体" w:cs="宋体"/>
          <w:spacing w:val="15"/>
        </w:rPr>
        <w:t xml:space="preserve"> </w:t>
      </w:r>
      <w:r>
        <w:rPr>
          <w:rFonts w:ascii="宋体" w:hAnsi="宋体" w:eastAsia="宋体" w:cs="宋体"/>
          <w:spacing w:val="-3"/>
        </w:rPr>
        <w:t>version</w:t>
      </w:r>
    </w:p>
    <w:p w14:paraId="3C9C4056">
      <w:pPr>
        <w:spacing w:before="256" w:line="468" w:lineRule="exact"/>
        <w:ind w:firstLine="698"/>
        <w:rPr>
          <w:rFonts w:ascii="宋体" w:hAnsi="宋体" w:eastAsia="宋体" w:cs="宋体"/>
        </w:rPr>
      </w:pPr>
      <w:r>
        <w:rPr>
          <w:rFonts w:ascii="宋体" w:hAnsi="宋体" w:eastAsia="宋体" w:cs="宋体"/>
          <w:spacing w:val="-2"/>
          <w:position w:val="19"/>
        </w:rPr>
        <w:t>of</w:t>
      </w:r>
      <w:r>
        <w:rPr>
          <w:rFonts w:ascii="宋体" w:hAnsi="宋体" w:eastAsia="宋体" w:cs="宋体"/>
          <w:spacing w:val="47"/>
          <w:position w:val="19"/>
        </w:rPr>
        <w:t xml:space="preserve"> </w:t>
      </w:r>
      <w:r>
        <w:rPr>
          <w:rFonts w:ascii="宋体" w:hAnsi="宋体" w:eastAsia="宋体" w:cs="宋体"/>
          <w:spacing w:val="-2"/>
          <w:position w:val="19"/>
        </w:rPr>
        <w:t>Thyroid</w:t>
      </w:r>
      <w:r>
        <w:rPr>
          <w:rFonts w:ascii="宋体" w:hAnsi="宋体" w:eastAsia="宋体" w:cs="宋体"/>
          <w:spacing w:val="15"/>
          <w:position w:val="19"/>
        </w:rPr>
        <w:t xml:space="preserve"> </w:t>
      </w:r>
      <w:r>
        <w:rPr>
          <w:rFonts w:ascii="宋体" w:hAnsi="宋体" w:eastAsia="宋体" w:cs="宋体"/>
          <w:spacing w:val="-2"/>
          <w:position w:val="19"/>
        </w:rPr>
        <w:t>Cancer-specific</w:t>
      </w:r>
      <w:r>
        <w:rPr>
          <w:rFonts w:ascii="宋体" w:hAnsi="宋体" w:eastAsia="宋体" w:cs="宋体"/>
          <w:spacing w:val="14"/>
          <w:position w:val="19"/>
        </w:rPr>
        <w:t xml:space="preserve"> </w:t>
      </w:r>
      <w:r>
        <w:rPr>
          <w:rFonts w:ascii="宋体" w:hAnsi="宋体" w:eastAsia="宋体" w:cs="宋体"/>
          <w:spacing w:val="-2"/>
          <w:position w:val="19"/>
        </w:rPr>
        <w:t>Quality</w:t>
      </w:r>
      <w:r>
        <w:rPr>
          <w:rFonts w:ascii="宋体" w:hAnsi="宋体" w:eastAsia="宋体" w:cs="宋体"/>
          <w:spacing w:val="18"/>
          <w:position w:val="19"/>
        </w:rPr>
        <w:t xml:space="preserve"> </w:t>
      </w:r>
      <w:r>
        <w:rPr>
          <w:rFonts w:ascii="宋体" w:hAnsi="宋体" w:eastAsia="宋体" w:cs="宋体"/>
          <w:spacing w:val="-2"/>
          <w:position w:val="19"/>
        </w:rPr>
        <w:t>of</w:t>
      </w:r>
      <w:r>
        <w:rPr>
          <w:rFonts w:ascii="宋体" w:hAnsi="宋体" w:eastAsia="宋体" w:cs="宋体"/>
          <w:spacing w:val="14"/>
          <w:position w:val="19"/>
        </w:rPr>
        <w:t xml:space="preserve"> </w:t>
      </w:r>
      <w:r>
        <w:rPr>
          <w:rFonts w:ascii="宋体" w:hAnsi="宋体" w:eastAsia="宋体" w:cs="宋体"/>
          <w:spacing w:val="-2"/>
          <w:position w:val="19"/>
        </w:rPr>
        <w:t>Life</w:t>
      </w:r>
      <w:r>
        <w:rPr>
          <w:rFonts w:ascii="宋体" w:hAnsi="宋体" w:eastAsia="宋体" w:cs="宋体"/>
          <w:spacing w:val="53"/>
          <w:position w:val="19"/>
        </w:rPr>
        <w:t xml:space="preserve"> </w:t>
      </w:r>
      <w:r>
        <w:rPr>
          <w:rFonts w:ascii="宋体" w:hAnsi="宋体" w:eastAsia="宋体" w:cs="宋体"/>
          <w:spacing w:val="-2"/>
          <w:position w:val="19"/>
        </w:rPr>
        <w:t>(THYCA-QoL)</w:t>
      </w:r>
      <w:r>
        <w:rPr>
          <w:rFonts w:ascii="宋体" w:hAnsi="宋体" w:eastAsia="宋体" w:cs="宋体"/>
          <w:spacing w:val="19"/>
          <w:position w:val="19"/>
        </w:rPr>
        <w:t xml:space="preserve"> </w:t>
      </w:r>
      <w:r>
        <w:rPr>
          <w:rFonts w:ascii="宋体" w:hAnsi="宋体" w:eastAsia="宋体" w:cs="宋体"/>
          <w:spacing w:val="-2"/>
          <w:position w:val="19"/>
        </w:rPr>
        <w:t>questionnaire[J].</w:t>
      </w:r>
    </w:p>
    <w:p w14:paraId="515CE734">
      <w:pPr>
        <w:spacing w:line="204" w:lineRule="auto"/>
        <w:ind w:firstLine="694"/>
        <w:rPr>
          <w:rFonts w:ascii="宋体" w:hAnsi="宋体" w:eastAsia="宋体" w:cs="宋体"/>
        </w:rPr>
      </w:pPr>
      <w:r>
        <w:rPr>
          <w:rFonts w:ascii="宋体" w:hAnsi="宋体" w:eastAsia="宋体" w:cs="宋体"/>
          <w:spacing w:val="-1"/>
        </w:rPr>
        <w:t>TUMOR,</w:t>
      </w:r>
      <w:r>
        <w:rPr>
          <w:rFonts w:ascii="宋体" w:hAnsi="宋体" w:eastAsia="宋体" w:cs="宋体"/>
          <w:spacing w:val="9"/>
        </w:rPr>
        <w:t xml:space="preserve"> </w:t>
      </w:r>
      <w:r>
        <w:rPr>
          <w:rFonts w:ascii="宋体" w:hAnsi="宋体" w:eastAsia="宋体" w:cs="宋体"/>
          <w:spacing w:val="-1"/>
        </w:rPr>
        <w:t>2019,</w:t>
      </w:r>
      <w:r>
        <w:rPr>
          <w:rFonts w:ascii="宋体" w:hAnsi="宋体" w:eastAsia="宋体" w:cs="宋体"/>
          <w:spacing w:val="13"/>
        </w:rPr>
        <w:t xml:space="preserve"> </w:t>
      </w:r>
      <w:r>
        <w:rPr>
          <w:rFonts w:ascii="宋体" w:hAnsi="宋体" w:eastAsia="宋体" w:cs="宋体"/>
          <w:spacing w:val="-1"/>
        </w:rPr>
        <w:t>39(03):178-187.</w:t>
      </w:r>
    </w:p>
    <w:p w14:paraId="741E8610">
      <w:pPr>
        <w:spacing w:before="236" w:line="186" w:lineRule="auto"/>
        <w:ind w:firstLine="175"/>
        <w:rPr>
          <w:rFonts w:ascii="宋体" w:hAnsi="宋体" w:eastAsia="宋体" w:cs="宋体"/>
        </w:rPr>
      </w:pPr>
      <w:r>
        <w:rPr>
          <w:rFonts w:ascii="宋体" w:hAnsi="宋体" w:eastAsia="宋体" w:cs="宋体"/>
          <w:spacing w:val="-3"/>
        </w:rPr>
        <w:t>[</w:t>
      </w:r>
      <w:r>
        <w:rPr>
          <w:rFonts w:hint="eastAsia" w:ascii="宋体" w:hAnsi="宋体" w:eastAsia="宋体" w:cs="宋体"/>
          <w:spacing w:val="-3"/>
          <w:lang w:val="en-US" w:eastAsia="zh-CN"/>
        </w:rPr>
        <w:t>2</w:t>
      </w:r>
      <w:r>
        <w:rPr>
          <w:rFonts w:ascii="宋体" w:hAnsi="宋体" w:eastAsia="宋体" w:cs="宋体"/>
          <w:spacing w:val="-3"/>
        </w:rPr>
        <w:t>]</w:t>
      </w:r>
      <w:r>
        <w:rPr>
          <w:rFonts w:ascii="宋体" w:hAnsi="宋体" w:eastAsia="宋体" w:cs="宋体"/>
          <w:spacing w:val="102"/>
        </w:rPr>
        <w:t xml:space="preserve"> </w:t>
      </w:r>
      <w:r>
        <w:rPr>
          <w:rFonts w:ascii="宋体" w:hAnsi="宋体" w:eastAsia="宋体" w:cs="宋体"/>
          <w:spacing w:val="-3"/>
        </w:rPr>
        <w:t>HUSSON</w:t>
      </w:r>
      <w:r>
        <w:rPr>
          <w:rFonts w:ascii="宋体" w:hAnsi="宋体" w:eastAsia="宋体" w:cs="宋体"/>
          <w:spacing w:val="46"/>
        </w:rPr>
        <w:t xml:space="preserve"> </w:t>
      </w:r>
      <w:r>
        <w:rPr>
          <w:rFonts w:ascii="宋体" w:hAnsi="宋体" w:eastAsia="宋体" w:cs="宋体"/>
          <w:spacing w:val="-3"/>
        </w:rPr>
        <w:t>O,</w:t>
      </w:r>
      <w:r>
        <w:rPr>
          <w:rFonts w:ascii="宋体" w:hAnsi="宋体" w:eastAsia="宋体" w:cs="宋体"/>
          <w:spacing w:val="42"/>
        </w:rPr>
        <w:t xml:space="preserve"> </w:t>
      </w:r>
      <w:r>
        <w:rPr>
          <w:rFonts w:ascii="宋体" w:hAnsi="宋体" w:eastAsia="宋体" w:cs="宋体"/>
          <w:spacing w:val="-3"/>
        </w:rPr>
        <w:t>HAAK</w:t>
      </w:r>
      <w:r>
        <w:rPr>
          <w:rFonts w:ascii="宋体" w:hAnsi="宋体" w:eastAsia="宋体" w:cs="宋体"/>
          <w:spacing w:val="40"/>
        </w:rPr>
        <w:t xml:space="preserve"> </w:t>
      </w:r>
      <w:r>
        <w:rPr>
          <w:rFonts w:ascii="宋体" w:hAnsi="宋体" w:eastAsia="宋体" w:cs="宋体"/>
          <w:spacing w:val="-3"/>
        </w:rPr>
        <w:t>H</w:t>
      </w:r>
      <w:r>
        <w:rPr>
          <w:rFonts w:ascii="宋体" w:hAnsi="宋体" w:eastAsia="宋体" w:cs="宋体"/>
          <w:spacing w:val="46"/>
        </w:rPr>
        <w:t xml:space="preserve"> </w:t>
      </w:r>
      <w:r>
        <w:rPr>
          <w:rFonts w:ascii="宋体" w:hAnsi="宋体" w:eastAsia="宋体" w:cs="宋体"/>
          <w:spacing w:val="-3"/>
        </w:rPr>
        <w:t>R,</w:t>
      </w:r>
      <w:r>
        <w:rPr>
          <w:rFonts w:ascii="宋体" w:hAnsi="宋体" w:eastAsia="宋体" w:cs="宋体"/>
          <w:spacing w:val="41"/>
        </w:rPr>
        <w:t xml:space="preserve"> </w:t>
      </w:r>
      <w:r>
        <w:rPr>
          <w:rFonts w:ascii="宋体" w:hAnsi="宋体" w:eastAsia="宋体" w:cs="宋体"/>
          <w:spacing w:val="-3"/>
        </w:rPr>
        <w:t>MOLS</w:t>
      </w:r>
      <w:r>
        <w:rPr>
          <w:rFonts w:ascii="宋体" w:hAnsi="宋体" w:eastAsia="宋体" w:cs="宋体"/>
          <w:spacing w:val="44"/>
        </w:rPr>
        <w:t xml:space="preserve"> </w:t>
      </w:r>
      <w:r>
        <w:rPr>
          <w:rFonts w:ascii="宋体" w:hAnsi="宋体" w:eastAsia="宋体" w:cs="宋体"/>
          <w:spacing w:val="-3"/>
        </w:rPr>
        <w:t>F,</w:t>
      </w:r>
      <w:r>
        <w:rPr>
          <w:rFonts w:ascii="宋体" w:hAnsi="宋体" w:eastAsia="宋体" w:cs="宋体"/>
          <w:spacing w:val="52"/>
        </w:rPr>
        <w:t xml:space="preserve"> </w:t>
      </w:r>
      <w:r>
        <w:rPr>
          <w:rFonts w:ascii="宋体" w:hAnsi="宋体" w:eastAsia="宋体" w:cs="宋体"/>
          <w:spacing w:val="-3"/>
        </w:rPr>
        <w:t>et</w:t>
      </w:r>
      <w:r>
        <w:rPr>
          <w:rFonts w:ascii="宋体" w:hAnsi="宋体" w:eastAsia="宋体" w:cs="宋体"/>
          <w:spacing w:val="48"/>
        </w:rPr>
        <w:t xml:space="preserve"> </w:t>
      </w:r>
      <w:r>
        <w:rPr>
          <w:rFonts w:ascii="宋体" w:hAnsi="宋体" w:eastAsia="宋体" w:cs="宋体"/>
          <w:spacing w:val="-3"/>
        </w:rPr>
        <w:t>al.</w:t>
      </w:r>
      <w:r>
        <w:rPr>
          <w:rFonts w:ascii="宋体" w:hAnsi="宋体" w:eastAsia="宋体" w:cs="宋体"/>
          <w:spacing w:val="43"/>
        </w:rPr>
        <w:t xml:space="preserve"> </w:t>
      </w:r>
      <w:r>
        <w:rPr>
          <w:rFonts w:ascii="宋体" w:hAnsi="宋体" w:eastAsia="宋体" w:cs="宋体"/>
          <w:spacing w:val="-3"/>
        </w:rPr>
        <w:t>Development</w:t>
      </w:r>
      <w:r>
        <w:rPr>
          <w:rFonts w:ascii="宋体" w:hAnsi="宋体" w:eastAsia="宋体" w:cs="宋体"/>
          <w:spacing w:val="47"/>
        </w:rPr>
        <w:t xml:space="preserve"> </w:t>
      </w:r>
      <w:r>
        <w:rPr>
          <w:rFonts w:ascii="宋体" w:hAnsi="宋体" w:eastAsia="宋体" w:cs="宋体"/>
          <w:spacing w:val="-3"/>
        </w:rPr>
        <w:t>of</w:t>
      </w:r>
      <w:r>
        <w:rPr>
          <w:rFonts w:ascii="宋体" w:hAnsi="宋体" w:eastAsia="宋体" w:cs="宋体"/>
          <w:spacing w:val="48"/>
        </w:rPr>
        <w:t xml:space="preserve"> </w:t>
      </w:r>
      <w:r>
        <w:rPr>
          <w:rFonts w:ascii="宋体" w:hAnsi="宋体" w:eastAsia="宋体" w:cs="宋体"/>
          <w:spacing w:val="-3"/>
        </w:rPr>
        <w:t>a</w:t>
      </w:r>
      <w:r>
        <w:rPr>
          <w:rFonts w:ascii="宋体" w:hAnsi="宋体" w:eastAsia="宋体" w:cs="宋体"/>
          <w:spacing w:val="52"/>
        </w:rPr>
        <w:t xml:space="preserve"> </w:t>
      </w:r>
      <w:r>
        <w:rPr>
          <w:rFonts w:ascii="宋体" w:hAnsi="宋体" w:eastAsia="宋体" w:cs="宋体"/>
          <w:spacing w:val="-3"/>
        </w:rPr>
        <w:t>disease-specific</w:t>
      </w:r>
    </w:p>
    <w:p w14:paraId="5209FB4A">
      <w:pPr>
        <w:spacing w:before="256" w:line="468" w:lineRule="exact"/>
        <w:ind w:firstLine="694"/>
        <w:rPr>
          <w:rFonts w:ascii="宋体" w:hAnsi="宋体" w:eastAsia="宋体" w:cs="宋体"/>
        </w:rPr>
      </w:pPr>
      <w:r>
        <w:rPr>
          <w:rFonts w:ascii="宋体" w:hAnsi="宋体" w:eastAsia="宋体" w:cs="宋体"/>
          <w:spacing w:val="-2"/>
          <w:position w:val="19"/>
        </w:rPr>
        <w:t>health-related</w:t>
      </w:r>
      <w:r>
        <w:rPr>
          <w:rFonts w:ascii="宋体" w:hAnsi="宋体" w:eastAsia="宋体" w:cs="宋体"/>
          <w:spacing w:val="80"/>
          <w:position w:val="19"/>
        </w:rPr>
        <w:t xml:space="preserve"> </w:t>
      </w:r>
      <w:r>
        <w:rPr>
          <w:rFonts w:ascii="宋体" w:hAnsi="宋体" w:eastAsia="宋体" w:cs="宋体"/>
          <w:spacing w:val="-2"/>
          <w:position w:val="19"/>
        </w:rPr>
        <w:t>quality</w:t>
      </w:r>
      <w:r>
        <w:rPr>
          <w:rFonts w:ascii="宋体" w:hAnsi="宋体" w:eastAsia="宋体" w:cs="宋体"/>
          <w:spacing w:val="75"/>
          <w:position w:val="19"/>
        </w:rPr>
        <w:t xml:space="preserve"> </w:t>
      </w:r>
      <w:r>
        <w:rPr>
          <w:rFonts w:ascii="宋体" w:hAnsi="宋体" w:eastAsia="宋体" w:cs="宋体"/>
          <w:spacing w:val="-2"/>
          <w:position w:val="19"/>
        </w:rPr>
        <w:t>of</w:t>
      </w:r>
      <w:r>
        <w:rPr>
          <w:rFonts w:ascii="宋体" w:hAnsi="宋体" w:eastAsia="宋体" w:cs="宋体"/>
          <w:spacing w:val="88"/>
          <w:position w:val="19"/>
        </w:rPr>
        <w:t xml:space="preserve"> </w:t>
      </w:r>
      <w:r>
        <w:rPr>
          <w:rFonts w:ascii="宋体" w:hAnsi="宋体" w:eastAsia="宋体" w:cs="宋体"/>
          <w:spacing w:val="-2"/>
          <w:position w:val="19"/>
        </w:rPr>
        <w:t>life</w:t>
      </w:r>
      <w:r>
        <w:rPr>
          <w:rFonts w:ascii="宋体" w:hAnsi="宋体" w:eastAsia="宋体" w:cs="宋体"/>
          <w:spacing w:val="79"/>
          <w:position w:val="19"/>
        </w:rPr>
        <w:t xml:space="preserve"> </w:t>
      </w:r>
      <w:r>
        <w:rPr>
          <w:rFonts w:ascii="宋体" w:hAnsi="宋体" w:eastAsia="宋体" w:cs="宋体"/>
          <w:spacing w:val="-2"/>
          <w:position w:val="19"/>
        </w:rPr>
        <w:t>questionnaire</w:t>
      </w:r>
      <w:r>
        <w:rPr>
          <w:rFonts w:ascii="宋体" w:hAnsi="宋体" w:eastAsia="宋体" w:cs="宋体"/>
          <w:spacing w:val="4"/>
          <w:position w:val="19"/>
        </w:rPr>
        <w:t xml:space="preserve">  </w:t>
      </w:r>
      <w:r>
        <w:rPr>
          <w:rFonts w:ascii="宋体" w:hAnsi="宋体" w:eastAsia="宋体" w:cs="宋体"/>
          <w:spacing w:val="-2"/>
          <w:position w:val="19"/>
        </w:rPr>
        <w:t>(THYCA-QoL)</w:t>
      </w:r>
      <w:r>
        <w:rPr>
          <w:rFonts w:ascii="宋体" w:hAnsi="宋体" w:eastAsia="宋体" w:cs="宋体"/>
          <w:spacing w:val="80"/>
          <w:position w:val="19"/>
        </w:rPr>
        <w:t xml:space="preserve"> </w:t>
      </w:r>
      <w:r>
        <w:rPr>
          <w:rFonts w:ascii="宋体" w:hAnsi="宋体" w:eastAsia="宋体" w:cs="宋体"/>
          <w:spacing w:val="-2"/>
          <w:position w:val="19"/>
        </w:rPr>
        <w:t>for</w:t>
      </w:r>
      <w:r>
        <w:rPr>
          <w:rFonts w:ascii="宋体" w:hAnsi="宋体" w:eastAsia="宋体" w:cs="宋体"/>
          <w:spacing w:val="81"/>
          <w:position w:val="19"/>
        </w:rPr>
        <w:t xml:space="preserve"> </w:t>
      </w:r>
      <w:r>
        <w:rPr>
          <w:rFonts w:ascii="宋体" w:hAnsi="宋体" w:eastAsia="宋体" w:cs="宋体"/>
          <w:spacing w:val="-2"/>
          <w:position w:val="19"/>
        </w:rPr>
        <w:t>thyroid</w:t>
      </w:r>
    </w:p>
    <w:p w14:paraId="63FA19E0">
      <w:pPr>
        <w:spacing w:before="1" w:line="204" w:lineRule="auto"/>
        <w:ind w:firstLine="701"/>
        <w:rPr>
          <w:rFonts w:ascii="宋体" w:hAnsi="宋体" w:eastAsia="宋体" w:cs="宋体"/>
        </w:rPr>
      </w:pPr>
      <w:r>
        <w:rPr>
          <w:rFonts w:ascii="宋体" w:hAnsi="宋体" w:eastAsia="宋体" w:cs="宋体"/>
          <w:spacing w:val="-2"/>
        </w:rPr>
        <w:t>cancer</w:t>
      </w:r>
      <w:r>
        <w:rPr>
          <w:rFonts w:ascii="宋体" w:hAnsi="宋体" w:eastAsia="宋体" w:cs="宋体"/>
          <w:spacing w:val="53"/>
        </w:rPr>
        <w:t xml:space="preserve"> </w:t>
      </w:r>
      <w:r>
        <w:rPr>
          <w:rFonts w:ascii="宋体" w:hAnsi="宋体" w:eastAsia="宋体" w:cs="宋体"/>
          <w:spacing w:val="-2"/>
        </w:rPr>
        <w:t>survivors[J].</w:t>
      </w:r>
      <w:r>
        <w:rPr>
          <w:rFonts w:ascii="宋体" w:hAnsi="宋体" w:eastAsia="宋体" w:cs="宋体"/>
          <w:spacing w:val="2"/>
        </w:rPr>
        <w:t xml:space="preserve"> </w:t>
      </w:r>
      <w:r>
        <w:rPr>
          <w:rFonts w:ascii="宋体" w:hAnsi="宋体" w:eastAsia="宋体" w:cs="宋体"/>
          <w:spacing w:val="-2"/>
        </w:rPr>
        <w:t>Acta</w:t>
      </w:r>
      <w:r>
        <w:rPr>
          <w:rFonts w:ascii="宋体" w:hAnsi="宋体" w:eastAsia="宋体" w:cs="宋体"/>
          <w:spacing w:val="8"/>
        </w:rPr>
        <w:t xml:space="preserve"> </w:t>
      </w:r>
      <w:r>
        <w:rPr>
          <w:rFonts w:ascii="宋体" w:hAnsi="宋体" w:eastAsia="宋体" w:cs="宋体"/>
          <w:spacing w:val="-2"/>
        </w:rPr>
        <w:t>Oncol,</w:t>
      </w:r>
      <w:r>
        <w:rPr>
          <w:rFonts w:ascii="宋体" w:hAnsi="宋体" w:eastAsia="宋体" w:cs="宋体"/>
          <w:spacing w:val="9"/>
        </w:rPr>
        <w:t xml:space="preserve"> </w:t>
      </w:r>
      <w:r>
        <w:rPr>
          <w:rFonts w:ascii="宋体" w:hAnsi="宋体" w:eastAsia="宋体" w:cs="宋体"/>
          <w:spacing w:val="-2"/>
        </w:rPr>
        <w:t>2013,</w:t>
      </w:r>
      <w:r>
        <w:rPr>
          <w:rFonts w:ascii="宋体" w:hAnsi="宋体" w:eastAsia="宋体" w:cs="宋体"/>
          <w:spacing w:val="13"/>
        </w:rPr>
        <w:t xml:space="preserve"> </w:t>
      </w:r>
      <w:r>
        <w:rPr>
          <w:rFonts w:ascii="宋体" w:hAnsi="宋体" w:eastAsia="宋体" w:cs="宋体"/>
          <w:spacing w:val="-2"/>
        </w:rPr>
        <w:t>52(2):447-454.</w:t>
      </w:r>
    </w:p>
    <w:p w14:paraId="0CBF97F8">
      <w:pPr>
        <w:spacing w:before="236" w:line="411" w:lineRule="auto"/>
        <w:ind w:left="700" w:right="23" w:hanging="525"/>
        <w:rPr>
          <w:rFonts w:ascii="宋体" w:hAnsi="宋体" w:eastAsia="宋体" w:cs="宋体"/>
        </w:rPr>
      </w:pPr>
      <w:r>
        <w:rPr>
          <w:rFonts w:ascii="宋体" w:hAnsi="宋体" w:eastAsia="宋体" w:cs="宋体"/>
          <w:spacing w:val="-3"/>
        </w:rPr>
        <w:t>[</w:t>
      </w:r>
      <w:r>
        <w:rPr>
          <w:rFonts w:hint="eastAsia" w:ascii="宋体" w:hAnsi="宋体" w:eastAsia="宋体" w:cs="宋体"/>
          <w:spacing w:val="-3"/>
          <w:lang w:val="en-US" w:eastAsia="zh-CN"/>
        </w:rPr>
        <w:t>3</w:t>
      </w:r>
      <w:r>
        <w:rPr>
          <w:rFonts w:ascii="宋体" w:hAnsi="宋体" w:eastAsia="宋体" w:cs="宋体"/>
          <w:spacing w:val="-3"/>
        </w:rPr>
        <w:t>]</w:t>
      </w:r>
      <w:r>
        <w:rPr>
          <w:rFonts w:ascii="宋体" w:hAnsi="宋体" w:eastAsia="宋体" w:cs="宋体"/>
          <w:spacing w:val="49"/>
        </w:rPr>
        <w:t xml:space="preserve"> </w:t>
      </w:r>
      <w:r>
        <w:rPr>
          <w:rFonts w:ascii="宋体" w:hAnsi="宋体" w:eastAsia="宋体" w:cs="宋体"/>
          <w:spacing w:val="-3"/>
        </w:rPr>
        <w:t>HUSSON</w:t>
      </w:r>
      <w:r>
        <w:rPr>
          <w:rFonts w:ascii="宋体" w:hAnsi="宋体" w:eastAsia="宋体" w:cs="宋体"/>
          <w:spacing w:val="-1"/>
        </w:rPr>
        <w:t xml:space="preserve"> </w:t>
      </w:r>
      <w:r>
        <w:rPr>
          <w:rFonts w:ascii="宋体" w:hAnsi="宋体" w:eastAsia="宋体" w:cs="宋体"/>
          <w:spacing w:val="-3"/>
        </w:rPr>
        <w:t>O,</w:t>
      </w:r>
      <w:r>
        <w:rPr>
          <w:rFonts w:ascii="宋体" w:hAnsi="宋体" w:eastAsia="宋体" w:cs="宋体"/>
          <w:spacing w:val="-6"/>
        </w:rPr>
        <w:t xml:space="preserve"> </w:t>
      </w:r>
      <w:r>
        <w:rPr>
          <w:rFonts w:ascii="宋体" w:hAnsi="宋体" w:eastAsia="宋体" w:cs="宋体"/>
          <w:spacing w:val="-3"/>
        </w:rPr>
        <w:t>HAAK</w:t>
      </w:r>
      <w:r>
        <w:rPr>
          <w:rFonts w:ascii="宋体" w:hAnsi="宋体" w:eastAsia="宋体" w:cs="宋体"/>
          <w:spacing w:val="-5"/>
        </w:rPr>
        <w:t xml:space="preserve"> </w:t>
      </w:r>
      <w:r>
        <w:rPr>
          <w:rFonts w:ascii="宋体" w:hAnsi="宋体" w:eastAsia="宋体" w:cs="宋体"/>
          <w:spacing w:val="-3"/>
        </w:rPr>
        <w:t>H</w:t>
      </w:r>
      <w:r>
        <w:rPr>
          <w:rFonts w:ascii="宋体" w:hAnsi="宋体" w:eastAsia="宋体" w:cs="宋体"/>
          <w:spacing w:val="-5"/>
        </w:rPr>
        <w:t xml:space="preserve"> </w:t>
      </w:r>
      <w:r>
        <w:rPr>
          <w:rFonts w:ascii="宋体" w:hAnsi="宋体" w:eastAsia="宋体" w:cs="宋体"/>
          <w:spacing w:val="-3"/>
        </w:rPr>
        <w:t>R, BUFFART L</w:t>
      </w:r>
      <w:r>
        <w:rPr>
          <w:rFonts w:ascii="宋体" w:hAnsi="宋体" w:eastAsia="宋体" w:cs="宋体"/>
          <w:spacing w:val="-7"/>
        </w:rPr>
        <w:t xml:space="preserve"> </w:t>
      </w:r>
      <w:r>
        <w:rPr>
          <w:rFonts w:ascii="宋体" w:hAnsi="宋体" w:eastAsia="宋体" w:cs="宋体"/>
          <w:spacing w:val="-3"/>
        </w:rPr>
        <w:t>M,</w:t>
      </w:r>
      <w:r>
        <w:rPr>
          <w:rFonts w:ascii="宋体" w:hAnsi="宋体" w:eastAsia="宋体" w:cs="宋体"/>
          <w:spacing w:val="4"/>
        </w:rPr>
        <w:t xml:space="preserve"> </w:t>
      </w:r>
      <w:r>
        <w:rPr>
          <w:rFonts w:ascii="宋体" w:hAnsi="宋体" w:eastAsia="宋体" w:cs="宋体"/>
          <w:spacing w:val="-3"/>
        </w:rPr>
        <w:t>et</w:t>
      </w:r>
      <w:r>
        <w:rPr>
          <w:rFonts w:ascii="宋体" w:hAnsi="宋体" w:eastAsia="宋体" w:cs="宋体"/>
        </w:rPr>
        <w:t xml:space="preserve"> </w:t>
      </w:r>
      <w:r>
        <w:rPr>
          <w:rFonts w:ascii="宋体" w:hAnsi="宋体" w:eastAsia="宋体" w:cs="宋体"/>
          <w:spacing w:val="-3"/>
        </w:rPr>
        <w:t>al.</w:t>
      </w:r>
      <w:r>
        <w:rPr>
          <w:rFonts w:ascii="宋体" w:hAnsi="宋体" w:eastAsia="宋体" w:cs="宋体"/>
          <w:spacing w:val="-8"/>
        </w:rPr>
        <w:t xml:space="preserve"> </w:t>
      </w:r>
      <w:r>
        <w:rPr>
          <w:rFonts w:ascii="宋体" w:hAnsi="宋体" w:eastAsia="宋体" w:cs="宋体"/>
          <w:spacing w:val="-3"/>
        </w:rPr>
        <w:t>Health-related</w:t>
      </w:r>
      <w:r>
        <w:rPr>
          <w:rFonts w:ascii="宋体" w:hAnsi="宋体" w:eastAsia="宋体" w:cs="宋体"/>
          <w:spacing w:val="2"/>
        </w:rPr>
        <w:t xml:space="preserve"> </w:t>
      </w:r>
      <w:r>
        <w:rPr>
          <w:rFonts w:ascii="宋体" w:hAnsi="宋体" w:eastAsia="宋体" w:cs="宋体"/>
          <w:spacing w:val="-3"/>
        </w:rPr>
        <w:t>quality</w:t>
      </w:r>
      <w:r>
        <w:rPr>
          <w:rFonts w:ascii="宋体" w:hAnsi="宋体" w:eastAsia="宋体" w:cs="宋体"/>
          <w:spacing w:val="1"/>
        </w:rPr>
        <w:t xml:space="preserve"> </w:t>
      </w:r>
      <w:r>
        <w:rPr>
          <w:rFonts w:ascii="宋体" w:hAnsi="宋体" w:eastAsia="宋体" w:cs="宋体"/>
          <w:spacing w:val="-3"/>
        </w:rPr>
        <w:t>of</w:t>
      </w:r>
      <w:r>
        <w:rPr>
          <w:rFonts w:ascii="宋体" w:hAnsi="宋体" w:eastAsia="宋体" w:cs="宋体"/>
          <w:spacing w:val="14"/>
        </w:rPr>
        <w:t xml:space="preserve"> </w:t>
      </w:r>
      <w:r>
        <w:rPr>
          <w:rFonts w:ascii="宋体" w:hAnsi="宋体" w:eastAsia="宋体" w:cs="宋体"/>
          <w:spacing w:val="-3"/>
        </w:rPr>
        <w:t>life</w:t>
      </w:r>
      <w:r>
        <w:rPr>
          <w:rFonts w:ascii="宋体" w:hAnsi="宋体" w:eastAsia="宋体" w:cs="宋体"/>
        </w:rPr>
        <w:t xml:space="preserve"> </w:t>
      </w:r>
      <w:r>
        <w:rPr>
          <w:rFonts w:ascii="宋体" w:hAnsi="宋体" w:eastAsia="宋体" w:cs="宋体"/>
          <w:spacing w:val="-3"/>
        </w:rPr>
        <w:t>and</w:t>
      </w:r>
      <w:r>
        <w:rPr>
          <w:rFonts w:ascii="宋体" w:hAnsi="宋体" w:eastAsia="宋体" w:cs="宋体"/>
        </w:rPr>
        <w:t xml:space="preserve"> </w:t>
      </w:r>
      <w:r>
        <w:rPr>
          <w:rFonts w:ascii="宋体" w:hAnsi="宋体" w:eastAsia="宋体" w:cs="宋体"/>
          <w:spacing w:val="-3"/>
        </w:rPr>
        <w:t>disease</w:t>
      </w:r>
      <w:r>
        <w:rPr>
          <w:rFonts w:ascii="宋体" w:hAnsi="宋体" w:eastAsia="宋体" w:cs="宋体"/>
          <w:spacing w:val="66"/>
        </w:rPr>
        <w:t xml:space="preserve"> </w:t>
      </w:r>
      <w:r>
        <w:rPr>
          <w:rFonts w:ascii="宋体" w:hAnsi="宋体" w:eastAsia="宋体" w:cs="宋体"/>
          <w:spacing w:val="-3"/>
        </w:rPr>
        <w:t>specific</w:t>
      </w:r>
      <w:r>
        <w:rPr>
          <w:rFonts w:ascii="宋体" w:hAnsi="宋体" w:eastAsia="宋体" w:cs="宋体"/>
          <w:spacing w:val="23"/>
        </w:rPr>
        <w:t xml:space="preserve"> </w:t>
      </w:r>
      <w:r>
        <w:rPr>
          <w:rFonts w:ascii="宋体" w:hAnsi="宋体" w:eastAsia="宋体" w:cs="宋体"/>
          <w:spacing w:val="-3"/>
        </w:rPr>
        <w:t>symptoms</w:t>
      </w:r>
      <w:r>
        <w:rPr>
          <w:rFonts w:ascii="宋体" w:hAnsi="宋体" w:eastAsia="宋体" w:cs="宋体"/>
          <w:spacing w:val="30"/>
        </w:rPr>
        <w:t xml:space="preserve"> </w:t>
      </w:r>
      <w:r>
        <w:rPr>
          <w:rFonts w:ascii="宋体" w:hAnsi="宋体" w:eastAsia="宋体" w:cs="宋体"/>
          <w:spacing w:val="-3"/>
        </w:rPr>
        <w:t>in</w:t>
      </w:r>
      <w:r>
        <w:rPr>
          <w:rFonts w:ascii="宋体" w:hAnsi="宋体" w:eastAsia="宋体" w:cs="宋体"/>
          <w:spacing w:val="28"/>
        </w:rPr>
        <w:t xml:space="preserve"> </w:t>
      </w:r>
      <w:r>
        <w:rPr>
          <w:rFonts w:ascii="宋体" w:hAnsi="宋体" w:eastAsia="宋体" w:cs="宋体"/>
          <w:spacing w:val="-3"/>
        </w:rPr>
        <w:t>long-term</w:t>
      </w:r>
      <w:r>
        <w:rPr>
          <w:rFonts w:ascii="宋体" w:hAnsi="宋体" w:eastAsia="宋体" w:cs="宋体"/>
          <w:spacing w:val="19"/>
        </w:rPr>
        <w:t xml:space="preserve"> </w:t>
      </w:r>
      <w:r>
        <w:rPr>
          <w:rFonts w:ascii="宋体" w:hAnsi="宋体" w:eastAsia="宋体" w:cs="宋体"/>
          <w:spacing w:val="-3"/>
        </w:rPr>
        <w:t>thyroid</w:t>
      </w:r>
      <w:r>
        <w:rPr>
          <w:rFonts w:ascii="宋体" w:hAnsi="宋体" w:eastAsia="宋体" w:cs="宋体"/>
          <w:spacing w:val="18"/>
        </w:rPr>
        <w:t xml:space="preserve"> </w:t>
      </w:r>
      <w:r>
        <w:rPr>
          <w:rFonts w:ascii="宋体" w:hAnsi="宋体" w:eastAsia="宋体" w:cs="宋体"/>
          <w:spacing w:val="-3"/>
        </w:rPr>
        <w:t>cancer</w:t>
      </w:r>
      <w:r>
        <w:rPr>
          <w:rFonts w:ascii="宋体" w:hAnsi="宋体" w:eastAsia="宋体" w:cs="宋体"/>
          <w:spacing w:val="22"/>
        </w:rPr>
        <w:t xml:space="preserve"> </w:t>
      </w:r>
      <w:r>
        <w:rPr>
          <w:rFonts w:ascii="宋体" w:hAnsi="宋体" w:eastAsia="宋体" w:cs="宋体"/>
          <w:spacing w:val="-3"/>
        </w:rPr>
        <w:t>survivors:</w:t>
      </w:r>
      <w:r>
        <w:rPr>
          <w:rFonts w:ascii="宋体" w:hAnsi="宋体" w:eastAsia="宋体" w:cs="宋体"/>
          <w:spacing w:val="7"/>
        </w:rPr>
        <w:t xml:space="preserve"> </w:t>
      </w:r>
      <w:r>
        <w:rPr>
          <w:rFonts w:ascii="宋体" w:hAnsi="宋体" w:eastAsia="宋体" w:cs="宋体"/>
          <w:spacing w:val="-3"/>
        </w:rPr>
        <w:t>A</w:t>
      </w:r>
      <w:r>
        <w:rPr>
          <w:rFonts w:ascii="宋体" w:hAnsi="宋体" w:eastAsia="宋体" w:cs="宋体"/>
          <w:spacing w:val="23"/>
        </w:rPr>
        <w:t xml:space="preserve"> </w:t>
      </w:r>
      <w:r>
        <w:rPr>
          <w:rFonts w:ascii="宋体" w:hAnsi="宋体" w:eastAsia="宋体" w:cs="宋体"/>
          <w:spacing w:val="-3"/>
        </w:rPr>
        <w:t>study</w:t>
      </w:r>
    </w:p>
    <w:p w14:paraId="2D35C6A8">
      <w:pPr>
        <w:spacing w:before="131" w:line="186" w:lineRule="auto"/>
        <w:ind w:firstLine="700"/>
        <w:rPr>
          <w:rFonts w:ascii="宋体" w:hAnsi="宋体" w:eastAsia="宋体" w:cs="宋体"/>
        </w:rPr>
      </w:pPr>
      <w:r>
        <w:rPr>
          <w:rFonts w:ascii="宋体" w:hAnsi="宋体" w:eastAsia="宋体" w:cs="宋体"/>
          <w:spacing w:val="-1"/>
        </w:rPr>
        <w:t>from</w:t>
      </w:r>
      <w:r>
        <w:rPr>
          <w:rFonts w:ascii="宋体" w:hAnsi="宋体" w:eastAsia="宋体" w:cs="宋体"/>
          <w:spacing w:val="12"/>
        </w:rPr>
        <w:t xml:space="preserve">  </w:t>
      </w:r>
      <w:r>
        <w:rPr>
          <w:rFonts w:ascii="宋体" w:hAnsi="宋体" w:eastAsia="宋体" w:cs="宋体"/>
          <w:spacing w:val="-1"/>
        </w:rPr>
        <w:t>the</w:t>
      </w:r>
      <w:r>
        <w:rPr>
          <w:rFonts w:ascii="宋体" w:hAnsi="宋体" w:eastAsia="宋体" w:cs="宋体"/>
          <w:spacing w:val="7"/>
        </w:rPr>
        <w:t xml:space="preserve">  </w:t>
      </w:r>
      <w:r>
        <w:rPr>
          <w:rFonts w:ascii="宋体" w:hAnsi="宋体" w:eastAsia="宋体" w:cs="宋体"/>
          <w:spacing w:val="-1"/>
        </w:rPr>
        <w:t>population-based</w:t>
      </w:r>
      <w:r>
        <w:rPr>
          <w:rFonts w:ascii="宋体" w:hAnsi="宋体" w:eastAsia="宋体" w:cs="宋体"/>
          <w:spacing w:val="6"/>
        </w:rPr>
        <w:t xml:space="preserve">  </w:t>
      </w:r>
      <w:r>
        <w:rPr>
          <w:rFonts w:ascii="宋体" w:hAnsi="宋体" w:eastAsia="宋体" w:cs="宋体"/>
          <w:spacing w:val="-1"/>
        </w:rPr>
        <w:t>PROFILES</w:t>
      </w:r>
      <w:r>
        <w:rPr>
          <w:rFonts w:ascii="宋体" w:hAnsi="宋体" w:eastAsia="宋体" w:cs="宋体"/>
          <w:spacing w:val="8"/>
        </w:rPr>
        <w:t xml:space="preserve">  </w:t>
      </w:r>
      <w:r>
        <w:rPr>
          <w:rFonts w:ascii="宋体" w:hAnsi="宋体" w:eastAsia="宋体" w:cs="宋体"/>
          <w:spacing w:val="-1"/>
        </w:rPr>
        <w:t>registry[J].</w:t>
      </w:r>
      <w:r>
        <w:rPr>
          <w:rFonts w:ascii="宋体" w:hAnsi="宋体" w:eastAsia="宋体" w:cs="宋体"/>
          <w:spacing w:val="4"/>
        </w:rPr>
        <w:t xml:space="preserve">  </w:t>
      </w:r>
      <w:r>
        <w:rPr>
          <w:rFonts w:ascii="宋体" w:hAnsi="宋体" w:eastAsia="宋体" w:cs="宋体"/>
          <w:spacing w:val="-1"/>
        </w:rPr>
        <w:t>Acta</w:t>
      </w:r>
      <w:r>
        <w:rPr>
          <w:rFonts w:ascii="宋体" w:hAnsi="宋体" w:eastAsia="宋体" w:cs="宋体"/>
          <w:spacing w:val="6"/>
        </w:rPr>
        <w:t xml:space="preserve">  </w:t>
      </w:r>
      <w:r>
        <w:rPr>
          <w:rFonts w:ascii="宋体" w:hAnsi="宋体" w:eastAsia="宋体" w:cs="宋体"/>
          <w:spacing w:val="-1"/>
        </w:rPr>
        <w:t>Oncol,</w:t>
      </w:r>
      <w:r>
        <w:rPr>
          <w:rFonts w:ascii="宋体" w:hAnsi="宋体" w:eastAsia="宋体" w:cs="宋体"/>
          <w:spacing w:val="10"/>
        </w:rPr>
        <w:t xml:space="preserve"> </w:t>
      </w:r>
      <w:r>
        <w:rPr>
          <w:rFonts w:ascii="宋体" w:hAnsi="宋体" w:eastAsia="宋体" w:cs="宋体"/>
          <w:spacing w:val="-1"/>
        </w:rPr>
        <w:t>2013,</w:t>
      </w:r>
    </w:p>
    <w:p w14:paraId="0312F267">
      <w:pPr>
        <w:spacing w:before="256" w:line="186" w:lineRule="auto"/>
        <w:ind w:firstLine="701"/>
        <w:rPr>
          <w:rFonts w:ascii="宋体" w:hAnsi="宋体" w:eastAsia="宋体" w:cs="宋体"/>
        </w:rPr>
      </w:pPr>
      <w:r>
        <w:rPr>
          <w:rFonts w:ascii="宋体" w:hAnsi="宋体" w:eastAsia="宋体" w:cs="宋体"/>
          <w:spacing w:val="-1"/>
        </w:rPr>
        <w:t>52(2):249-258.</w:t>
      </w:r>
    </w:p>
    <w:p w14:paraId="08EA04F4">
      <w:pPr>
        <w:spacing w:before="256" w:line="186" w:lineRule="auto"/>
        <w:ind w:firstLine="175"/>
        <w:rPr>
          <w:rFonts w:ascii="宋体" w:hAnsi="宋体" w:eastAsia="宋体" w:cs="宋体"/>
        </w:rPr>
      </w:pPr>
      <w:r>
        <w:rPr>
          <w:rFonts w:ascii="宋体" w:hAnsi="宋体" w:eastAsia="宋体" w:cs="宋体"/>
          <w:spacing w:val="-3"/>
        </w:rPr>
        <w:t>[</w:t>
      </w:r>
      <w:r>
        <w:rPr>
          <w:rFonts w:hint="eastAsia" w:ascii="宋体" w:hAnsi="宋体" w:eastAsia="宋体" w:cs="宋体"/>
          <w:spacing w:val="-3"/>
          <w:lang w:val="en-US" w:eastAsia="zh-CN"/>
        </w:rPr>
        <w:t>4</w:t>
      </w:r>
      <w:r>
        <w:rPr>
          <w:rFonts w:ascii="宋体" w:hAnsi="宋体" w:eastAsia="宋体" w:cs="宋体"/>
          <w:spacing w:val="-3"/>
        </w:rPr>
        <w:t>]</w:t>
      </w:r>
      <w:r>
        <w:rPr>
          <w:rFonts w:ascii="宋体" w:hAnsi="宋体" w:eastAsia="宋体" w:cs="宋体"/>
          <w:spacing w:val="51"/>
        </w:rPr>
        <w:t xml:space="preserve"> </w:t>
      </w:r>
      <w:r>
        <w:rPr>
          <w:rFonts w:ascii="宋体" w:hAnsi="宋体" w:eastAsia="宋体" w:cs="宋体"/>
          <w:spacing w:val="-3"/>
        </w:rPr>
        <w:t>MEHNERT</w:t>
      </w:r>
      <w:r>
        <w:rPr>
          <w:rFonts w:ascii="宋体" w:hAnsi="宋体" w:eastAsia="宋体" w:cs="宋体"/>
          <w:spacing w:val="23"/>
        </w:rPr>
        <w:t xml:space="preserve"> </w:t>
      </w:r>
      <w:r>
        <w:rPr>
          <w:rFonts w:ascii="宋体" w:hAnsi="宋体" w:eastAsia="宋体" w:cs="宋体"/>
          <w:spacing w:val="-3"/>
        </w:rPr>
        <w:t>A,</w:t>
      </w:r>
      <w:r>
        <w:rPr>
          <w:rFonts w:ascii="宋体" w:hAnsi="宋体" w:eastAsia="宋体" w:cs="宋体"/>
          <w:spacing w:val="26"/>
        </w:rPr>
        <w:t xml:space="preserve"> </w:t>
      </w:r>
      <w:r>
        <w:rPr>
          <w:rFonts w:ascii="宋体" w:hAnsi="宋体" w:eastAsia="宋体" w:cs="宋体"/>
          <w:spacing w:val="-3"/>
        </w:rPr>
        <w:t>HERSCHBACH</w:t>
      </w:r>
      <w:r>
        <w:rPr>
          <w:rFonts w:ascii="宋体" w:hAnsi="宋体" w:eastAsia="宋体" w:cs="宋体"/>
          <w:spacing w:val="27"/>
        </w:rPr>
        <w:t xml:space="preserve"> </w:t>
      </w:r>
      <w:r>
        <w:rPr>
          <w:rFonts w:ascii="宋体" w:hAnsi="宋体" w:eastAsia="宋体" w:cs="宋体"/>
          <w:spacing w:val="-3"/>
        </w:rPr>
        <w:t>P,</w:t>
      </w:r>
      <w:r>
        <w:rPr>
          <w:rFonts w:ascii="宋体" w:hAnsi="宋体" w:eastAsia="宋体" w:cs="宋体"/>
          <w:spacing w:val="26"/>
        </w:rPr>
        <w:t xml:space="preserve"> </w:t>
      </w:r>
      <w:r>
        <w:rPr>
          <w:rFonts w:ascii="宋体" w:hAnsi="宋体" w:eastAsia="宋体" w:cs="宋体"/>
          <w:spacing w:val="-3"/>
        </w:rPr>
        <w:t>BERG</w:t>
      </w:r>
      <w:r>
        <w:rPr>
          <w:rFonts w:ascii="宋体" w:hAnsi="宋体" w:eastAsia="宋体" w:cs="宋体"/>
          <w:spacing w:val="27"/>
        </w:rPr>
        <w:t xml:space="preserve"> </w:t>
      </w:r>
      <w:r>
        <w:rPr>
          <w:rFonts w:ascii="宋体" w:hAnsi="宋体" w:eastAsia="宋体" w:cs="宋体"/>
          <w:spacing w:val="-3"/>
        </w:rPr>
        <w:t>P,</w:t>
      </w:r>
      <w:r>
        <w:rPr>
          <w:rFonts w:ascii="宋体" w:hAnsi="宋体" w:eastAsia="宋体" w:cs="宋体"/>
          <w:spacing w:val="36"/>
        </w:rPr>
        <w:t xml:space="preserve"> </w:t>
      </w:r>
      <w:r>
        <w:rPr>
          <w:rFonts w:ascii="宋体" w:hAnsi="宋体" w:eastAsia="宋体" w:cs="宋体"/>
          <w:spacing w:val="-3"/>
        </w:rPr>
        <w:t>et</w:t>
      </w:r>
      <w:r>
        <w:rPr>
          <w:rFonts w:ascii="宋体" w:hAnsi="宋体" w:eastAsia="宋体" w:cs="宋体"/>
          <w:spacing w:val="31"/>
        </w:rPr>
        <w:t xml:space="preserve"> </w:t>
      </w:r>
      <w:r>
        <w:rPr>
          <w:rFonts w:ascii="宋体" w:hAnsi="宋体" w:eastAsia="宋体" w:cs="宋体"/>
          <w:spacing w:val="-3"/>
        </w:rPr>
        <w:t>al.</w:t>
      </w:r>
      <w:r>
        <w:rPr>
          <w:rFonts w:ascii="宋体" w:hAnsi="宋体" w:eastAsia="宋体" w:cs="宋体"/>
          <w:spacing w:val="66"/>
        </w:rPr>
        <w:t xml:space="preserve"> </w:t>
      </w:r>
      <w:r>
        <w:rPr>
          <w:rFonts w:ascii="宋体" w:hAnsi="宋体" w:eastAsia="宋体" w:cs="宋体"/>
          <w:spacing w:val="-3"/>
        </w:rPr>
        <w:t>[Fear</w:t>
      </w:r>
      <w:r>
        <w:rPr>
          <w:rFonts w:ascii="宋体" w:hAnsi="宋体" w:eastAsia="宋体" w:cs="宋体"/>
          <w:spacing w:val="32"/>
        </w:rPr>
        <w:t xml:space="preserve"> </w:t>
      </w:r>
      <w:r>
        <w:rPr>
          <w:rFonts w:ascii="宋体" w:hAnsi="宋体" w:eastAsia="宋体" w:cs="宋体"/>
          <w:spacing w:val="-3"/>
        </w:rPr>
        <w:t>of</w:t>
      </w:r>
      <w:r>
        <w:rPr>
          <w:rFonts w:ascii="宋体" w:hAnsi="宋体" w:eastAsia="宋体" w:cs="宋体"/>
          <w:spacing w:val="28"/>
        </w:rPr>
        <w:t xml:space="preserve"> </w:t>
      </w:r>
      <w:r>
        <w:rPr>
          <w:rFonts w:ascii="宋体" w:hAnsi="宋体" w:eastAsia="宋体" w:cs="宋体"/>
          <w:spacing w:val="-3"/>
        </w:rPr>
        <w:t>progression</w:t>
      </w:r>
      <w:r>
        <w:rPr>
          <w:rFonts w:ascii="宋体" w:hAnsi="宋体" w:eastAsia="宋体" w:cs="宋体"/>
          <w:spacing w:val="44"/>
        </w:rPr>
        <w:t xml:space="preserve"> </w:t>
      </w:r>
      <w:r>
        <w:rPr>
          <w:rFonts w:ascii="宋体" w:hAnsi="宋体" w:eastAsia="宋体" w:cs="宋体"/>
          <w:spacing w:val="-3"/>
        </w:rPr>
        <w:t>in</w:t>
      </w:r>
      <w:r>
        <w:rPr>
          <w:rFonts w:ascii="宋体" w:hAnsi="宋体" w:eastAsia="宋体" w:cs="宋体"/>
          <w:spacing w:val="28"/>
        </w:rPr>
        <w:t xml:space="preserve"> </w:t>
      </w:r>
      <w:r>
        <w:rPr>
          <w:rFonts w:ascii="宋体" w:hAnsi="宋体" w:eastAsia="宋体" w:cs="宋体"/>
          <w:spacing w:val="-3"/>
        </w:rPr>
        <w:t>breast</w:t>
      </w:r>
    </w:p>
    <w:p w14:paraId="14CCCC94">
      <w:pPr>
        <w:spacing w:before="255" w:line="468" w:lineRule="exact"/>
        <w:ind w:firstLine="701"/>
        <w:rPr>
          <w:rFonts w:ascii="宋体" w:hAnsi="宋体" w:eastAsia="宋体" w:cs="宋体"/>
        </w:rPr>
      </w:pPr>
      <w:r>
        <w:rPr>
          <w:rFonts w:ascii="宋体" w:hAnsi="宋体" w:eastAsia="宋体" w:cs="宋体"/>
          <w:spacing w:val="-2"/>
          <w:position w:val="19"/>
        </w:rPr>
        <w:t>cancer</w:t>
      </w:r>
      <w:r>
        <w:rPr>
          <w:rFonts w:ascii="宋体" w:hAnsi="宋体" w:eastAsia="宋体" w:cs="宋体"/>
          <w:spacing w:val="30"/>
          <w:position w:val="19"/>
        </w:rPr>
        <w:t xml:space="preserve"> </w:t>
      </w:r>
      <w:r>
        <w:rPr>
          <w:rFonts w:ascii="宋体" w:hAnsi="宋体" w:eastAsia="宋体" w:cs="宋体"/>
          <w:spacing w:val="-2"/>
          <w:position w:val="19"/>
        </w:rPr>
        <w:t>patients--validation</w:t>
      </w:r>
      <w:r>
        <w:rPr>
          <w:rFonts w:ascii="宋体" w:hAnsi="宋体" w:eastAsia="宋体" w:cs="宋体"/>
          <w:spacing w:val="15"/>
          <w:position w:val="19"/>
        </w:rPr>
        <w:t xml:space="preserve"> </w:t>
      </w:r>
      <w:r>
        <w:rPr>
          <w:rFonts w:ascii="宋体" w:hAnsi="宋体" w:eastAsia="宋体" w:cs="宋体"/>
          <w:spacing w:val="-2"/>
          <w:position w:val="19"/>
        </w:rPr>
        <w:t>of</w:t>
      </w:r>
      <w:r>
        <w:rPr>
          <w:rFonts w:ascii="宋体" w:hAnsi="宋体" w:eastAsia="宋体" w:cs="宋体"/>
          <w:spacing w:val="19"/>
          <w:position w:val="19"/>
        </w:rPr>
        <w:t xml:space="preserve"> </w:t>
      </w:r>
      <w:r>
        <w:rPr>
          <w:rFonts w:ascii="宋体" w:hAnsi="宋体" w:eastAsia="宋体" w:cs="宋体"/>
          <w:spacing w:val="-2"/>
          <w:position w:val="19"/>
        </w:rPr>
        <w:t>the</w:t>
      </w:r>
      <w:r>
        <w:rPr>
          <w:rFonts w:ascii="宋体" w:hAnsi="宋体" w:eastAsia="宋体" w:cs="宋体"/>
          <w:spacing w:val="23"/>
          <w:position w:val="19"/>
        </w:rPr>
        <w:t xml:space="preserve"> </w:t>
      </w:r>
      <w:r>
        <w:rPr>
          <w:rFonts w:ascii="宋体" w:hAnsi="宋体" w:eastAsia="宋体" w:cs="宋体"/>
          <w:spacing w:val="-2"/>
          <w:position w:val="19"/>
        </w:rPr>
        <w:t>short</w:t>
      </w:r>
      <w:r>
        <w:rPr>
          <w:rFonts w:ascii="宋体" w:hAnsi="宋体" w:eastAsia="宋体" w:cs="宋体"/>
          <w:spacing w:val="17"/>
          <w:position w:val="19"/>
        </w:rPr>
        <w:t xml:space="preserve"> </w:t>
      </w:r>
      <w:r>
        <w:rPr>
          <w:rFonts w:ascii="宋体" w:hAnsi="宋体" w:eastAsia="宋体" w:cs="宋体"/>
          <w:spacing w:val="-2"/>
          <w:position w:val="19"/>
        </w:rPr>
        <w:t>form</w:t>
      </w:r>
      <w:r>
        <w:rPr>
          <w:rFonts w:ascii="宋体" w:hAnsi="宋体" w:eastAsia="宋体" w:cs="宋体"/>
          <w:spacing w:val="13"/>
          <w:position w:val="19"/>
        </w:rPr>
        <w:t xml:space="preserve"> </w:t>
      </w:r>
      <w:r>
        <w:rPr>
          <w:rFonts w:ascii="宋体" w:hAnsi="宋体" w:eastAsia="宋体" w:cs="宋体"/>
          <w:spacing w:val="-2"/>
          <w:position w:val="19"/>
        </w:rPr>
        <w:t>of</w:t>
      </w:r>
      <w:r>
        <w:rPr>
          <w:rFonts w:ascii="宋体" w:hAnsi="宋体" w:eastAsia="宋体" w:cs="宋体"/>
          <w:spacing w:val="19"/>
          <w:position w:val="19"/>
        </w:rPr>
        <w:t xml:space="preserve"> </w:t>
      </w:r>
      <w:r>
        <w:rPr>
          <w:rFonts w:ascii="宋体" w:hAnsi="宋体" w:eastAsia="宋体" w:cs="宋体"/>
          <w:spacing w:val="-2"/>
          <w:position w:val="19"/>
        </w:rPr>
        <w:t>the</w:t>
      </w:r>
      <w:r>
        <w:rPr>
          <w:rFonts w:ascii="宋体" w:hAnsi="宋体" w:eastAsia="宋体" w:cs="宋体"/>
          <w:spacing w:val="10"/>
          <w:position w:val="19"/>
        </w:rPr>
        <w:t xml:space="preserve"> </w:t>
      </w:r>
      <w:r>
        <w:rPr>
          <w:rFonts w:ascii="宋体" w:hAnsi="宋体" w:eastAsia="宋体" w:cs="宋体"/>
          <w:spacing w:val="-2"/>
          <w:position w:val="19"/>
        </w:rPr>
        <w:t>Fear</w:t>
      </w:r>
      <w:r>
        <w:rPr>
          <w:rFonts w:ascii="宋体" w:hAnsi="宋体" w:eastAsia="宋体" w:cs="宋体"/>
          <w:spacing w:val="15"/>
          <w:position w:val="19"/>
        </w:rPr>
        <w:t xml:space="preserve"> </w:t>
      </w:r>
      <w:r>
        <w:rPr>
          <w:rFonts w:ascii="宋体" w:hAnsi="宋体" w:eastAsia="宋体" w:cs="宋体"/>
          <w:spacing w:val="-2"/>
          <w:position w:val="19"/>
        </w:rPr>
        <w:t>of</w:t>
      </w:r>
      <w:r>
        <w:rPr>
          <w:rFonts w:ascii="宋体" w:hAnsi="宋体" w:eastAsia="宋体" w:cs="宋体"/>
          <w:spacing w:val="11"/>
          <w:position w:val="19"/>
        </w:rPr>
        <w:t xml:space="preserve"> </w:t>
      </w:r>
      <w:r>
        <w:rPr>
          <w:rFonts w:ascii="宋体" w:hAnsi="宋体" w:eastAsia="宋体" w:cs="宋体"/>
          <w:spacing w:val="-2"/>
          <w:position w:val="19"/>
        </w:rPr>
        <w:t>Progression</w:t>
      </w:r>
    </w:p>
    <w:p w14:paraId="0FD0FC43">
      <w:pPr>
        <w:spacing w:line="204" w:lineRule="auto"/>
        <w:ind w:firstLine="695"/>
        <w:rPr>
          <w:rFonts w:ascii="宋体" w:hAnsi="宋体" w:eastAsia="宋体" w:cs="宋体"/>
        </w:rPr>
      </w:pPr>
      <w:r>
        <w:rPr>
          <w:rFonts w:ascii="宋体" w:hAnsi="宋体" w:eastAsia="宋体" w:cs="宋体"/>
          <w:spacing w:val="-2"/>
        </w:rPr>
        <w:t>Questionnaire</w:t>
      </w:r>
      <w:r>
        <w:rPr>
          <w:rFonts w:ascii="宋体" w:hAnsi="宋体" w:eastAsia="宋体" w:cs="宋体"/>
          <w:spacing w:val="87"/>
        </w:rPr>
        <w:t xml:space="preserve"> </w:t>
      </w:r>
      <w:r>
        <w:rPr>
          <w:rFonts w:ascii="宋体" w:hAnsi="宋体" w:eastAsia="宋体" w:cs="宋体"/>
          <w:spacing w:val="-2"/>
        </w:rPr>
        <w:t>(FoP-Q-SF)].[J].</w:t>
      </w:r>
      <w:r>
        <w:rPr>
          <w:rFonts w:ascii="宋体" w:hAnsi="宋体" w:eastAsia="宋体" w:cs="宋体"/>
          <w:spacing w:val="1"/>
        </w:rPr>
        <w:t xml:space="preserve"> </w:t>
      </w:r>
      <w:r>
        <w:rPr>
          <w:rFonts w:ascii="宋体" w:hAnsi="宋体" w:eastAsia="宋体" w:cs="宋体"/>
          <w:spacing w:val="-2"/>
        </w:rPr>
        <w:t>Z Psychosom</w:t>
      </w:r>
      <w:r>
        <w:rPr>
          <w:rFonts w:ascii="宋体" w:hAnsi="宋体" w:eastAsia="宋体" w:cs="宋体"/>
          <w:spacing w:val="-7"/>
        </w:rPr>
        <w:t xml:space="preserve"> </w:t>
      </w:r>
      <w:r>
        <w:rPr>
          <w:rFonts w:ascii="宋体" w:hAnsi="宋体" w:eastAsia="宋体" w:cs="宋体"/>
          <w:spacing w:val="-2"/>
        </w:rPr>
        <w:t>Med</w:t>
      </w:r>
      <w:r>
        <w:rPr>
          <w:rFonts w:ascii="宋体" w:hAnsi="宋体" w:eastAsia="宋体" w:cs="宋体"/>
          <w:spacing w:val="-4"/>
        </w:rPr>
        <w:t xml:space="preserve"> </w:t>
      </w:r>
      <w:r>
        <w:rPr>
          <w:rFonts w:ascii="宋体" w:hAnsi="宋体" w:eastAsia="宋体" w:cs="宋体"/>
          <w:spacing w:val="-2"/>
        </w:rPr>
        <w:t>Psyc,</w:t>
      </w:r>
      <w:r>
        <w:rPr>
          <w:rFonts w:ascii="宋体" w:hAnsi="宋体" w:eastAsia="宋体" w:cs="宋体"/>
          <w:spacing w:val="1"/>
        </w:rPr>
        <w:t xml:space="preserve"> </w:t>
      </w:r>
      <w:r>
        <w:rPr>
          <w:rFonts w:ascii="宋体" w:hAnsi="宋体" w:eastAsia="宋体" w:cs="宋体"/>
          <w:spacing w:val="-2"/>
        </w:rPr>
        <w:t>2006,</w:t>
      </w:r>
      <w:r>
        <w:rPr>
          <w:rFonts w:ascii="宋体" w:hAnsi="宋体" w:eastAsia="宋体" w:cs="宋体"/>
          <w:spacing w:val="6"/>
        </w:rPr>
        <w:t xml:space="preserve"> </w:t>
      </w:r>
      <w:r>
        <w:rPr>
          <w:rFonts w:ascii="宋体" w:hAnsi="宋体" w:eastAsia="宋体" w:cs="宋体"/>
          <w:spacing w:val="-2"/>
        </w:rPr>
        <w:t>52(3):274-288.</w:t>
      </w:r>
    </w:p>
    <w:p w14:paraId="5F6A4AE7">
      <w:pPr>
        <w:spacing w:before="236" w:line="186" w:lineRule="auto"/>
        <w:ind w:firstLine="175"/>
        <w:rPr>
          <w:rFonts w:ascii="宋体" w:hAnsi="宋体" w:eastAsia="宋体" w:cs="宋体"/>
        </w:rPr>
      </w:pPr>
      <w:r>
        <w:rPr>
          <w:rFonts w:ascii="宋体" w:hAnsi="宋体" w:eastAsia="宋体" w:cs="宋体"/>
          <w:spacing w:val="-3"/>
        </w:rPr>
        <w:t>[</w:t>
      </w:r>
      <w:r>
        <w:rPr>
          <w:rFonts w:hint="eastAsia" w:ascii="宋体" w:hAnsi="宋体" w:eastAsia="宋体" w:cs="宋体"/>
          <w:spacing w:val="-3"/>
          <w:lang w:val="en-US" w:eastAsia="zh-CN"/>
        </w:rPr>
        <w:t>5</w:t>
      </w:r>
      <w:r>
        <w:rPr>
          <w:rFonts w:ascii="宋体" w:hAnsi="宋体" w:eastAsia="宋体" w:cs="宋体"/>
          <w:spacing w:val="-3"/>
        </w:rPr>
        <w:t>]</w:t>
      </w:r>
      <w:r>
        <w:rPr>
          <w:rFonts w:ascii="宋体" w:hAnsi="宋体" w:eastAsia="宋体" w:cs="宋体"/>
          <w:spacing w:val="65"/>
        </w:rPr>
        <w:t xml:space="preserve"> </w:t>
      </w:r>
      <w:r>
        <w:rPr>
          <w:rFonts w:ascii="宋体" w:hAnsi="宋体" w:eastAsia="宋体" w:cs="宋体"/>
          <w:spacing w:val="-3"/>
        </w:rPr>
        <w:t>RAHMANI</w:t>
      </w:r>
      <w:r>
        <w:rPr>
          <w:rFonts w:ascii="宋体" w:hAnsi="宋体" w:eastAsia="宋体" w:cs="宋体"/>
          <w:spacing w:val="15"/>
        </w:rPr>
        <w:t xml:space="preserve"> </w:t>
      </w:r>
      <w:r>
        <w:rPr>
          <w:rFonts w:ascii="宋体" w:hAnsi="宋体" w:eastAsia="宋体" w:cs="宋体"/>
          <w:spacing w:val="-3"/>
        </w:rPr>
        <w:t>A,</w:t>
      </w:r>
      <w:r>
        <w:rPr>
          <w:rFonts w:ascii="宋体" w:hAnsi="宋体" w:eastAsia="宋体" w:cs="宋体"/>
          <w:spacing w:val="21"/>
        </w:rPr>
        <w:t xml:space="preserve"> </w:t>
      </w:r>
      <w:r>
        <w:rPr>
          <w:rFonts w:ascii="宋体" w:hAnsi="宋体" w:eastAsia="宋体" w:cs="宋体"/>
          <w:spacing w:val="-3"/>
        </w:rPr>
        <w:t>SANAAT</w:t>
      </w:r>
      <w:r>
        <w:rPr>
          <w:rFonts w:ascii="宋体" w:hAnsi="宋体" w:eastAsia="宋体" w:cs="宋体"/>
          <w:spacing w:val="23"/>
        </w:rPr>
        <w:t xml:space="preserve"> </w:t>
      </w:r>
      <w:r>
        <w:rPr>
          <w:rFonts w:ascii="宋体" w:hAnsi="宋体" w:eastAsia="宋体" w:cs="宋体"/>
          <w:spacing w:val="-3"/>
        </w:rPr>
        <w:t>Z,</w:t>
      </w:r>
      <w:r>
        <w:rPr>
          <w:rFonts w:ascii="宋体" w:hAnsi="宋体" w:eastAsia="宋体" w:cs="宋体"/>
          <w:spacing w:val="14"/>
        </w:rPr>
        <w:t xml:space="preserve"> </w:t>
      </w:r>
      <w:r>
        <w:rPr>
          <w:rFonts w:ascii="宋体" w:hAnsi="宋体" w:eastAsia="宋体" w:cs="宋体"/>
          <w:spacing w:val="-3"/>
        </w:rPr>
        <w:t>AGHDAM</w:t>
      </w:r>
      <w:r>
        <w:rPr>
          <w:rFonts w:ascii="宋体" w:hAnsi="宋体" w:eastAsia="宋体" w:cs="宋体"/>
          <w:spacing w:val="14"/>
        </w:rPr>
        <w:t xml:space="preserve"> </w:t>
      </w:r>
      <w:r>
        <w:rPr>
          <w:rFonts w:ascii="宋体" w:hAnsi="宋体" w:eastAsia="宋体" w:cs="宋体"/>
          <w:spacing w:val="-3"/>
        </w:rPr>
        <w:t>A,</w:t>
      </w:r>
      <w:r>
        <w:rPr>
          <w:rFonts w:ascii="宋体" w:hAnsi="宋体" w:eastAsia="宋体" w:cs="宋体"/>
          <w:spacing w:val="26"/>
        </w:rPr>
        <w:t xml:space="preserve"> </w:t>
      </w:r>
      <w:r>
        <w:rPr>
          <w:rFonts w:ascii="宋体" w:hAnsi="宋体" w:eastAsia="宋体" w:cs="宋体"/>
          <w:spacing w:val="-3"/>
        </w:rPr>
        <w:t>et</w:t>
      </w:r>
      <w:r>
        <w:rPr>
          <w:rFonts w:ascii="宋体" w:hAnsi="宋体" w:eastAsia="宋体" w:cs="宋体"/>
          <w:spacing w:val="22"/>
        </w:rPr>
        <w:t xml:space="preserve"> </w:t>
      </w:r>
      <w:r>
        <w:rPr>
          <w:rFonts w:ascii="宋体" w:hAnsi="宋体" w:eastAsia="宋体" w:cs="宋体"/>
          <w:spacing w:val="-3"/>
        </w:rPr>
        <w:t>al.</w:t>
      </w:r>
      <w:r>
        <w:rPr>
          <w:rFonts w:ascii="宋体" w:hAnsi="宋体" w:eastAsia="宋体" w:cs="宋体"/>
          <w:spacing w:val="15"/>
        </w:rPr>
        <w:t xml:space="preserve"> </w:t>
      </w:r>
      <w:r>
        <w:rPr>
          <w:rFonts w:ascii="宋体" w:hAnsi="宋体" w:eastAsia="宋体" w:cs="宋体"/>
          <w:spacing w:val="-3"/>
        </w:rPr>
        <w:t>Fear</w:t>
      </w:r>
      <w:r>
        <w:rPr>
          <w:rFonts w:ascii="宋体" w:hAnsi="宋体" w:eastAsia="宋体" w:cs="宋体"/>
          <w:spacing w:val="22"/>
        </w:rPr>
        <w:t xml:space="preserve"> </w:t>
      </w:r>
      <w:r>
        <w:rPr>
          <w:rFonts w:ascii="宋体" w:hAnsi="宋体" w:eastAsia="宋体" w:cs="宋体"/>
          <w:spacing w:val="-3"/>
        </w:rPr>
        <w:t>of</w:t>
      </w:r>
      <w:r>
        <w:rPr>
          <w:rFonts w:ascii="宋体" w:hAnsi="宋体" w:eastAsia="宋体" w:cs="宋体"/>
          <w:spacing w:val="25"/>
        </w:rPr>
        <w:t xml:space="preserve"> </w:t>
      </w:r>
      <w:r>
        <w:rPr>
          <w:rFonts w:ascii="宋体" w:hAnsi="宋体" w:eastAsia="宋体" w:cs="宋体"/>
          <w:spacing w:val="-3"/>
        </w:rPr>
        <w:t>cancer</w:t>
      </w:r>
      <w:r>
        <w:rPr>
          <w:rFonts w:ascii="宋体" w:hAnsi="宋体" w:eastAsia="宋体" w:cs="宋体"/>
          <w:spacing w:val="19"/>
        </w:rPr>
        <w:t xml:space="preserve"> </w:t>
      </w:r>
      <w:r>
        <w:rPr>
          <w:rFonts w:ascii="宋体" w:hAnsi="宋体" w:eastAsia="宋体" w:cs="宋体"/>
          <w:spacing w:val="-3"/>
        </w:rPr>
        <w:t>recurrence</w:t>
      </w:r>
      <w:r>
        <w:rPr>
          <w:rFonts w:ascii="宋体" w:hAnsi="宋体" w:eastAsia="宋体" w:cs="宋体"/>
          <w:spacing w:val="24"/>
        </w:rPr>
        <w:t xml:space="preserve"> </w:t>
      </w:r>
      <w:r>
        <w:rPr>
          <w:rFonts w:ascii="宋体" w:hAnsi="宋体" w:eastAsia="宋体" w:cs="宋体"/>
          <w:spacing w:val="-3"/>
        </w:rPr>
        <w:t>and</w:t>
      </w:r>
      <w:r>
        <w:rPr>
          <w:rFonts w:ascii="宋体" w:hAnsi="宋体" w:eastAsia="宋体" w:cs="宋体"/>
          <w:spacing w:val="35"/>
        </w:rPr>
        <w:t xml:space="preserve"> </w:t>
      </w:r>
      <w:r>
        <w:rPr>
          <w:rFonts w:ascii="宋体" w:hAnsi="宋体" w:eastAsia="宋体" w:cs="宋体"/>
          <w:spacing w:val="-3"/>
        </w:rPr>
        <w:t>its</w:t>
      </w:r>
    </w:p>
    <w:p w14:paraId="0BC856BA">
      <w:pPr>
        <w:spacing w:before="256" w:line="468" w:lineRule="exact"/>
        <w:ind w:firstLine="694"/>
        <w:rPr>
          <w:rFonts w:ascii="宋体" w:hAnsi="宋体" w:eastAsia="宋体" w:cs="宋体"/>
        </w:rPr>
      </w:pPr>
      <w:r>
        <w:rPr>
          <w:rFonts w:ascii="宋体" w:hAnsi="宋体" w:eastAsia="宋体" w:cs="宋体"/>
          <w:spacing w:val="-2"/>
          <w:position w:val="19"/>
        </w:rPr>
        <w:t>predictive</w:t>
      </w:r>
      <w:r>
        <w:rPr>
          <w:rFonts w:ascii="宋体" w:hAnsi="宋体" w:eastAsia="宋体" w:cs="宋体"/>
          <w:spacing w:val="73"/>
          <w:position w:val="19"/>
        </w:rPr>
        <w:t xml:space="preserve"> </w:t>
      </w:r>
      <w:r>
        <w:rPr>
          <w:rFonts w:ascii="宋体" w:hAnsi="宋体" w:eastAsia="宋体" w:cs="宋体"/>
          <w:spacing w:val="-2"/>
          <w:position w:val="19"/>
        </w:rPr>
        <w:t>factors</w:t>
      </w:r>
      <w:r>
        <w:rPr>
          <w:rFonts w:ascii="宋体" w:hAnsi="宋体" w:eastAsia="宋体" w:cs="宋体"/>
          <w:spacing w:val="41"/>
          <w:position w:val="19"/>
        </w:rPr>
        <w:t xml:space="preserve"> </w:t>
      </w:r>
      <w:r>
        <w:rPr>
          <w:rFonts w:ascii="宋体" w:hAnsi="宋体" w:eastAsia="宋体" w:cs="宋体"/>
          <w:spacing w:val="-2"/>
          <w:position w:val="19"/>
        </w:rPr>
        <w:t>among</w:t>
      </w:r>
      <w:r>
        <w:rPr>
          <w:rFonts w:ascii="宋体" w:hAnsi="宋体" w:eastAsia="宋体" w:cs="宋体"/>
          <w:spacing w:val="54"/>
          <w:position w:val="19"/>
        </w:rPr>
        <w:t xml:space="preserve"> </w:t>
      </w:r>
      <w:r>
        <w:rPr>
          <w:rFonts w:ascii="宋体" w:hAnsi="宋体" w:eastAsia="宋体" w:cs="宋体"/>
          <w:spacing w:val="-2"/>
          <w:position w:val="19"/>
        </w:rPr>
        <w:t>Iranian</w:t>
      </w:r>
      <w:r>
        <w:rPr>
          <w:rFonts w:ascii="宋体" w:hAnsi="宋体" w:eastAsia="宋体" w:cs="宋体"/>
          <w:spacing w:val="47"/>
          <w:position w:val="19"/>
        </w:rPr>
        <w:t xml:space="preserve"> </w:t>
      </w:r>
      <w:r>
        <w:rPr>
          <w:rFonts w:ascii="宋体" w:hAnsi="宋体" w:eastAsia="宋体" w:cs="宋体"/>
          <w:spacing w:val="-2"/>
          <w:position w:val="19"/>
        </w:rPr>
        <w:t>cancer</w:t>
      </w:r>
      <w:r>
        <w:rPr>
          <w:rFonts w:ascii="宋体" w:hAnsi="宋体" w:eastAsia="宋体" w:cs="宋体"/>
          <w:spacing w:val="37"/>
          <w:position w:val="19"/>
        </w:rPr>
        <w:t xml:space="preserve"> </w:t>
      </w:r>
      <w:r>
        <w:rPr>
          <w:rFonts w:ascii="宋体" w:hAnsi="宋体" w:eastAsia="宋体" w:cs="宋体"/>
          <w:spacing w:val="-2"/>
          <w:position w:val="19"/>
        </w:rPr>
        <w:t>patients[J].</w:t>
      </w:r>
      <w:r>
        <w:rPr>
          <w:rFonts w:ascii="宋体" w:hAnsi="宋体" w:eastAsia="宋体" w:cs="宋体"/>
          <w:spacing w:val="52"/>
          <w:position w:val="19"/>
        </w:rPr>
        <w:t xml:space="preserve"> </w:t>
      </w:r>
      <w:r>
        <w:rPr>
          <w:rFonts w:ascii="宋体" w:hAnsi="宋体" w:eastAsia="宋体" w:cs="宋体"/>
          <w:spacing w:val="-2"/>
          <w:position w:val="19"/>
        </w:rPr>
        <w:t>Indian</w:t>
      </w:r>
      <w:r>
        <w:rPr>
          <w:rFonts w:ascii="宋体" w:hAnsi="宋体" w:eastAsia="宋体" w:cs="宋体"/>
          <w:spacing w:val="42"/>
          <w:position w:val="19"/>
        </w:rPr>
        <w:t xml:space="preserve"> </w:t>
      </w:r>
      <w:r>
        <w:rPr>
          <w:rFonts w:ascii="宋体" w:hAnsi="宋体" w:eastAsia="宋体" w:cs="宋体"/>
          <w:spacing w:val="-2"/>
          <w:position w:val="19"/>
        </w:rPr>
        <w:t>Journal</w:t>
      </w:r>
      <w:r>
        <w:rPr>
          <w:rFonts w:ascii="宋体" w:hAnsi="宋体" w:eastAsia="宋体" w:cs="宋体"/>
          <w:spacing w:val="44"/>
          <w:position w:val="19"/>
        </w:rPr>
        <w:t xml:space="preserve"> </w:t>
      </w:r>
      <w:r>
        <w:rPr>
          <w:rFonts w:ascii="宋体" w:hAnsi="宋体" w:eastAsia="宋体" w:cs="宋体"/>
          <w:spacing w:val="-2"/>
          <w:position w:val="19"/>
        </w:rPr>
        <w:t>of</w:t>
      </w:r>
    </w:p>
    <w:p w14:paraId="1FB3CE6D">
      <w:pPr>
        <w:spacing w:line="204" w:lineRule="auto"/>
        <w:ind w:firstLine="693"/>
        <w:rPr>
          <w:rFonts w:ascii="宋体" w:hAnsi="宋体" w:eastAsia="宋体" w:cs="宋体"/>
        </w:rPr>
      </w:pPr>
      <w:r>
        <w:rPr>
          <w:rFonts w:ascii="宋体" w:hAnsi="宋体" w:eastAsia="宋体" w:cs="宋体"/>
          <w:spacing w:val="-1"/>
        </w:rPr>
        <w:t>Palliative</w:t>
      </w:r>
      <w:r>
        <w:rPr>
          <w:rFonts w:ascii="宋体" w:hAnsi="宋体" w:eastAsia="宋体" w:cs="宋体"/>
          <w:spacing w:val="10"/>
        </w:rPr>
        <w:t xml:space="preserve"> </w:t>
      </w:r>
      <w:r>
        <w:rPr>
          <w:rFonts w:ascii="宋体" w:hAnsi="宋体" w:eastAsia="宋体" w:cs="宋体"/>
          <w:spacing w:val="-1"/>
        </w:rPr>
        <w:t>Care,</w:t>
      </w:r>
      <w:r>
        <w:rPr>
          <w:rFonts w:ascii="宋体" w:hAnsi="宋体" w:eastAsia="宋体" w:cs="宋体"/>
          <w:spacing w:val="11"/>
        </w:rPr>
        <w:t xml:space="preserve"> </w:t>
      </w:r>
      <w:r>
        <w:rPr>
          <w:rFonts w:ascii="宋体" w:hAnsi="宋体" w:eastAsia="宋体" w:cs="宋体"/>
          <w:spacing w:val="-1"/>
        </w:rPr>
        <w:t>2014,</w:t>
      </w:r>
      <w:r>
        <w:rPr>
          <w:rFonts w:ascii="宋体" w:hAnsi="宋体" w:eastAsia="宋体" w:cs="宋体"/>
          <w:spacing w:val="7"/>
        </w:rPr>
        <w:t xml:space="preserve"> </w:t>
      </w:r>
      <w:r>
        <w:rPr>
          <w:rFonts w:ascii="宋体" w:hAnsi="宋体" w:eastAsia="宋体" w:cs="宋体"/>
          <w:spacing w:val="-1"/>
        </w:rPr>
        <w:t>20(2):128.</w:t>
      </w:r>
    </w:p>
    <w:p w14:paraId="5002EF8F"/>
    <w:sectPr>
      <w:footerReference r:id="rId9" w:type="first"/>
      <w:headerReference r:id="rId6" w:type="default"/>
      <w:footerReference r:id="rId7" w:type="default"/>
      <w:footerReference r:id="rId8"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ckwell">
    <w:panose1 w:val="02060603020205020403"/>
    <w:charset w:val="00"/>
    <w:family w:val="roman"/>
    <w:pitch w:val="default"/>
    <w:sig w:usb0="00000003" w:usb1="00000000" w:usb2="00000000" w:usb3="00000000" w:csb0="2000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DBF9E">
    <w:pPr>
      <w:pStyle w:val="4"/>
    </w:pPr>
    <w:r>
      <w:rPr>
        <w:snapToGrid/>
      </w:rPr>
      <mc:AlternateContent>
        <mc:Choice Requires="wps">
          <w:drawing>
            <wp:anchor distT="0" distB="0" distL="0" distR="0" simplePos="0" relativeHeight="251661312" behindDoc="0" locked="0" layoutInCell="1" allowOverlap="1">
              <wp:simplePos x="0" y="0"/>
              <wp:positionH relativeFrom="page">
                <wp:align>left</wp:align>
              </wp:positionH>
              <wp:positionV relativeFrom="page">
                <wp:align>bottom</wp:align>
              </wp:positionV>
              <wp:extent cx="2085975" cy="324485"/>
              <wp:effectExtent l="0" t="0" r="9525" b="0"/>
              <wp:wrapNone/>
              <wp:docPr id="691849805" name="Text Box 3"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63BF2C45">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3" o:spid="_x0000_s1026" o:spt="202" alt="Information Classification: General" type="#_x0000_t202" style="position:absolute;left:0pt;height:25.55pt;width:164.25pt;mso-position-horizontal:lef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fQVpQdQAAAAE&#10;AQAADwAAAGRycy9kb3ducmV2LnhtbE2PzU7DMBCE70i8g7VI3KiTVI2qEKdCQFGvDUhwdOJtHDXe&#10;DbH79/Y1XOCy0mhGM9+Wq7MbxBEn3zMpSGcJCKSWTU+dgo/39cMShA+ajB6YUMEFPayq25tSF4ZP&#10;tMVjHToRS8gXWoENYSyk9K1Fp/2MR6To7XhyOkQ5ddJM+hTL3SCzJMml0z3FBatHfLbY7uuDU5C/&#10;vD3Z8TP/+t5lfuMb3oeaX5W6v0uTRxABz+EvDD/4ER2qyNTwgYwXg4L4SPi90ZtnywWIRsEiTUFW&#10;pfwPX10BUEsDBBQAAAAIAIdO4kBoOtYJRQIAAIgEAAAOAAAAZHJzL2Uyb0RvYy54bWytVE1v2zAM&#10;vQ/YfxB0X+ykSZcEdYosRYsCwVogHXZWZLk2oC9ISuzs1+9Jdtqu26GHXRSKVB7J90hfXXdKkqNw&#10;vjG6oONRTonQ3JSNfi7oj6fbL3NKfGC6ZNJoUdCT8PR69fnTVWuXYmJqI0vhCEC0X7a2oHUIdpll&#10;ntdCMT8yVmgEK+MUC7i656x0rAW6ktkkzy+z1rjSOsOF9/De9EE6ILqPAJqqari4MfyghA49qhOS&#10;BbTk68Z6ukrVVpXg4aGqvAhEFhSdhnQiCex9PLPVFVs+O2brhg8lsI+U8K4nxRqNpC9QNywwcnDN&#10;X1Cq4c54U4URNyrrG0mMoItx/o6bXc2sSL2Aam9fSPf/D5Z/Pz460pQFvVyM59PFPJ9RopmC8E+i&#10;C+Sb6cgFJaXwHKzd615X8Ew2kkFACJFoX5I7oYVjMjLaWr8E8M4COnSAwJyd/R7OSFRXORV/QQFB&#10;HHqcXvSIiTmck3w+W3xFQRyxi8l0Op9FmOz139b5cCeMItEoqIPeSQZ23PrQPz0/icm0uW2kTJpL&#10;/YcDmNGTxdL7EqMVun039LM35QntONOPkLf8tkHOLfPhkTnMDDrAVoUHHJU0bUHNYFFSG/frX/74&#10;HlIiSkmLGSyoxspRIu81JJ7MpnkeZzbdYLizsU/GeJHPYlwf1MZgvMfYW8uTGR8HeTYrZ9RPLN06&#10;ZkOIaY6cBd2fzU3oNwLicrFep0cYT8vCVu8sj9CRLG/XhwAGE7GRnp6TgTUMaJJmWKa4AW/v6dXr&#10;B2T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0FaUHUAAAABAEAAA8AAAAAAAAAAQAgAAAAIgAA&#10;AGRycy9kb3ducmV2LnhtbFBLAQIUABQAAAAIAIdO4kBoOtYJRQIAAIgEAAAOAAAAAAAAAAEAIAAA&#10;ACMBAABkcnMvZTJvRG9jLnhtbFBLBQYAAAAABgAGAFkBAADaBQAAAAA=&#10;">
              <v:fill on="f" focussize="0,0"/>
              <v:stroke on="f"/>
              <v:imagedata o:title=""/>
              <o:lock v:ext="edit" aspectratio="f"/>
              <v:textbox inset="20pt,0mm,0mm,15pt" style="mso-fit-shape-to-text:t;">
                <w:txbxContent>
                  <w:p w14:paraId="63BF2C45">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B484">
    <w:pPr>
      <w:pStyle w:val="4"/>
    </w:pPr>
    <w:r>
      <w:rPr>
        <w:snapToGrid/>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2085975" cy="324485"/>
              <wp:effectExtent l="0" t="0" r="9525" b="0"/>
              <wp:wrapNone/>
              <wp:docPr id="1984000133" name="Text Box 2"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C0C846B">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2" o:spid="_x0000_s1026" o:spt="202" alt="Information Classification: General" type="#_x0000_t202" style="position:absolute;left:0pt;height:25.55pt;width:164.2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fQVpQdQAAAAE&#10;AQAADwAAAGRycy9kb3ducmV2LnhtbE2PzU7DMBCE70i8g7VI3KiTVI2qEKdCQFGvDUhwdOJtHDXe&#10;DbH79/Y1XOCy0mhGM9+Wq7MbxBEn3zMpSGcJCKSWTU+dgo/39cMShA+ajB6YUMEFPayq25tSF4ZP&#10;tMVjHToRS8gXWoENYSyk9K1Fp/2MR6To7XhyOkQ5ddJM+hTL3SCzJMml0z3FBatHfLbY7uuDU5C/&#10;vD3Z8TP/+t5lfuMb3oeaX5W6v0uTRxABz+EvDD/4ER2qyNTwgYwXg4L4SPi90ZtnywWIRsEiTUFW&#10;pfwPX10BUEsDBBQAAAAIAIdO4kCT8E9vRAIAAIkEAAAOAAAAZHJzL2Uyb0RvYy54bWytVE1vGjEQ&#10;vVfqf7B8b3b5agGxRJSIKBJqIpGqZ+P1siv5S7Zhl/76PnshadMecujFjGeGN573ZnZx2ylJTsL5&#10;xuiCDm5ySoTmpmz0oaDfnzefppT4wHTJpNGioGfh6e3y44dFa+diaGojS+EIQLSft7agdQh2nmWe&#10;10Ixf2Os0AhWxikWcHWHrHSsBbqS2TDPP2etcaV1hgvv4b3rg/SC6N4DaKqq4eLO8KMSOvSoTkgW&#10;0JKvG+vpMr22qgQPj1XlRSCyoOg0pBNFYO/jmS0XbH5wzNYNvzyBvecJb3pSrNEo+gJ1xwIjR9f8&#10;BaUa7ow3VbjhRmV9I4kRdDHI33Czq5kVqRdQ7e0L6f7/wfJvpydHmhKTMJuO8zwfjEaUaKag/LPo&#10;AvlqOjKkpBSeg7YH3QsLoslaMigIJRLvc3IvtHBMRkpb6+dA3llghw4QgL/6PZyRqa5yKv6CA4I4&#10;BDm/CBILcziH+XQy+zKhhCM2Go7H00mEyV7/bZ0P98IoEo2COgiedGCnrQ996jUlFtNm00iZRJf6&#10;DwcwoyeLT++fGK3Q7btLP3tTntGOM/0Mecs3DWpumQ9PzGFo0AHWKjziqKRpC2ouFiW1cT//5Y/5&#10;0BJRSloMYUE1do4S+aCh8XASBcHQphsMdzX2yRjM8kmM66NaG8z3AItreTJjcpBXs3JG/cDWrWI1&#10;hJjmqFnQ/dVch34lIC4Xq1VKwnxaFrZ6Z3mEjmR5uzoGMJiIjfT0nFxYw4QmaS7bFFfg93vKev2C&#10;L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QVpQdQAAAAEAQAADwAAAAAAAAABACAAAAAiAAAA&#10;ZHJzL2Rvd25yZXYueG1sUEsBAhQAFAAAAAgAh07iQJPwT29EAgAAiQQAAA4AAAAAAAAAAQAgAAAA&#10;IwEAAGRycy9lMm9Eb2MueG1sUEsFBgAAAAAGAAYAWQEAANkFAAAAAA==&#10;">
              <v:fill on="f" focussize="0,0"/>
              <v:stroke on="f"/>
              <v:imagedata o:title=""/>
              <o:lock v:ext="edit" aspectratio="f"/>
              <v:textbox inset="20pt,0mm,0mm,15pt" style="mso-fit-shape-to-text:t;">
                <w:txbxContent>
                  <w:p w14:paraId="4C0C846B">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B32CE">
    <w:pPr>
      <w:pStyle w:val="4"/>
    </w:pPr>
    <w:r>
      <w:rPr>
        <w:snapToGrid/>
      </w:rPr>
      <mc:AlternateContent>
        <mc:Choice Requires="wps">
          <w:drawing>
            <wp:anchor distT="0" distB="0" distL="0" distR="0" simplePos="0" relativeHeight="251659264" behindDoc="0" locked="0" layoutInCell="1" allowOverlap="1">
              <wp:simplePos x="0" y="0"/>
              <wp:positionH relativeFrom="page">
                <wp:align>left</wp:align>
              </wp:positionH>
              <wp:positionV relativeFrom="page">
                <wp:align>bottom</wp:align>
              </wp:positionV>
              <wp:extent cx="2085975" cy="324485"/>
              <wp:effectExtent l="0" t="0" r="9525" b="0"/>
              <wp:wrapNone/>
              <wp:docPr id="1050662708" name="Text Box 1"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C164E0E">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1" o:spid="_x0000_s1026" o:spt="202" alt="Information Classification: General" type="#_x0000_t202" style="position:absolute;left:0pt;height:25.55pt;width:164.25pt;mso-position-horizontal:lef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fQVpQdQAAAAE&#10;AQAADwAAAGRycy9kb3ducmV2LnhtbE2PzU7DMBCE70i8g7VI3KiTVI2qEKdCQFGvDUhwdOJtHDXe&#10;DbH79/Y1XOCy0mhGM9+Wq7MbxBEn3zMpSGcJCKSWTU+dgo/39cMShA+ajB6YUMEFPayq25tSF4ZP&#10;tMVjHToRS8gXWoENYSyk9K1Fp/2MR6To7XhyOkQ5ddJM+hTL3SCzJMml0z3FBatHfLbY7uuDU5C/&#10;vD3Z8TP/+t5lfuMb3oeaX5W6v0uTRxABz+EvDD/4ER2qyNTwgYwXg4L4SPi90ZtnywWIRsEiTUFW&#10;pfwPX10BUEsDBBQAAAAIAIdO4kCoCzlsRAIAAIkEAAAOAAAAZHJzL2Uyb0RvYy54bWytVE1v2zAM&#10;vQ/YfxB0X+1kSZsGcYosRYoCxVogHXZWZDk2oC9ISuzs1+9Jdtqu26GHXRSKVB7J90gvbjolyVE4&#10;3xhd0NFFTonQ3JSN3hf0x/Pmy4wSH5gumTRaFPQkPL1Zfv60aO1cjE1tZCkcAYj289YWtA7BzrPM&#10;81oo5i+MFRrByjjFAq5un5WOtUBXMhvn+WXWGldaZ7jwHt7bPkgHRPcRQFNVDRe3hh+U0KFHdUKy&#10;gJZ83VhPl6naqhI8PFaVF4HIgqLTkE4kgb2LZ7ZcsPneMVs3fCiBfaSEdz0p1mgkfYG6ZYGRg2v+&#10;glINd8abKlxwo7K+kcQIuhjl77jZ1syK1Auo9vaFdP//YPn345MjTYlJyKf55eX4Kof+miko/yy6&#10;QL6ZjowoKYXnoO1e98KCaLKWDApCicT7nNwJLRyTkdLW+jmQtxbYoQME4M9+D2dkqqucir/ggCAO&#10;QU4vgsTEHM5xPpteX00p4Yh9HU8ms2mEyV7/bZ0Pd8IoEo2COgiedGDHBx/6p+cnMZk2m0bKJLrU&#10;fziAGT1ZLL0vMVqh23VDPztTntCOM/0Mecs3DXI+MB+emMPQoAOsVXjEUUnTFtQMFiW1cb/+5Y/v&#10;oSWilLQYwoJq7Bwl8l5D4/F0kudxaNMNhjsbu2SMriEZ3Pqg1gbzDZlQVTLj4yDPZuWM+omtW8Vs&#10;CDHNkbOgu7O5Dv1KQFwuVqv0CPNpWXjQW8sjdCTL29UhgMFEbKSn52RgDROapBm2Ka7A23t69foF&#10;Wf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QVpQdQAAAAEAQAADwAAAAAAAAABACAAAAAiAAAA&#10;ZHJzL2Rvd25yZXYueG1sUEsBAhQAFAAAAAgAh07iQKgLOWxEAgAAiQQAAA4AAAAAAAAAAQAgAAAA&#10;IwEAAGRycy9lMm9Eb2MueG1sUEsFBgAAAAAGAAYAWQEAANkFAAAAAA==&#10;">
              <v:fill on="f" focussize="0,0"/>
              <v:stroke on="f"/>
              <v:imagedata o:title=""/>
              <o:lock v:ext="edit" aspectratio="f"/>
              <v:textbox inset="20pt,0mm,0mm,15pt" style="mso-fit-shape-to-text:t;">
                <w:txbxContent>
                  <w:p w14:paraId="4C164E0E">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33">
    <w:pPr>
      <w:pStyle w:val="4"/>
    </w:pPr>
    <w:r>
      <w:rPr>
        <w:snapToGrid/>
      </w:rPr>
      <mc:AlternateContent>
        <mc:Choice Requires="wps">
          <w:drawing>
            <wp:anchor distT="0" distB="0" distL="0" distR="0" simplePos="0" relativeHeight="251664384" behindDoc="0" locked="0" layoutInCell="1" allowOverlap="1">
              <wp:simplePos x="0" y="0"/>
              <wp:positionH relativeFrom="page">
                <wp:align>left</wp:align>
              </wp:positionH>
              <wp:positionV relativeFrom="page">
                <wp:align>bottom</wp:align>
              </wp:positionV>
              <wp:extent cx="2085975" cy="324485"/>
              <wp:effectExtent l="0" t="0" r="9525" b="0"/>
              <wp:wrapNone/>
              <wp:docPr id="1490161813" name="Text Box 6"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57AB966F">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6" o:spid="_x0000_s1026" o:spt="202" alt="Information Classification: General" type="#_x0000_t202" style="position:absolute;left:0pt;height:25.55pt;width:164.25pt;mso-position-horizontal:left;mso-position-horizontal-relative:page;mso-position-vertical:bottom;mso-position-vertical-relative:page;mso-wrap-style:none;z-index:251664384;v-text-anchor:bottom;mso-width-relative:page;mso-height-relative:page;" filled="f" stroked="f" coordsize="21600,21600" o:gfxdata="UEsDBAoAAAAAAIdO4kAAAAAAAAAAAAAAAAAEAAAAZHJzL1BLAwQUAAAACACHTuJAfQVpQdQAAAAE&#10;AQAADwAAAGRycy9kb3ducmV2LnhtbE2PzU7DMBCE70i8g7VI3KiTVI2qEKdCQFGvDUhwdOJtHDXe&#10;DbH79/Y1XOCy0mhGM9+Wq7MbxBEn3zMpSGcJCKSWTU+dgo/39cMShA+ajB6YUMEFPayq25tSF4ZP&#10;tMVjHToRS8gXWoENYSyk9K1Fp/2MR6To7XhyOkQ5ddJM+hTL3SCzJMml0z3FBatHfLbY7uuDU5C/&#10;vD3Z8TP/+t5lfuMb3oeaX5W6v0uTRxABz+EvDD/4ER2qyNTwgYwXg4L4SPi90ZtnywWIRsEiTUFW&#10;pfwPX10BUEsDBBQAAAAIAIdO4kBDwDllRQIAAIkEAAAOAAAAZHJzL2Uyb0RvYy54bWytVE1v2zAM&#10;vQ/YfxB0X22nSZcEcYosRYoCxVqgHXZWZDk2oC9ISuzu1+9JTtKu26GHXRSKZB7F90gvrnslyUE4&#10;3xpd0uIip0RobqpW70r643nzZUqJD0xXTBotSvoiPL1efv606OxcjExjZCUcAYj2886WtAnBzrPM&#10;80Yo5i+MFRrB2jjFAq5ul1WOdUBXMhvl+VXWGVdZZ7jwHt6bIUiPiO4jgKauWy5uDN8rocOA6oRk&#10;AS35prWeLtNr61rw8FDXXgQiS4pOQzpRBPY2ntlyweY7x2zT8uMT2Eee8K4nxVqNomeoGxYY2bv2&#10;LyjVcme8qcMFNyobGkmMoIsif8fNU8OsSL2Aam/PpPv/B8u/Hx4daStMwniWF1fFtLikRDMF5Z9F&#10;H8g305MrSirhOWi704OwIJqsJYOCUCLxPie3QgvHZKS0s34O5CcL7NADAvAnv4czMtXXTsVfcEAQ&#10;hyAvZ0FiYQ7nKJ9OZl8nlHDELkfj8XQSYbLXf1vnw60wikSjpA6CJx3Y4d6HIfWUEotps2mlTKJL&#10;/YcDmNGTxacPT4xW6Lf9sZ+tqV7QjjPDDHnLNy1q3jMfHpnD0KADrFV4wFFL05XUHC1KGuN+/csf&#10;86ElopR0GMKSauwcJfJOQ+PRZJzncWjTDYY7GdtkFLN8EuN6r9YG811gcS1PZkwO8mTWzqif2LpV&#10;rIYQ0xw1S7o9meswrATE5WK1SkmYT8vCvX6yPEJHsrxd7QMYTMRGegZOjqxhQpM0x22KK/D2nrJe&#10;vyD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0FaUHUAAAABAEAAA8AAAAAAAAAAQAgAAAAIgAA&#10;AGRycy9kb3ducmV2LnhtbFBLAQIUABQAAAAIAIdO4kBDwDllRQIAAIkEAAAOAAAAAAAAAAEAIAAA&#10;ACMBAABkcnMvZTJvRG9jLnhtbFBLBQYAAAAABgAGAFkBAADaBQAAAAA=&#10;">
              <v:fill on="f" focussize="0,0"/>
              <v:stroke on="f"/>
              <v:imagedata o:title=""/>
              <o:lock v:ext="edit" aspectratio="f"/>
              <v:textbox inset="20pt,0mm,0mm,15pt" style="mso-fit-shape-to-text:t;">
                <w:txbxContent>
                  <w:p w14:paraId="57AB966F">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2EE02">
    <w:pPr>
      <w:pStyle w:val="4"/>
    </w:pPr>
    <w:r>
      <w:rPr>
        <w:snapToGrid/>
      </w:rPr>
      <mc:AlternateContent>
        <mc:Choice Requires="wps">
          <w:drawing>
            <wp:anchor distT="0" distB="0" distL="0" distR="0" simplePos="0" relativeHeight="251663360" behindDoc="0" locked="0" layoutInCell="1" allowOverlap="1">
              <wp:simplePos x="0" y="0"/>
              <wp:positionH relativeFrom="page">
                <wp:align>left</wp:align>
              </wp:positionH>
              <wp:positionV relativeFrom="page">
                <wp:align>bottom</wp:align>
              </wp:positionV>
              <wp:extent cx="2085975" cy="324485"/>
              <wp:effectExtent l="0" t="0" r="9525" b="0"/>
              <wp:wrapNone/>
              <wp:docPr id="1476503472" name="Text Box 5"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5BEA348A">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5" o:spid="_x0000_s1026" o:spt="202" alt="Information Classification: General" type="#_x0000_t202" style="position:absolute;left:0pt;height:25.55pt;width:164.25pt;mso-position-horizontal:left;mso-position-horizontal-relative:page;mso-position-vertical:bottom;mso-position-vertical-relative:page;mso-wrap-style:none;z-index:251663360;v-text-anchor:bottom;mso-width-relative:page;mso-height-relative:page;" filled="f" stroked="f" coordsize="21600,21600" o:gfxdata="UEsDBAoAAAAAAIdO4kAAAAAAAAAAAAAAAAAEAAAAZHJzL1BLAwQUAAAACACHTuJAfQVpQdQAAAAE&#10;AQAADwAAAGRycy9kb3ducmV2LnhtbE2PzU7DMBCE70i8g7VI3KiTVI2qEKdCQFGvDUhwdOJtHDXe&#10;DbH79/Y1XOCy0mhGM9+Wq7MbxBEn3zMpSGcJCKSWTU+dgo/39cMShA+ajB6YUMEFPayq25tSF4ZP&#10;tMVjHToRS8gXWoENYSyk9K1Fp/2MR6To7XhyOkQ5ddJM+hTL3SCzJMml0z3FBatHfLbY7uuDU5C/&#10;vD3Z8TP/+t5lfuMb3oeaX5W6v0uTRxABz+EvDD/4ER2qyNTwgYwXg4L4SPi90ZtnywWIRsEiTUFW&#10;pfwPX10BUEsDBBQAAAAIAIdO4kCK/ocmRQIAAIkEAAAOAAAAZHJzL2Uyb0RvYy54bWytVE1v2zAM&#10;vQ/YfxB0X+ykSZsGcYosRYsCxVqgHXZWZDk2oC9ISuzs1+9JdtKt26GHXRSKZB7F90gvbzolyUE4&#10;3xhd0PEop0RobspG7wr6/fXuy5wSH5gumTRaFPQoPL1Zff60bO1CTExtZCkcAYj2i9YWtA7BLrLM&#10;81oo5kfGCo1gZZxiAVe3y0rHWqArmU3y/DJrjSutM1x4D+9tH6QDovsIoKmqhotbw/dK6NCjOiFZ&#10;QEu+bqynq/TaqhI8PFWVF4HIgqLTkE4Ugb2NZ7ZassXOMVs3fHgC+8gT3vWkWKNR9Ax1ywIje9f8&#10;BaUa7ow3VRhxo7K+kcQIuhjn77h5qZkVqRdQ7e2ZdP//YPm3w7MjTYlJmF5dzvKL6dWEEs0UlH8V&#10;XSBfTUdmlJTCc9D2oHthQTTZSAYFoUTifUHuhRaOyUhpa/0CyC8W2KEDBOBPfg9nZKqrnIq/4IAg&#10;DkGOZ0FiYQ7nJJ/Prq9QniN2MZlO57MIk7392zof7oVRJBoFdRA86cAOjz70qaeUWEybu0bKJLrU&#10;fziAGT1ZfHr/xGiFbtsN/WxNeUQ7zvQz5C2/a1DzkfnwzByGBh1grcITjkqatqBmsCipjfv5L3/M&#10;h5aIUtJiCAuqsXOUyAcNjSezaZ7HoU03GO5kbJMxvs5nMa73amMw32MsruXJjMlBnszKGfUDW7eO&#10;1RBimqNmQbcncxP6lYC4XKzXKQnzaVl41C+WR+hIlrfrfQCDidhIT8/JwBomNEkzbFNcgd/vKevt&#10;C7L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0FaUHUAAAABAEAAA8AAAAAAAAAAQAgAAAAIgAA&#10;AGRycy9kb3ducmV2LnhtbFBLAQIUABQAAAAIAIdO4kCK/ocmRQIAAIkEAAAOAAAAAAAAAAEAIAAA&#10;ACMBAABkcnMvZTJvRG9jLnhtbFBLBQYAAAAABgAGAFkBAADaBQAAAAA=&#10;">
              <v:fill on="f" focussize="0,0"/>
              <v:stroke on="f"/>
              <v:imagedata o:title=""/>
              <o:lock v:ext="edit" aspectratio="f"/>
              <v:textbox inset="20pt,0mm,0mm,15pt" style="mso-fit-shape-to-text:t;">
                <w:txbxContent>
                  <w:p w14:paraId="5BEA348A">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2AF20">
    <w:pPr>
      <w:pStyle w:val="4"/>
    </w:pPr>
    <w:r>
      <w:rPr>
        <w:snapToGrid/>
      </w:rPr>
      <mc:AlternateContent>
        <mc:Choice Requires="wps">
          <w:drawing>
            <wp:anchor distT="0" distB="0" distL="0" distR="0" simplePos="0" relativeHeight="251662336" behindDoc="0" locked="0" layoutInCell="1" allowOverlap="1">
              <wp:simplePos x="0" y="0"/>
              <wp:positionH relativeFrom="page">
                <wp:align>left</wp:align>
              </wp:positionH>
              <wp:positionV relativeFrom="page">
                <wp:align>bottom</wp:align>
              </wp:positionV>
              <wp:extent cx="2085975" cy="324485"/>
              <wp:effectExtent l="0" t="0" r="9525" b="0"/>
              <wp:wrapNone/>
              <wp:docPr id="816455683" name="Text Box 4"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591BF728">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4" o:spid="_x0000_s1026" o:spt="202" alt="Information Classification: General" type="#_x0000_t202" style="position:absolute;left:0pt;height:25.55pt;width:164.25pt;mso-position-horizontal:left;mso-position-horizontal-relative:page;mso-position-vertical:bottom;mso-position-vertical-relative:page;mso-wrap-style:none;z-index:251662336;v-text-anchor:bottom;mso-width-relative:page;mso-height-relative:page;" filled="f" stroked="f" coordsize="21600,21600" o:gfxdata="UEsDBAoAAAAAAIdO4kAAAAAAAAAAAAAAAAAEAAAAZHJzL1BLAwQUAAAACACHTuJAfQVpQdQAAAAE&#10;AQAADwAAAGRycy9kb3ducmV2LnhtbE2PzU7DMBCE70i8g7VI3KiTVI2qEKdCQFGvDUhwdOJtHDXe&#10;DbH79/Y1XOCy0mhGM9+Wq7MbxBEn3zMpSGcJCKSWTU+dgo/39cMShA+ajB6YUMEFPayq25tSF4ZP&#10;tMVjHToRS8gXWoENYSyk9K1Fp/2MR6To7XhyOkQ5ddJM+hTL3SCzJMml0z3FBatHfLbY7uuDU5C/&#10;vD3Z8TP/+t5lfuMb3oeaX5W6v0uTRxABz+EvDD/4ER2qyNTwgYwXg4L4SPi90ZtnywWIRsEiTUFW&#10;pfwPX10BUEsDBBQAAAAIAIdO4kAZrmZvRQIAAIgEAAAOAAAAZHJzL2Uyb0RvYy54bWytVE1v2zAM&#10;vQ/YfxB0X+ykcZcGcYosRYsCxVqgHXZWZDk2oC9ISuzs1+9JTtKu26GHXRSKZB7F90gvrnslyV44&#10;3xpd0vEop0RobqpWb0v64+X2y4wSH5iumDRalPQgPL1efv606OxcTExjZCUcAYj2886WtAnBzrPM&#10;80Yo5kfGCo1gbZxiAVe3zSrHOqArmU3y/DLrjKusM1x4D+/NEKRHRPcRQFPXLRc3hu+U0GFAdUKy&#10;gJZ801pPl+m1dS14eKxrLwKRJUWnIZ0oAnsTz2y5YPOtY7Zp+fEJ7CNPeNeTYq1G0TPUDQuM7Fz7&#10;F5RquTPe1GHEjcqGRhIj6GKcv+PmuWFWpF5Atbdn0v3/g+Xf90+OtFVJZ+PLaVFczi4o0UxB+BfR&#10;B/LN9GRKSSU8B2v3etAVPJO1ZBAQQiTa5+ROaOGYjIx21s8B/GwBHXpAYM5Ofg9nJKqvnYq/oIAg&#10;Dj0OZz1iYQ7nJJ8VV18LSjhiF5PpdFZEmOz139b5cCeMItEoqYPeSQa2f/BhSD2lxGLa3LZSJs2l&#10;/sMBzOjJ4tOHJ0Yr9Jv+2M/GVAe048wwQt7y2xY1H5gPT8xhZtABtio84qil6UpqjhYljXG//uWP&#10;+ZASUUo6zGBJNVaOEnmvIfGkmOZ5nNl0g+FOxiYZ46u8iHG9U2uD8R5jby1PZkwO8mTWzqifWLpV&#10;rIYQ0xw1S7o5meswbATE5WK1SkkYT8vCg362PEJHsrxd7QIYTMRGegZOjqxhQJM0x2WKG/D2nrJe&#10;PyD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0FaUHUAAAABAEAAA8AAAAAAAAAAQAgAAAAIgAA&#10;AGRycy9kb3ducmV2LnhtbFBLAQIUABQAAAAIAIdO4kAZrmZvRQIAAIgEAAAOAAAAAAAAAAEAIAAA&#10;ACMBAABkcnMvZTJvRG9jLnhtbFBLBQYAAAAABgAGAFkBAADaBQAAAAA=&#10;">
              <v:fill on="f" focussize="0,0"/>
              <v:stroke on="f"/>
              <v:imagedata o:title=""/>
              <o:lock v:ext="edit" aspectratio="f"/>
              <v:textbox inset="20pt,0mm,0mm,15pt" style="mso-fit-shape-to-text:t;">
                <w:txbxContent>
                  <w:p w14:paraId="591BF728">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3F1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EDBB86"/>
    <w:multiLevelType w:val="singleLevel"/>
    <w:tmpl w:val="D4EDBB8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F5D3F7DF-CD85-4E4E-8878-29BBC79602C9}"/>
    <w:docVar w:name="KY_MEDREF_VERSION" w:val="3"/>
  </w:docVars>
  <w:rsids>
    <w:rsidRoot w:val="000B179D"/>
    <w:rsid w:val="000B179D"/>
    <w:rsid w:val="004003F4"/>
    <w:rsid w:val="00441AAA"/>
    <w:rsid w:val="00734206"/>
    <w:rsid w:val="00CA753D"/>
    <w:rsid w:val="00F74F09"/>
    <w:rsid w:val="127D653B"/>
    <w:rsid w:val="24315E72"/>
    <w:rsid w:val="25900E53"/>
    <w:rsid w:val="2D74105A"/>
    <w:rsid w:val="2E731311"/>
    <w:rsid w:val="386C12AB"/>
    <w:rsid w:val="42C35F6C"/>
    <w:rsid w:val="464E5895"/>
    <w:rsid w:val="46824918"/>
    <w:rsid w:val="58773629"/>
    <w:rsid w:val="5D7E3066"/>
    <w:rsid w:val="61204131"/>
    <w:rsid w:val="697C4037"/>
    <w:rsid w:val="790C5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NZ" w:eastAsia="en-NZ" w:bidi="ar-SA"/>
    </w:rPr>
  </w:style>
  <w:style w:type="paragraph" w:styleId="2">
    <w:name w:val="heading 3"/>
    <w:basedOn w:val="1"/>
    <w:next w:val="1"/>
    <w:semiHidden/>
    <w:unhideWhenUsed/>
    <w:qFormat/>
    <w:uiPriority w:val="0"/>
    <w:pPr>
      <w:spacing w:beforeAutospacing="1" w:afterAutospacing="1"/>
      <w:outlineLvl w:val="2"/>
    </w:pPr>
    <w:rPr>
      <w:rFonts w:hint="eastAsia" w:ascii="宋体" w:hAnsi="宋体" w:eastAsia="宋体" w:cs="Times New Roman"/>
      <w:b/>
      <w:bCs/>
      <w:sz w:val="27"/>
      <w:szCs w:val="27"/>
      <w:lang w:val="en-US" w:eastAsia="zh-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qFormat/>
    <w:uiPriority w:val="0"/>
    <w:rPr>
      <w:sz w:val="20"/>
      <w:szCs w:val="20"/>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rPr>
      <w:sz w:val="24"/>
    </w:rPr>
  </w:style>
  <w:style w:type="paragraph" w:styleId="7">
    <w:name w:val="annotation subject"/>
    <w:basedOn w:val="3"/>
    <w:next w:val="3"/>
    <w:link w:val="19"/>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annotation reference"/>
    <w:basedOn w:val="10"/>
    <w:qFormat/>
    <w:uiPriority w:val="0"/>
    <w:rPr>
      <w:sz w:val="16"/>
      <w:szCs w:val="16"/>
    </w:rPr>
  </w:style>
  <w:style w:type="table" w:customStyle="1" w:styleId="14">
    <w:name w:val="Table Normal1"/>
    <w:semiHidden/>
    <w:unhideWhenUsed/>
    <w:qFormat/>
    <w:uiPriority w:val="0"/>
    <w:tblPr>
      <w:tblCellMar>
        <w:top w:w="0" w:type="dxa"/>
        <w:left w:w="0" w:type="dxa"/>
        <w:bottom w:w="0" w:type="dxa"/>
        <w:right w:w="0" w:type="dxa"/>
      </w:tblCellMar>
    </w:tblPr>
  </w:style>
  <w:style w:type="character" w:customStyle="1" w:styleId="15">
    <w:name w:val="font21"/>
    <w:basedOn w:val="10"/>
    <w:qFormat/>
    <w:uiPriority w:val="0"/>
    <w:rPr>
      <w:rFonts w:hint="default" w:ascii="Times New Roman" w:hAnsi="Times New Roman" w:cs="Times New Roman"/>
      <w:color w:val="000000"/>
      <w:sz w:val="21"/>
      <w:szCs w:val="21"/>
      <w:u w:val="none"/>
    </w:rPr>
  </w:style>
  <w:style w:type="character" w:customStyle="1" w:styleId="16">
    <w:name w:val="font11"/>
    <w:basedOn w:val="10"/>
    <w:qFormat/>
    <w:uiPriority w:val="0"/>
    <w:rPr>
      <w:rFonts w:hint="eastAsia" w:ascii="宋体" w:hAnsi="宋体" w:eastAsia="宋体" w:cs="宋体"/>
      <w:color w:val="000000"/>
      <w:sz w:val="21"/>
      <w:szCs w:val="21"/>
      <w:u w:val="none"/>
    </w:rPr>
  </w:style>
  <w:style w:type="character" w:customStyle="1" w:styleId="17">
    <w:name w:val="font31"/>
    <w:basedOn w:val="10"/>
    <w:qFormat/>
    <w:uiPriority w:val="0"/>
    <w:rPr>
      <w:rFonts w:hint="default" w:ascii="Times New Roman" w:hAnsi="Times New Roman" w:cs="Times New Roman"/>
      <w:b/>
      <w:bCs/>
      <w:color w:val="000000"/>
      <w:sz w:val="21"/>
      <w:szCs w:val="21"/>
      <w:u w:val="none"/>
    </w:rPr>
  </w:style>
  <w:style w:type="character" w:customStyle="1" w:styleId="18">
    <w:name w:val="Comment Text Char"/>
    <w:basedOn w:val="10"/>
    <w:link w:val="3"/>
    <w:qFormat/>
    <w:uiPriority w:val="0"/>
    <w:rPr>
      <w:rFonts w:ascii="Arial" w:hAnsi="Arial" w:eastAsia="Arial" w:cs="Arial"/>
      <w:snapToGrid w:val="0"/>
      <w:color w:val="000000"/>
    </w:rPr>
  </w:style>
  <w:style w:type="character" w:customStyle="1" w:styleId="19">
    <w:name w:val="Comment Subject Char"/>
    <w:basedOn w:val="18"/>
    <w:link w:val="7"/>
    <w:qFormat/>
    <w:uiPriority w:val="0"/>
    <w:rPr>
      <w:rFonts w:ascii="Arial" w:hAnsi="Arial" w:eastAsia="Arial" w:cs="Arial"/>
      <w:b/>
      <w:bCs/>
      <w:snapToGrid w:val="0"/>
      <w:color w:val="00000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566</Words>
  <Characters>2625</Characters>
  <Lines>84</Lines>
  <Paragraphs>23</Paragraphs>
  <TotalTime>1</TotalTime>
  <ScaleCrop>false</ScaleCrop>
  <LinksUpToDate>false</LinksUpToDate>
  <CharactersWithSpaces>3105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2025-07-29T04:37:00Z</dcterms:created>
  <dc:creator>李明伟</dc:creator>
  <cp:lastModifiedBy>大波</cp:lastModifiedBy>
  <dcterms:modified xsi:type="dcterms:W3CDTF">2025-08-22T15:25:57Z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eyJoZGlkIjoiYzI2ZTYzZTUxNTA1MTM1NmYwM2ZiZmMwMDU0MGQxYTkiLCJ1c2VySWQiOiIyNTgwMzAwMDIifQ==</vt:lpwstr>
  </property>
  <property fmtid="{D5CDD505-2E9C-101B-9397-08002B2CF9AE}" pid="4" name="ICV">
    <vt:lpwstr>CBA6F78AB0B546C3B8F710A998D03B1C_12</vt:lpwstr>
  </property>
  <property fmtid="{D5CDD505-2E9C-101B-9397-08002B2CF9AE}" pid="5" name="ClassificationContentMarkingFooterShapeIds">
    <vt:lpwstr>3e9fd734,76417085,293cca4d,30aa2003,5801a7b0,58d21095</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2025-08-15T00:07:14Z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a3ec53b9-45d0-495c-a83f-d00715fd87f2</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