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39BE" w14:textId="14732941" w:rsidR="00E20846" w:rsidRPr="005531B8" w:rsidRDefault="00E20846" w:rsidP="00E20846">
      <w:pPr>
        <w:rPr>
          <w:rFonts w:ascii="Times New Roman" w:hAnsi="Times New Roman" w:cs="Times New Roman"/>
          <w:b/>
          <w:bCs/>
          <w:color w:val="000000"/>
        </w:rPr>
      </w:pPr>
      <w:r w:rsidRPr="005531B8">
        <w:rPr>
          <w:rFonts w:ascii="Times New Roman" w:hAnsi="Times New Roman" w:cs="Times New Roman"/>
          <w:b/>
          <w:bCs/>
          <w:color w:val="000000"/>
        </w:rPr>
        <w:t xml:space="preserve">Supplementary Table </w:t>
      </w:r>
      <w:r>
        <w:rPr>
          <w:rFonts w:ascii="Times New Roman" w:hAnsi="Times New Roman" w:cs="Times New Roman"/>
          <w:b/>
          <w:bCs/>
          <w:color w:val="000000"/>
        </w:rPr>
        <w:t>1</w:t>
      </w:r>
      <w:r w:rsidRPr="005531B8">
        <w:rPr>
          <w:rFonts w:ascii="Times New Roman" w:hAnsi="Times New Roman" w:cs="Times New Roman"/>
          <w:b/>
          <w:bCs/>
          <w:color w:val="000000"/>
        </w:rPr>
        <w:t>: Multivariable Linear Regression Adjusted Betas of Opioid Usage During Hospital Stay With and Without Inverse Probability of Treatment Weighting (N = 517)</w:t>
      </w:r>
    </w:p>
    <w:tbl>
      <w:tblPr>
        <w:tblW w:w="10525" w:type="dxa"/>
        <w:tblLook w:val="04A0" w:firstRow="1" w:lastRow="0" w:firstColumn="1" w:lastColumn="0" w:noHBand="0" w:noVBand="1"/>
      </w:tblPr>
      <w:tblGrid>
        <w:gridCol w:w="3140"/>
        <w:gridCol w:w="2525"/>
        <w:gridCol w:w="1080"/>
        <w:gridCol w:w="2610"/>
        <w:gridCol w:w="1170"/>
      </w:tblGrid>
      <w:tr w:rsidR="00E20846" w:rsidRPr="005531B8" w14:paraId="32B1900D" w14:textId="77777777" w:rsidTr="009E68E4">
        <w:trPr>
          <w:trHeight w:val="290"/>
        </w:trPr>
        <w:tc>
          <w:tcPr>
            <w:tcW w:w="314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29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46DB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Adjusted Linear Regression Model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1D1C3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Adjusted Linear Regression Model </w:t>
            </w:r>
          </w:p>
          <w:p w14:paraId="2C78D5DF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with IPTW</w:t>
            </w:r>
          </w:p>
        </w:tc>
      </w:tr>
      <w:tr w:rsidR="00E20846" w:rsidRPr="005531B8" w14:paraId="2A946563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01E3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Characteristic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400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Adjusted Beta (95% CI)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08D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p-value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C24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Adjusted Beta (95% CI)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0F0D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p-value</w:t>
            </w:r>
          </w:p>
        </w:tc>
      </w:tr>
      <w:tr w:rsidR="00E20846" w:rsidRPr="005531B8" w14:paraId="40D5685E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556B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Age (10 year unit)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BB2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-4.96 (-8.00, -1.91)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3D8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56D3C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-2.49 (-5.57, 0.59)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C870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</w:tr>
      <w:tr w:rsidR="00E20846" w:rsidRPr="005531B8" w14:paraId="78120481" w14:textId="77777777" w:rsidTr="009E68E4">
        <w:trPr>
          <w:trHeight w:val="29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11C0E7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Race/Ethnicity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24732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0846" w:rsidRPr="005531B8" w14:paraId="62730AC2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C3AC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Asian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832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-16.80 (-26.23, -7.37)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2A86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DEC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-5.38 (-14.15, 3.38)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E842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</w:tr>
      <w:tr w:rsidR="00E20846" w:rsidRPr="005531B8" w14:paraId="0E03440E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AC0F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Black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B7C1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-18.45 (-33.13, - 3.77)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4E2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8B8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-16.04 (-32.55, 0.48)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F7D3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</w:tr>
      <w:tr w:rsidR="00E20846" w:rsidRPr="005531B8" w14:paraId="3D327F7D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92D8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Hispanic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466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4.62 (-8.16, 17.40)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BB41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AFE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13.54 (-0.28, 27.35)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A7A4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</w:tr>
      <w:tr w:rsidR="00E20846" w:rsidRPr="005531B8" w14:paraId="0D981F65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BC25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Other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BA33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9.69 (-7.37, 26.76)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2F970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1F6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0.38 (-15.57, 16.34)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93A23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</w:tr>
      <w:tr w:rsidR="00E20846" w:rsidRPr="005531B8" w14:paraId="42F4B92C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0E88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White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2AA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4522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D4A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AB16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</w:tr>
      <w:tr w:rsidR="00E20846" w:rsidRPr="005531B8" w14:paraId="2BA7B961" w14:textId="77777777" w:rsidTr="009E68E4">
        <w:trPr>
          <w:trHeight w:val="29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0B762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Gender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801BF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0846" w:rsidRPr="005531B8" w14:paraId="37331872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9288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5282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0.53 (-25.82, 26.88)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1CAC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A4F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-0.60 (-30.61, 29.40)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41B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</w:tr>
      <w:tr w:rsidR="00E20846" w:rsidRPr="005531B8" w14:paraId="3A901FC4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96C5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D6BC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DBF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A5B43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EC9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</w:tr>
      <w:tr w:rsidR="00E20846" w:rsidRPr="005531B8" w14:paraId="51C9566C" w14:textId="77777777" w:rsidTr="009E68E4">
        <w:trPr>
          <w:trHeight w:val="29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83E9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BMI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561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77F0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1251A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0846" w:rsidRPr="005531B8" w14:paraId="19E31DFF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505E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Normal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E58A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AAC3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E501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44BF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</w:tr>
      <w:tr w:rsidR="00E20846" w:rsidRPr="005531B8" w14:paraId="0C9BB571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7C41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Overweight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A16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6.66 (-2.24, 15.57)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ECE4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D5BE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5.39 (-3.77, 14.56)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B9763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E20846" w:rsidRPr="005531B8" w14:paraId="1DF00E40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68EC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Obese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FA6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10.41 (1.20, 19.63)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24FF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33D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17.50 (8.04, 26.95)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9737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</w:tr>
      <w:tr w:rsidR="00E20846" w:rsidRPr="005531B8" w14:paraId="244D2A86" w14:textId="77777777" w:rsidTr="009E68E4">
        <w:trPr>
          <w:trHeight w:val="29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7B8D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3A2F1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EE5C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197E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0846" w:rsidRPr="005531B8" w14:paraId="03AD3010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13BF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Score I-II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61A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6004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C85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3609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</w:tr>
      <w:tr w:rsidR="00E20846" w:rsidRPr="005531B8" w14:paraId="5798F18E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9A13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Score III-IV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909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2.63 (-5.57, 10.83)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FA17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E77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9.39 (0.88, 17.90)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69CC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E20846" w:rsidRPr="005531B8" w14:paraId="714BB9B6" w14:textId="77777777" w:rsidTr="009E68E4">
        <w:trPr>
          <w:trHeight w:val="29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B313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Type of Block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D9541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39EA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384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0846" w:rsidRPr="005531B8" w14:paraId="16F3533F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FDC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PECS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FE6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F60BA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A46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6AFC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</w:tr>
      <w:tr w:rsidR="00E20846" w:rsidRPr="005531B8" w14:paraId="5322CBBD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5076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ESP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77A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-6.74 (-18.38, 4.89)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827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CAA3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0.67 (-7.34, 8.67)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A75B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</w:tr>
      <w:tr w:rsidR="00E20846" w:rsidRPr="005531B8" w14:paraId="4F8D685E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FED4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Surgical Duration (10 min unit)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FDCF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2.37 (1.50, 3.24)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AC2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A96A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1.89 (1.02, 2.76)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C1F6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</w:tr>
      <w:tr w:rsidR="00E20846" w:rsidRPr="005531B8" w14:paraId="23AA7F93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AF98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Surgery Type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4511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7EB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2492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E9B3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0846" w:rsidRPr="005531B8" w14:paraId="0A27880E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F481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Simple/Nipple-sparing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EB5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CA8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EF63C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90BD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</w:tr>
      <w:tr w:rsidR="00E20846" w:rsidRPr="005531B8" w14:paraId="7823F5AF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31DE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 xml:space="preserve">   Radical/Modified Radical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CEA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4.32 (-5.02, 13.66)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83DE0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7B1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13.09 (3.23, 22.95)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1DEF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E20846" w:rsidRPr="005531B8" w14:paraId="53281A4C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3BD4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Axillary Lymph Node Dissection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F43A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-5.11 (-18.56, 8.33)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A487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AA63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-2.95 (-17.63, 11.73)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7738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</w:p>
        </w:tc>
      </w:tr>
      <w:tr w:rsidR="00E20846" w:rsidRPr="005531B8" w14:paraId="004E61FC" w14:textId="77777777" w:rsidTr="009E68E4">
        <w:trPr>
          <w:trHeight w:val="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B30C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Chronic Pain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9A3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17.23 (6.15, 28.31)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0FEC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8A9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11.27 (-0.41, 22.96)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8324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</w:tr>
      <w:tr w:rsidR="00E20846" w:rsidRPr="005531B8" w14:paraId="18DF582D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1A1E4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NSAID use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C7B26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26.77 (6.90, 46.64)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D486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85E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52.18 (31.01, 73.35)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652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</w:tr>
      <w:tr w:rsidR="00E20846" w:rsidRPr="005531B8" w14:paraId="733E4CD2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6E3E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Acetaminophen use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2DB1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3.20 (-11.11, 17.51)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D217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A0B0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1.69 (-14.72, 18.11)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3BB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</w:tr>
      <w:tr w:rsidR="00E20846" w:rsidRPr="005531B8" w14:paraId="41AC1591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16F7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Gabapentin use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D32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-2.59 (-10.98, 5.80)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15033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68C0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-3.94 (-12.43, 4.55)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57EBE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</w:tr>
      <w:tr w:rsidR="00E20846" w:rsidRPr="005531B8" w14:paraId="0785FB78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2DA7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Ketamine use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0834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1.67 (-8.83, 12.17)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96FF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098E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7.09 (-3.67, 17.85)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63E05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</w:tr>
      <w:tr w:rsidR="00E20846" w:rsidRPr="005531B8" w14:paraId="7BC62C0C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CE02B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Alpha-2 Agonist use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0A69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-3.96 (-11.90, 3.97)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C7F3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67A1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2.85 (-5.00, 10.71)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667BA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</w:tr>
      <w:tr w:rsidR="00E20846" w:rsidRPr="005531B8" w14:paraId="52263059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D49F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Magnesium use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DD929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-1.36 (-14.22, 11.50)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EE68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F701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-12.97 (-24.99, -0.96)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B86F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E20846" w:rsidRPr="005531B8" w14:paraId="37069684" w14:textId="77777777" w:rsidTr="009E68E4">
        <w:trPr>
          <w:trHeight w:val="2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99EC0" w14:textId="77777777" w:rsidR="00E20846" w:rsidRPr="005531B8" w:rsidRDefault="00E20846" w:rsidP="009E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Corticosteroid use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EC1D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23.11 (14.30, 31.92)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EF80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C89B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24.85 (15.42, 34.28)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1CA9C" w14:textId="77777777" w:rsidR="00E20846" w:rsidRPr="005531B8" w:rsidRDefault="00E20846" w:rsidP="009E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1B8"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</w:tr>
    </w:tbl>
    <w:p w14:paraId="12C9299C" w14:textId="77777777" w:rsidR="00E20846" w:rsidRPr="005531B8" w:rsidRDefault="00E20846" w:rsidP="00E20846">
      <w:pPr>
        <w:rPr>
          <w:rFonts w:ascii="Times New Roman" w:hAnsi="Times New Roman" w:cs="Times New Roman"/>
          <w:color w:val="000000"/>
        </w:rPr>
      </w:pPr>
      <w:r w:rsidRPr="005531B8">
        <w:rPr>
          <w:rFonts w:ascii="Times New Roman" w:hAnsi="Times New Roman" w:cs="Times New Roman"/>
          <w:color w:val="000000"/>
        </w:rPr>
        <w:t>Abbreviations: IPTW, Inverse Probability of Treatment Weighting; BMI, body mass index; ASA, American Society of Anesthesiologist; PECS, pectoralis nerve; ESP, erector spinae plane; NSAID, nonsteroidal anti-inflammatory drugs.</w:t>
      </w:r>
    </w:p>
    <w:p w14:paraId="24866BDC" w14:textId="77777777" w:rsidR="00D17783" w:rsidRDefault="00D17783"/>
    <w:p w14:paraId="20305F04" w14:textId="77777777" w:rsidR="00F6664A" w:rsidRDefault="00F6664A"/>
    <w:p w14:paraId="26E6A0D4" w14:textId="77777777" w:rsidR="00F6664A" w:rsidRDefault="00F6664A" w:rsidP="00F6664A">
      <w:pPr>
        <w:rPr>
          <w:rFonts w:ascii="Times New Roman" w:hAnsi="Times New Roman" w:cs="Times New Roman"/>
          <w:b/>
          <w:bCs/>
        </w:rPr>
      </w:pPr>
      <w:r w:rsidRPr="794C077D">
        <w:rPr>
          <w:rFonts w:ascii="Times New Roman" w:hAnsi="Times New Roman" w:cs="Times New Roman"/>
          <w:b/>
          <w:bCs/>
        </w:rPr>
        <w:t>Supplemental Table 2. Block Trends in Mastectomy Surgery by Year (n = 517)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3360"/>
        <w:gridCol w:w="1840"/>
        <w:gridCol w:w="1840"/>
        <w:gridCol w:w="1840"/>
      </w:tblGrid>
      <w:tr w:rsidR="00F6664A" w14:paraId="0A0F7431" w14:textId="77777777" w:rsidTr="00F67C9D">
        <w:trPr>
          <w:trHeight w:val="29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8B4B3B0" w14:textId="77777777" w:rsidR="00F6664A" w:rsidRDefault="00F6664A" w:rsidP="00F6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5C80" w14:textId="77777777" w:rsidR="00F6664A" w:rsidRDefault="00F6664A" w:rsidP="00F6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Anesthesia Type</w:t>
            </w:r>
          </w:p>
        </w:tc>
      </w:tr>
      <w:tr w:rsidR="00F6664A" w14:paraId="207007BD" w14:textId="77777777" w:rsidTr="00F67C9D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3F8A" w14:textId="77777777" w:rsidR="00F6664A" w:rsidRDefault="00F6664A" w:rsidP="00F67C9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4C67" w14:textId="77777777" w:rsidR="00F6664A" w:rsidRDefault="00F6664A" w:rsidP="00F6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N = 517 (100%)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D8E6" w14:textId="77777777" w:rsidR="00F6664A" w:rsidRDefault="00F6664A" w:rsidP="00F6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n = 89 (17.2%)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9BFC" w14:textId="77777777" w:rsidR="00F6664A" w:rsidRDefault="00F6664A" w:rsidP="00F6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n = 428 (82.8%)</w:t>
            </w:r>
          </w:p>
        </w:tc>
      </w:tr>
      <w:tr w:rsidR="00F6664A" w14:paraId="1EACC562" w14:textId="77777777" w:rsidTr="00F67C9D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9470" w14:textId="77777777" w:rsidR="00F6664A" w:rsidRDefault="00F6664A" w:rsidP="00F6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2017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37B1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   (2.7%)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18B8C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  (0.0%)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33248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 (100.0%)</w:t>
            </w:r>
          </w:p>
        </w:tc>
      </w:tr>
      <w:tr w:rsidR="00F6664A" w14:paraId="66FFDFD6" w14:textId="77777777" w:rsidTr="00F67C9D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CF02E" w14:textId="77777777" w:rsidR="00F6664A" w:rsidRDefault="00F6664A" w:rsidP="00F6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FBAA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 (20.3%)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17243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  (5.7%)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5572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  (94.3%)</w:t>
            </w:r>
          </w:p>
        </w:tc>
      </w:tr>
      <w:tr w:rsidR="00F6664A" w14:paraId="771BA5EE" w14:textId="77777777" w:rsidTr="00F67C9D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B0464" w14:textId="77777777" w:rsidR="00F6664A" w:rsidRDefault="00F6664A" w:rsidP="00F6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162B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 (41.8%)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33F0D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 (11.6%)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82FB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   (88.4%)</w:t>
            </w:r>
          </w:p>
        </w:tc>
      </w:tr>
      <w:tr w:rsidR="00F6664A" w14:paraId="69D39BB3" w14:textId="77777777" w:rsidTr="00F67C9D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97FD" w14:textId="77777777" w:rsidR="00F6664A" w:rsidRDefault="00F6664A" w:rsidP="00F6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C0EB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 (35.2%)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DC287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 (31.9%)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6FA3" w14:textId="77777777" w:rsidR="00F6664A" w:rsidRDefault="00F6664A" w:rsidP="00F6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   (68.1%)</w:t>
            </w:r>
          </w:p>
        </w:tc>
      </w:tr>
    </w:tbl>
    <w:p w14:paraId="760919E9" w14:textId="77777777" w:rsidR="00F6664A" w:rsidRDefault="00F6664A" w:rsidP="00F6664A"/>
    <w:p w14:paraId="450333CA" w14:textId="77777777" w:rsidR="00F6664A" w:rsidRDefault="00F6664A"/>
    <w:sectPr w:rsidR="00F6664A" w:rsidSect="00E20846">
      <w:footerReference w:type="even" r:id="rId6"/>
      <w:footerReference w:type="default" r:id="rId7"/>
      <w:footerReference w:type="first" r:id="rId8"/>
      <w:pgSz w:w="1368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CC76" w14:textId="77777777" w:rsidR="00F6664A" w:rsidRDefault="00F6664A" w:rsidP="00F6664A">
      <w:pPr>
        <w:spacing w:after="0" w:line="240" w:lineRule="auto"/>
      </w:pPr>
      <w:r>
        <w:separator/>
      </w:r>
    </w:p>
  </w:endnote>
  <w:endnote w:type="continuationSeparator" w:id="0">
    <w:p w14:paraId="6DD4A191" w14:textId="77777777" w:rsidR="00F6664A" w:rsidRDefault="00F6664A" w:rsidP="00F6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E5F3" w14:textId="6342569F" w:rsidR="00F6664A" w:rsidRDefault="00F6664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020023" wp14:editId="58595E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06492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3142B" w14:textId="268998E7" w:rsidR="00F6664A" w:rsidRPr="00F6664A" w:rsidRDefault="00F6664A" w:rsidP="00F666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66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200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4E3142B" w14:textId="268998E7" w:rsidR="00F6664A" w:rsidRPr="00F6664A" w:rsidRDefault="00F6664A" w:rsidP="00F666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66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FE1E" w14:textId="54EB6241" w:rsidR="00F6664A" w:rsidRDefault="00F6664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253CD7" wp14:editId="36356838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920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571B1" w14:textId="62973A7D" w:rsidR="00F6664A" w:rsidRPr="00F6664A" w:rsidRDefault="00F6664A" w:rsidP="00F666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66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53C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67571B1" w14:textId="62973A7D" w:rsidR="00F6664A" w:rsidRPr="00F6664A" w:rsidRDefault="00F6664A" w:rsidP="00F666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66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C8E6" w14:textId="78276365" w:rsidR="00F6664A" w:rsidRDefault="00F6664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1D0FDB" wp14:editId="641A7E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677468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D13CB" w14:textId="59BD2A69" w:rsidR="00F6664A" w:rsidRPr="00F6664A" w:rsidRDefault="00F6664A" w:rsidP="00F6664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66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D0F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D0D13CB" w14:textId="59BD2A69" w:rsidR="00F6664A" w:rsidRPr="00F6664A" w:rsidRDefault="00F6664A" w:rsidP="00F6664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66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D63C" w14:textId="77777777" w:rsidR="00F6664A" w:rsidRDefault="00F6664A" w:rsidP="00F6664A">
      <w:pPr>
        <w:spacing w:after="0" w:line="240" w:lineRule="auto"/>
      </w:pPr>
      <w:r>
        <w:separator/>
      </w:r>
    </w:p>
  </w:footnote>
  <w:footnote w:type="continuationSeparator" w:id="0">
    <w:p w14:paraId="0B01A428" w14:textId="77777777" w:rsidR="00F6664A" w:rsidRDefault="00F6664A" w:rsidP="00F66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46"/>
    <w:rsid w:val="000565F0"/>
    <w:rsid w:val="002933F5"/>
    <w:rsid w:val="004077A0"/>
    <w:rsid w:val="006472F1"/>
    <w:rsid w:val="006773B5"/>
    <w:rsid w:val="00D17783"/>
    <w:rsid w:val="00D87176"/>
    <w:rsid w:val="00E20846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1C29"/>
  <w15:chartTrackingRefBased/>
  <w15:docId w15:val="{65EF02FC-6D0F-4A06-833F-2B1006C5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46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8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8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8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8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8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8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8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8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846"/>
    <w:pPr>
      <w:spacing w:before="160"/>
      <w:jc w:val="center"/>
    </w:pPr>
    <w:rPr>
      <w:rFonts w:ascii="Calibr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846"/>
    <w:pPr>
      <w:ind w:left="720"/>
      <w:contextualSpacing/>
    </w:pPr>
    <w:rPr>
      <w:rFonts w:ascii="Calibri" w:hAnsi="Calibri" w:cs="Calibr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84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20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846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20846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6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4A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Yap</dc:creator>
  <cp:keywords/>
  <dc:description/>
  <cp:lastModifiedBy>Lee, Boon</cp:lastModifiedBy>
  <cp:revision>2</cp:revision>
  <dcterms:created xsi:type="dcterms:W3CDTF">2025-08-29T22:46:00Z</dcterms:created>
  <dcterms:modified xsi:type="dcterms:W3CDTF">2025-08-29T22:46:00Z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51862906,a2be6c5,1febfd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2025-08-29T22:46:18Z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564d2b76-47fb-4c6b-913c-b365d688bbe0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