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8BF1A" w14:textId="77777777" w:rsidR="00231A2E" w:rsidRPr="00297B7F" w:rsidRDefault="00E361A5">
      <w:pPr>
        <w:rPr>
          <w:rFonts w:ascii="Times New Roman" w:hAnsi="Times New Roman" w:cs="Times New Roman"/>
          <w:b/>
          <w:sz w:val="30"/>
          <w:szCs w:val="30"/>
        </w:rPr>
      </w:pPr>
      <w:r w:rsidRPr="00E361A5">
        <w:rPr>
          <w:rFonts w:ascii="Times New Roman" w:hAnsi="Times New Roman" w:cs="Times New Roman"/>
          <w:b/>
          <w:sz w:val="30"/>
          <w:szCs w:val="30"/>
          <w:lang w:val="en-GB"/>
        </w:rPr>
        <w:t>Supplementary</w:t>
      </w:r>
      <w:r w:rsidRPr="00E361A5">
        <w:rPr>
          <w:rFonts w:ascii="Times New Roman" w:hAnsi="Times New Roman" w:cs="Times New Roman" w:hint="eastAsia"/>
          <w:b/>
          <w:sz w:val="30"/>
          <w:szCs w:val="30"/>
          <w:lang w:val="en-GB"/>
        </w:rPr>
        <w:t xml:space="preserve"> </w:t>
      </w:r>
      <w:r w:rsidRPr="00E361A5">
        <w:rPr>
          <w:rFonts w:ascii="Times New Roman" w:hAnsi="Times New Roman" w:cs="Times New Roman"/>
          <w:b/>
          <w:sz w:val="30"/>
          <w:szCs w:val="30"/>
        </w:rPr>
        <w:t>information</w:t>
      </w:r>
    </w:p>
    <w:p w14:paraId="0DD84BCC" w14:textId="77777777" w:rsidR="00231A2E" w:rsidRPr="00297B7F" w:rsidRDefault="00231A2E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3DE0949F" w14:textId="77777777" w:rsidR="00231A2E" w:rsidRPr="00297B7F" w:rsidRDefault="00231A2E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6BB2647C" w14:textId="45FA1403" w:rsidR="00231A2E" w:rsidRPr="00297B7F" w:rsidRDefault="005962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DE9401" wp14:editId="5CDC3719">
            <wp:extent cx="5274310" cy="5066030"/>
            <wp:effectExtent l="0" t="0" r="0" b="0"/>
            <wp:docPr id="1047481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81280" name="图片 10474812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E940" w14:textId="012CE278" w:rsidR="00352CDC" w:rsidRDefault="00BA7A42" w:rsidP="00352CDC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</w:t>
      </w:r>
      <w:r>
        <w:rPr>
          <w:rFonts w:ascii="Times New Roman" w:hAnsi="Times New Roman" w:cs="Times New Roman" w:hint="eastAsia"/>
          <w:b/>
          <w:sz w:val="24"/>
          <w:szCs w:val="24"/>
        </w:rPr>
        <w:t>ry</w:t>
      </w:r>
      <w:r w:rsidR="000A53B1" w:rsidRPr="00297B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105D" w:rsidRPr="00297B7F">
        <w:rPr>
          <w:rFonts w:ascii="Times New Roman" w:hAnsi="Times New Roman" w:cs="Times New Roman"/>
          <w:b/>
          <w:sz w:val="24"/>
          <w:szCs w:val="24"/>
        </w:rPr>
        <w:t>Fig</w:t>
      </w:r>
      <w:r w:rsidR="00352CDC">
        <w:rPr>
          <w:rFonts w:ascii="Times New Roman" w:hAnsi="Times New Roman" w:cs="Times New Roman" w:hint="eastAsia"/>
          <w:b/>
          <w:sz w:val="24"/>
          <w:szCs w:val="24"/>
        </w:rPr>
        <w:t xml:space="preserve">ure </w:t>
      </w:r>
      <w:r w:rsidR="000A53B1" w:rsidRPr="00297B7F">
        <w:rPr>
          <w:rFonts w:ascii="Times New Roman" w:hAnsi="Times New Roman" w:cs="Times New Roman"/>
          <w:b/>
          <w:sz w:val="24"/>
          <w:szCs w:val="24"/>
        </w:rPr>
        <w:t>1</w:t>
      </w:r>
      <w:r w:rsidR="00352CDC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B60425" w:rsidRPr="00297B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2CDC" w:rsidRPr="00BD20D4">
        <w:rPr>
          <w:rFonts w:ascii="Times New Roman" w:hAnsi="Times New Roman" w:cs="Times New Roman"/>
          <w:sz w:val="24"/>
          <w:szCs w:val="24"/>
        </w:rPr>
        <w:t xml:space="preserve">Histopathological and immunohistological features of five patients </w:t>
      </w:r>
      <w:r w:rsidR="00544F32">
        <w:rPr>
          <w:rFonts w:ascii="Times New Roman" w:hAnsi="Times New Roman" w:cs="Times New Roman" w:hint="eastAsia"/>
          <w:sz w:val="24"/>
          <w:szCs w:val="24"/>
        </w:rPr>
        <w:t>of</w:t>
      </w:r>
      <w:r w:rsidR="00352CDC" w:rsidRPr="00BD20D4">
        <w:rPr>
          <w:rFonts w:ascii="Times New Roman" w:hAnsi="Times New Roman" w:cs="Times New Roman"/>
          <w:sz w:val="24"/>
          <w:szCs w:val="24"/>
        </w:rPr>
        <w:t xml:space="preserve"> Kimura disease </w:t>
      </w:r>
      <w:r w:rsidR="00544F32" w:rsidRPr="00544F32">
        <w:rPr>
          <w:rFonts w:ascii="Times New Roman" w:hAnsi="Times New Roman" w:cs="Times New Roman"/>
          <w:sz w:val="24"/>
          <w:szCs w:val="24"/>
        </w:rPr>
        <w:t>associated with</w:t>
      </w:r>
      <w:r w:rsidR="00352CDC" w:rsidRPr="00BD20D4">
        <w:rPr>
          <w:rFonts w:ascii="Times New Roman" w:hAnsi="Times New Roman" w:cs="Times New Roman"/>
          <w:sz w:val="24"/>
          <w:szCs w:val="24"/>
        </w:rPr>
        <w:t xml:space="preserve"> IgG4-related disease.</w:t>
      </w:r>
      <w:r w:rsidR="00EF0466" w:rsidRPr="00EF0466">
        <w:t xml:space="preserve"> </w:t>
      </w:r>
      <w:r w:rsidR="00EF0466" w:rsidRPr="00EF0466">
        <w:rPr>
          <w:rFonts w:ascii="Times New Roman" w:hAnsi="Times New Roman" w:cs="Times New Roman"/>
          <w:sz w:val="24"/>
          <w:szCs w:val="24"/>
        </w:rPr>
        <w:t>HE and IHC images are presented at high-power magnification (×40), with scale bars representing 50 μm in each panel.</w:t>
      </w:r>
    </w:p>
    <w:p w14:paraId="5E4955D2" w14:textId="77777777" w:rsidR="0059629A" w:rsidRDefault="0059629A" w:rsidP="0059629A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60B2">
        <w:rPr>
          <w:rFonts w:ascii="Times New Roman" w:hAnsi="Times New Roman" w:cs="Times New Roman"/>
          <w:sz w:val="24"/>
          <w:szCs w:val="24"/>
        </w:rPr>
        <w:t>KD13: HE staining showed lymphoid follicle formation with eosinophilic infiltration in some areas, along with small vessel proliferation. IHC revealed an IgG4 hotspot with 120</w:t>
      </w:r>
      <w:r>
        <w:rPr>
          <w:rFonts w:ascii="Times New Roman" w:hAnsi="Times New Roman" w:cs="Times New Roman" w:hint="eastAsia"/>
          <w:sz w:val="24"/>
          <w:szCs w:val="24"/>
        </w:rPr>
        <w:t>/</w:t>
      </w:r>
      <w:r w:rsidRPr="008060B2">
        <w:rPr>
          <w:rFonts w:ascii="Times New Roman" w:hAnsi="Times New Roman" w:cs="Times New Roman"/>
          <w:sz w:val="24"/>
          <w:szCs w:val="24"/>
        </w:rPr>
        <w:t xml:space="preserve">HPF and an </w:t>
      </w:r>
      <w:r>
        <w:rPr>
          <w:rFonts w:ascii="Times New Roman" w:hAnsi="Times New Roman" w:cs="Times New Roman" w:hint="eastAsia"/>
          <w:sz w:val="24"/>
          <w:szCs w:val="24"/>
        </w:rPr>
        <w:t>IgG4/IgG</w:t>
      </w:r>
      <w:r w:rsidRPr="000C7BFB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0C7BFB">
        <w:rPr>
          <w:rFonts w:ascii="Times New Roman" w:hAnsi="Times New Roman" w:cs="Times New Roman" w:hint="eastAsia"/>
          <w:sz w:val="24"/>
          <w:szCs w:val="24"/>
        </w:rPr>
        <w:t>PC</w:t>
      </w:r>
      <w:r>
        <w:rPr>
          <w:rFonts w:ascii="Times New Roman" w:hAnsi="Times New Roman" w:cs="Times New Roman" w:hint="eastAsia"/>
          <w:sz w:val="24"/>
          <w:szCs w:val="24"/>
        </w:rPr>
        <w:t xml:space="preserve"> ratio&gt;40%.</w:t>
      </w:r>
    </w:p>
    <w:p w14:paraId="1ABE4851" w14:textId="77777777" w:rsidR="0059629A" w:rsidRPr="008060B2" w:rsidRDefault="0059629A" w:rsidP="0059629A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60B2">
        <w:rPr>
          <w:rFonts w:ascii="Times New Roman" w:hAnsi="Times New Roman" w:cs="Times New Roman"/>
          <w:sz w:val="24"/>
          <w:szCs w:val="24"/>
        </w:rPr>
        <w:lastRenderedPageBreak/>
        <w:t>KD21: HE staining demonstrated small vessel proliferation and fibroconnective tissue expansion, with marked eosinophilic infiltration. IHC revealed a dense cluster of approximately 200 IgG</w:t>
      </w:r>
      <w:r w:rsidRPr="000C7BF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06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PC/</w:t>
      </w:r>
      <w:r w:rsidRPr="008060B2">
        <w:rPr>
          <w:rFonts w:ascii="Times New Roman" w:hAnsi="Times New Roman" w:cs="Times New Roman"/>
          <w:sz w:val="24"/>
          <w:szCs w:val="24"/>
        </w:rPr>
        <w:t>HPF.</w:t>
      </w:r>
    </w:p>
    <w:p w14:paraId="04920E00" w14:textId="3FD07180" w:rsidR="00352CDC" w:rsidRPr="008060B2" w:rsidRDefault="00352CDC" w:rsidP="00352CDC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60B2">
        <w:rPr>
          <w:rFonts w:ascii="Times New Roman" w:hAnsi="Times New Roman" w:cs="Times New Roman"/>
          <w:sz w:val="24"/>
          <w:szCs w:val="24"/>
        </w:rPr>
        <w:t xml:space="preserve">KD33: Hematoxylin and eosin (HE) staining revealed extensive fibroconnective tissue proliferation with </w:t>
      </w:r>
      <w:r w:rsidRPr="00D65BE6">
        <w:rPr>
          <w:rFonts w:ascii="Times New Roman" w:hAnsi="Times New Roman" w:cs="Times New Roman"/>
          <w:sz w:val="24"/>
          <w:szCs w:val="24"/>
        </w:rPr>
        <w:t xml:space="preserve">storiform </w:t>
      </w:r>
      <w:r>
        <w:rPr>
          <w:rFonts w:ascii="Times New Roman" w:hAnsi="Times New Roman" w:cs="Times New Roman" w:hint="eastAsia"/>
          <w:sz w:val="24"/>
          <w:szCs w:val="24"/>
        </w:rPr>
        <w:t xml:space="preserve">fibrosis </w:t>
      </w:r>
      <w:r w:rsidRPr="008060B2">
        <w:rPr>
          <w:rFonts w:ascii="Times New Roman" w:hAnsi="Times New Roman" w:cs="Times New Roman"/>
          <w:sz w:val="24"/>
          <w:szCs w:val="24"/>
        </w:rPr>
        <w:t xml:space="preserve">and dense eosinophilic infiltration, accompanied by focal </w:t>
      </w:r>
      <w:r w:rsidR="007A5C3A" w:rsidRPr="00424DBF">
        <w:rPr>
          <w:rFonts w:ascii="Times New Roman" w:hAnsi="Times New Roman" w:cs="Times New Roman"/>
          <w:sz w:val="24"/>
          <w:szCs w:val="24"/>
        </w:rPr>
        <w:t>eosinophilic microabscesses</w:t>
      </w:r>
      <w:r w:rsidRPr="008060B2">
        <w:rPr>
          <w:rFonts w:ascii="Times New Roman" w:hAnsi="Times New Roman" w:cs="Times New Roman"/>
          <w:sz w:val="24"/>
          <w:szCs w:val="24"/>
        </w:rPr>
        <w:t>. Immunohistochemistry (IHC) showed an IgG4 hotspot with 80 cells per high-power field (HPF), and an IgG4/IgG</w:t>
      </w:r>
      <w:r w:rsidRPr="000C7BF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060B2">
        <w:rPr>
          <w:rFonts w:ascii="Times New Roman" w:hAnsi="Times New Roman" w:cs="Times New Roman"/>
          <w:sz w:val="24"/>
          <w:szCs w:val="24"/>
        </w:rPr>
        <w:t xml:space="preserve"> plasma cell (PC) ratio exceeding 40%.</w:t>
      </w:r>
    </w:p>
    <w:p w14:paraId="730CCC39" w14:textId="77777777" w:rsidR="00352CDC" w:rsidRPr="008060B2" w:rsidRDefault="00352CDC" w:rsidP="00352CDC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60B2">
        <w:rPr>
          <w:rFonts w:ascii="Times New Roman" w:hAnsi="Times New Roman" w:cs="Times New Roman"/>
          <w:sz w:val="24"/>
          <w:szCs w:val="24"/>
        </w:rPr>
        <w:t xml:space="preserve">KD36: HE staining revealed significant eosinophilic infiltration, with localized </w:t>
      </w:r>
      <w:r w:rsidR="00544F32" w:rsidRPr="00424DBF">
        <w:rPr>
          <w:rFonts w:ascii="Times New Roman" w:hAnsi="Times New Roman" w:cs="Times New Roman"/>
          <w:sz w:val="24"/>
          <w:szCs w:val="24"/>
        </w:rPr>
        <w:t>eosinophilic microabscesses</w:t>
      </w:r>
      <w:r w:rsidRPr="008060B2">
        <w:rPr>
          <w:rFonts w:ascii="Times New Roman" w:hAnsi="Times New Roman" w:cs="Times New Roman"/>
          <w:sz w:val="24"/>
          <w:szCs w:val="24"/>
        </w:rPr>
        <w:t>. IHC showed approximately 100 IgG4</w:t>
      </w:r>
      <w:r w:rsidRPr="000C7BF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06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PC/</w:t>
      </w:r>
      <w:r w:rsidRPr="008060B2">
        <w:rPr>
          <w:rFonts w:ascii="Times New Roman" w:hAnsi="Times New Roman" w:cs="Times New Roman"/>
          <w:sz w:val="24"/>
          <w:szCs w:val="24"/>
        </w:rPr>
        <w:t xml:space="preserve">HPF in the affected areas, with an </w:t>
      </w:r>
      <w:r>
        <w:rPr>
          <w:rFonts w:ascii="Times New Roman" w:hAnsi="Times New Roman" w:cs="Times New Roman" w:hint="eastAsia"/>
          <w:sz w:val="24"/>
          <w:szCs w:val="24"/>
        </w:rPr>
        <w:t>IgG4/IgG</w:t>
      </w:r>
      <w:r w:rsidRPr="000C7BFB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0C7BFB">
        <w:rPr>
          <w:rFonts w:ascii="Times New Roman" w:hAnsi="Times New Roman" w:cs="Times New Roman" w:hint="eastAsia"/>
          <w:sz w:val="24"/>
          <w:szCs w:val="24"/>
        </w:rPr>
        <w:t>PC</w:t>
      </w:r>
      <w:r>
        <w:rPr>
          <w:rFonts w:ascii="Times New Roman" w:hAnsi="Times New Roman" w:cs="Times New Roman" w:hint="eastAsia"/>
          <w:sz w:val="24"/>
          <w:szCs w:val="24"/>
        </w:rPr>
        <w:t xml:space="preserve"> ratio&gt;40%.</w:t>
      </w:r>
    </w:p>
    <w:p w14:paraId="1E977C4C" w14:textId="31F8C16E" w:rsidR="00231A2E" w:rsidRPr="00EF0466" w:rsidRDefault="00352CDC" w:rsidP="00EF0466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60B2">
        <w:rPr>
          <w:rFonts w:ascii="Times New Roman" w:hAnsi="Times New Roman" w:cs="Times New Roman"/>
          <w:sz w:val="24"/>
          <w:szCs w:val="24"/>
        </w:rPr>
        <w:t xml:space="preserve">KD41: HE staining exhibited abundant eosinophilic infiltration, with </w:t>
      </w:r>
      <w:r w:rsidR="00544F32" w:rsidRPr="00424DBF">
        <w:rPr>
          <w:rFonts w:ascii="Times New Roman" w:hAnsi="Times New Roman" w:cs="Times New Roman"/>
          <w:sz w:val="24"/>
          <w:szCs w:val="24"/>
        </w:rPr>
        <w:t>eosinophilic microabscesses</w:t>
      </w:r>
      <w:r w:rsidRPr="008060B2">
        <w:rPr>
          <w:rFonts w:ascii="Times New Roman" w:hAnsi="Times New Roman" w:cs="Times New Roman"/>
          <w:sz w:val="24"/>
          <w:szCs w:val="24"/>
        </w:rPr>
        <w:t xml:space="preserve"> and small vessel proliferation. IHC analysis revealed 40-50 IgG4</w:t>
      </w:r>
      <w:r w:rsidRPr="000C7BF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06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PC/</w:t>
      </w:r>
      <w:r w:rsidRPr="008060B2">
        <w:rPr>
          <w:rFonts w:ascii="Times New Roman" w:hAnsi="Times New Roman" w:cs="Times New Roman"/>
          <w:sz w:val="24"/>
          <w:szCs w:val="24"/>
        </w:rPr>
        <w:t xml:space="preserve"> HPF, with an </w:t>
      </w:r>
      <w:r>
        <w:rPr>
          <w:rFonts w:ascii="Times New Roman" w:hAnsi="Times New Roman" w:cs="Times New Roman" w:hint="eastAsia"/>
          <w:sz w:val="24"/>
          <w:szCs w:val="24"/>
        </w:rPr>
        <w:t>IgG4/IgG</w:t>
      </w:r>
      <w:r w:rsidRPr="000C7BFB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0C7BFB">
        <w:rPr>
          <w:rFonts w:ascii="Times New Roman" w:hAnsi="Times New Roman" w:cs="Times New Roman" w:hint="eastAsia"/>
          <w:sz w:val="24"/>
          <w:szCs w:val="24"/>
        </w:rPr>
        <w:t>PC</w:t>
      </w:r>
      <w:r>
        <w:rPr>
          <w:rFonts w:ascii="Times New Roman" w:hAnsi="Times New Roman" w:cs="Times New Roman" w:hint="eastAsia"/>
          <w:sz w:val="24"/>
          <w:szCs w:val="24"/>
        </w:rPr>
        <w:t xml:space="preserve"> ratio&gt;40%.</w:t>
      </w:r>
    </w:p>
    <w:p w14:paraId="34882004" w14:textId="77777777" w:rsidR="00231A2E" w:rsidRPr="00297B7F" w:rsidRDefault="00231A2E">
      <w:pPr>
        <w:rPr>
          <w:rFonts w:ascii="Times New Roman" w:hAnsi="Times New Roman" w:cs="Times New Roman"/>
        </w:rPr>
      </w:pPr>
    </w:p>
    <w:p w14:paraId="6540F9F7" w14:textId="77777777" w:rsidR="00231A2E" w:rsidRPr="00297B7F" w:rsidRDefault="00231A2E">
      <w:pPr>
        <w:rPr>
          <w:rFonts w:ascii="Times New Roman" w:hAnsi="Times New Roman" w:cs="Times New Roman"/>
        </w:rPr>
      </w:pPr>
    </w:p>
    <w:p w14:paraId="08C261A2" w14:textId="77777777" w:rsidR="00A64096" w:rsidRPr="00297B7F" w:rsidRDefault="00A64096">
      <w:pPr>
        <w:rPr>
          <w:rFonts w:ascii="Times New Roman" w:hAnsi="Times New Roman" w:cs="Times New Roman"/>
        </w:rPr>
      </w:pPr>
    </w:p>
    <w:p w14:paraId="242842B8" w14:textId="77777777" w:rsidR="00231A2E" w:rsidRPr="00297B7F" w:rsidRDefault="00231A2E">
      <w:pPr>
        <w:rPr>
          <w:rFonts w:ascii="Times New Roman" w:hAnsi="Times New Roman" w:cs="Times New Roman"/>
        </w:rPr>
      </w:pPr>
    </w:p>
    <w:sectPr w:rsidR="00231A2E" w:rsidRPr="00297B7F" w:rsidSect="00231A2E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47ED0" w14:textId="77777777" w:rsidR="00E0374A" w:rsidRDefault="00E0374A" w:rsidP="00231A2E">
      <w:r>
        <w:separator/>
      </w:r>
    </w:p>
  </w:endnote>
  <w:endnote w:type="continuationSeparator" w:id="0">
    <w:p w14:paraId="1EE42871" w14:textId="77777777" w:rsidR="00E0374A" w:rsidRDefault="00E0374A" w:rsidP="0023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398563"/>
      <w:docPartObj>
        <w:docPartGallery w:val="AutoText"/>
      </w:docPartObj>
    </w:sdtPr>
    <w:sdtContent>
      <w:p w14:paraId="784D7040" w14:textId="77777777" w:rsidR="00805514" w:rsidRDefault="00B37779">
        <w:pPr>
          <w:pStyle w:val="a5"/>
          <w:jc w:val="center"/>
        </w:pPr>
        <w:r>
          <w:fldChar w:fldCharType="begin"/>
        </w:r>
        <w:r w:rsidR="00805514">
          <w:instrText xml:space="preserve"> PAGE   \* MERGEFORMAT </w:instrText>
        </w:r>
        <w:r>
          <w:fldChar w:fldCharType="separate"/>
        </w:r>
        <w:r w:rsidR="00A341BF" w:rsidRPr="00A341BF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4DD8352B" w14:textId="77777777" w:rsidR="00805514" w:rsidRDefault="0080551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80C98" w14:textId="77777777" w:rsidR="00E0374A" w:rsidRDefault="00E0374A" w:rsidP="00231A2E">
      <w:r>
        <w:separator/>
      </w:r>
    </w:p>
  </w:footnote>
  <w:footnote w:type="continuationSeparator" w:id="0">
    <w:p w14:paraId="193DBE01" w14:textId="77777777" w:rsidR="00E0374A" w:rsidRDefault="00E0374A" w:rsidP="00231A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Communication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er9az09pa0vterswtx9z9lw0e5pdwf9ers&quot;&gt;SMC5&lt;record-ids&gt;&lt;item&gt;379&lt;/item&gt;&lt;item&gt;1359&lt;/item&gt;&lt;item&gt;1773&lt;/item&gt;&lt;/record-ids&gt;&lt;/item&gt;&lt;/Libraries&gt;"/>
  </w:docVars>
  <w:rsids>
    <w:rsidRoot w:val="00C31FA8"/>
    <w:rsid w:val="00005ACE"/>
    <w:rsid w:val="000113AA"/>
    <w:rsid w:val="000141F3"/>
    <w:rsid w:val="00017BF4"/>
    <w:rsid w:val="00017F47"/>
    <w:rsid w:val="000267F3"/>
    <w:rsid w:val="000A4B5B"/>
    <w:rsid w:val="000A53B1"/>
    <w:rsid w:val="000A6CFA"/>
    <w:rsid w:val="000B163F"/>
    <w:rsid w:val="000D46C1"/>
    <w:rsid w:val="000F57F7"/>
    <w:rsid w:val="001268D4"/>
    <w:rsid w:val="00147506"/>
    <w:rsid w:val="001500BB"/>
    <w:rsid w:val="0015182C"/>
    <w:rsid w:val="00153C49"/>
    <w:rsid w:val="00165421"/>
    <w:rsid w:val="00177895"/>
    <w:rsid w:val="001B690B"/>
    <w:rsid w:val="001C70D6"/>
    <w:rsid w:val="001E7341"/>
    <w:rsid w:val="001F227C"/>
    <w:rsid w:val="001F5333"/>
    <w:rsid w:val="00205D2A"/>
    <w:rsid w:val="00226FA4"/>
    <w:rsid w:val="00231A2E"/>
    <w:rsid w:val="00237CEE"/>
    <w:rsid w:val="00253763"/>
    <w:rsid w:val="00283302"/>
    <w:rsid w:val="00294FB5"/>
    <w:rsid w:val="00297B7F"/>
    <w:rsid w:val="002A0671"/>
    <w:rsid w:val="002A0D80"/>
    <w:rsid w:val="002A2518"/>
    <w:rsid w:val="002B7768"/>
    <w:rsid w:val="002F687F"/>
    <w:rsid w:val="0030208F"/>
    <w:rsid w:val="0030306E"/>
    <w:rsid w:val="0032455B"/>
    <w:rsid w:val="00335269"/>
    <w:rsid w:val="00341FEC"/>
    <w:rsid w:val="00343D3B"/>
    <w:rsid w:val="00352CDC"/>
    <w:rsid w:val="003765B4"/>
    <w:rsid w:val="003905BA"/>
    <w:rsid w:val="003A11B5"/>
    <w:rsid w:val="003A3587"/>
    <w:rsid w:val="003A66A8"/>
    <w:rsid w:val="003F6EE1"/>
    <w:rsid w:val="003F7F10"/>
    <w:rsid w:val="00403E4A"/>
    <w:rsid w:val="00414EDA"/>
    <w:rsid w:val="00415955"/>
    <w:rsid w:val="004450DD"/>
    <w:rsid w:val="00473E3B"/>
    <w:rsid w:val="00481852"/>
    <w:rsid w:val="004A00FD"/>
    <w:rsid w:val="004C7DD1"/>
    <w:rsid w:val="004E79F2"/>
    <w:rsid w:val="004F520A"/>
    <w:rsid w:val="005000EE"/>
    <w:rsid w:val="0051022E"/>
    <w:rsid w:val="00520A20"/>
    <w:rsid w:val="00524E27"/>
    <w:rsid w:val="005434D6"/>
    <w:rsid w:val="00543A9D"/>
    <w:rsid w:val="00544F32"/>
    <w:rsid w:val="00555E21"/>
    <w:rsid w:val="00577586"/>
    <w:rsid w:val="00583218"/>
    <w:rsid w:val="00587803"/>
    <w:rsid w:val="005878A8"/>
    <w:rsid w:val="0059629A"/>
    <w:rsid w:val="005D34B7"/>
    <w:rsid w:val="005F2D46"/>
    <w:rsid w:val="005F5A3C"/>
    <w:rsid w:val="00616271"/>
    <w:rsid w:val="00620D25"/>
    <w:rsid w:val="0064296B"/>
    <w:rsid w:val="00650E49"/>
    <w:rsid w:val="006658F0"/>
    <w:rsid w:val="006678C1"/>
    <w:rsid w:val="00694257"/>
    <w:rsid w:val="0069581D"/>
    <w:rsid w:val="006A5337"/>
    <w:rsid w:val="006C2F9A"/>
    <w:rsid w:val="006D2781"/>
    <w:rsid w:val="006E4A00"/>
    <w:rsid w:val="006F6BC7"/>
    <w:rsid w:val="007154EC"/>
    <w:rsid w:val="00717153"/>
    <w:rsid w:val="00733A92"/>
    <w:rsid w:val="00743EB1"/>
    <w:rsid w:val="00747184"/>
    <w:rsid w:val="00754413"/>
    <w:rsid w:val="00761DE5"/>
    <w:rsid w:val="00762C3C"/>
    <w:rsid w:val="00780AA7"/>
    <w:rsid w:val="0079434C"/>
    <w:rsid w:val="007A5C3A"/>
    <w:rsid w:val="007B48E1"/>
    <w:rsid w:val="007B571E"/>
    <w:rsid w:val="007C7585"/>
    <w:rsid w:val="007D248A"/>
    <w:rsid w:val="007E62F2"/>
    <w:rsid w:val="007E6DD6"/>
    <w:rsid w:val="0080367C"/>
    <w:rsid w:val="00805514"/>
    <w:rsid w:val="00841F17"/>
    <w:rsid w:val="00853ACE"/>
    <w:rsid w:val="0087105D"/>
    <w:rsid w:val="0089392D"/>
    <w:rsid w:val="008F08F1"/>
    <w:rsid w:val="009227FA"/>
    <w:rsid w:val="0093040A"/>
    <w:rsid w:val="009366CB"/>
    <w:rsid w:val="00944487"/>
    <w:rsid w:val="00950760"/>
    <w:rsid w:val="0095276A"/>
    <w:rsid w:val="00952EFC"/>
    <w:rsid w:val="0096063D"/>
    <w:rsid w:val="0099138E"/>
    <w:rsid w:val="009A3EBB"/>
    <w:rsid w:val="009B23AA"/>
    <w:rsid w:val="009B248B"/>
    <w:rsid w:val="009B3D58"/>
    <w:rsid w:val="009E6E40"/>
    <w:rsid w:val="00A0021A"/>
    <w:rsid w:val="00A22B8B"/>
    <w:rsid w:val="00A27815"/>
    <w:rsid w:val="00A341BF"/>
    <w:rsid w:val="00A47160"/>
    <w:rsid w:val="00A563BD"/>
    <w:rsid w:val="00A64096"/>
    <w:rsid w:val="00A749C0"/>
    <w:rsid w:val="00AA12FC"/>
    <w:rsid w:val="00AA4F5F"/>
    <w:rsid w:val="00AA663E"/>
    <w:rsid w:val="00AB57F9"/>
    <w:rsid w:val="00AC5DA4"/>
    <w:rsid w:val="00AE1D71"/>
    <w:rsid w:val="00AE396A"/>
    <w:rsid w:val="00B04E4A"/>
    <w:rsid w:val="00B348BE"/>
    <w:rsid w:val="00B354B5"/>
    <w:rsid w:val="00B37779"/>
    <w:rsid w:val="00B46916"/>
    <w:rsid w:val="00B5479F"/>
    <w:rsid w:val="00B60425"/>
    <w:rsid w:val="00B84232"/>
    <w:rsid w:val="00B87B12"/>
    <w:rsid w:val="00BA115D"/>
    <w:rsid w:val="00BA7A42"/>
    <w:rsid w:val="00BB5FF1"/>
    <w:rsid w:val="00BC2106"/>
    <w:rsid w:val="00BC60A1"/>
    <w:rsid w:val="00BF7B53"/>
    <w:rsid w:val="00C0479C"/>
    <w:rsid w:val="00C179AF"/>
    <w:rsid w:val="00C25DC5"/>
    <w:rsid w:val="00C31FA8"/>
    <w:rsid w:val="00C332A4"/>
    <w:rsid w:val="00C5208D"/>
    <w:rsid w:val="00C63F1E"/>
    <w:rsid w:val="00C707B7"/>
    <w:rsid w:val="00C808BA"/>
    <w:rsid w:val="00C93CF0"/>
    <w:rsid w:val="00CD478E"/>
    <w:rsid w:val="00CE32A1"/>
    <w:rsid w:val="00D02A2D"/>
    <w:rsid w:val="00D05C12"/>
    <w:rsid w:val="00D07D95"/>
    <w:rsid w:val="00D10F7F"/>
    <w:rsid w:val="00D66E02"/>
    <w:rsid w:val="00DA0995"/>
    <w:rsid w:val="00DD255D"/>
    <w:rsid w:val="00DE0E49"/>
    <w:rsid w:val="00DE14F5"/>
    <w:rsid w:val="00E0374A"/>
    <w:rsid w:val="00E13150"/>
    <w:rsid w:val="00E24940"/>
    <w:rsid w:val="00E361A5"/>
    <w:rsid w:val="00E42A38"/>
    <w:rsid w:val="00EC411B"/>
    <w:rsid w:val="00ED4BDF"/>
    <w:rsid w:val="00EE1467"/>
    <w:rsid w:val="00EF0466"/>
    <w:rsid w:val="00F27BFA"/>
    <w:rsid w:val="00FB09D4"/>
    <w:rsid w:val="00FD055C"/>
    <w:rsid w:val="00FD790A"/>
    <w:rsid w:val="00FF7E34"/>
    <w:rsid w:val="477E125C"/>
    <w:rsid w:val="4D054024"/>
    <w:rsid w:val="767B61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81C005"/>
  <w15:docId w15:val="{8A9F05B3-EE09-4638-B699-9254A6FD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A2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231A2E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A2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A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231A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231A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rsid w:val="00231A2E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231A2E"/>
    <w:rPr>
      <w:i/>
      <w:iCs/>
    </w:rPr>
  </w:style>
  <w:style w:type="character" w:customStyle="1" w:styleId="a8">
    <w:name w:val="页眉 字符"/>
    <w:basedOn w:val="a0"/>
    <w:link w:val="a7"/>
    <w:uiPriority w:val="99"/>
    <w:rsid w:val="00231A2E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231A2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31A2E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31A2E"/>
    <w:rPr>
      <w:rFonts w:ascii="宋体" w:eastAsia="宋体" w:hAnsi="宋体" w:cs="Times New Roman"/>
      <w:b/>
      <w:bCs/>
      <w:kern w:val="44"/>
      <w:sz w:val="48"/>
      <w:szCs w:val="48"/>
    </w:rPr>
  </w:style>
  <w:style w:type="paragraph" w:customStyle="1" w:styleId="EndNoteBibliographyTitle">
    <w:name w:val="EndNote Bibliography Title"/>
    <w:basedOn w:val="a"/>
    <w:link w:val="EndNoteBibliographyTitleChar"/>
    <w:qFormat/>
    <w:rsid w:val="00231A2E"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sid w:val="00231A2E"/>
    <w:rPr>
      <w:rFonts w:ascii="Calibri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rsid w:val="00231A2E"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sid w:val="00231A2E"/>
    <w:rPr>
      <w:rFonts w:ascii="Calibri" w:hAnsi="Calibri" w:cs="Calibri"/>
      <w:kern w:val="2"/>
      <w:szCs w:val="22"/>
    </w:rPr>
  </w:style>
  <w:style w:type="character" w:customStyle="1" w:styleId="20">
    <w:name w:val="标题 2 字符"/>
    <w:basedOn w:val="a0"/>
    <w:link w:val="2"/>
    <w:uiPriority w:val="9"/>
    <w:semiHidden/>
    <w:rsid w:val="00231A2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Hyperlink"/>
    <w:basedOn w:val="a0"/>
    <w:uiPriority w:val="99"/>
    <w:semiHidden/>
    <w:unhideWhenUsed/>
    <w:rsid w:val="00343D3B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343D3B"/>
    <w:rPr>
      <w:color w:val="800080"/>
      <w:u w:val="single"/>
    </w:rPr>
  </w:style>
  <w:style w:type="paragraph" w:customStyle="1" w:styleId="font5">
    <w:name w:val="font5"/>
    <w:basedOn w:val="a"/>
    <w:rsid w:val="00343D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343D3B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color w:val="000000"/>
      <w:kern w:val="0"/>
      <w:sz w:val="22"/>
    </w:rPr>
  </w:style>
  <w:style w:type="paragraph" w:customStyle="1" w:styleId="font7">
    <w:name w:val="font7"/>
    <w:basedOn w:val="a"/>
    <w:rsid w:val="00343D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 w:val="22"/>
    </w:rPr>
  </w:style>
  <w:style w:type="paragraph" w:customStyle="1" w:styleId="xl67">
    <w:name w:val="xl67"/>
    <w:basedOn w:val="a"/>
    <w:rsid w:val="00343D3B"/>
    <w:pPr>
      <w:widowControl/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4"/>
      <w:szCs w:val="24"/>
      <w:u w:val="single"/>
    </w:rPr>
  </w:style>
  <w:style w:type="paragraph" w:customStyle="1" w:styleId="xl68">
    <w:name w:val="xl68"/>
    <w:basedOn w:val="a"/>
    <w:rsid w:val="00343D3B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343D3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343D3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343D3B"/>
    <w:pPr>
      <w:widowControl/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EndNoteBibliography0">
    <w:name w:val="EndNote Bibliography 字符"/>
    <w:basedOn w:val="a0"/>
    <w:rsid w:val="00352CDC"/>
    <w:rPr>
      <w:rFonts w:ascii="Calibri" w:hAnsi="Calibri" w:cs="Calibri"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188</Words>
  <Characters>1286</Characters>
  <Application>Microsoft Office Word</Application>
  <DocSecurity>0</DocSecurity>
  <Lines>30</Lines>
  <Paragraphs>9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wenjiao zhu</cp:lastModifiedBy>
  <cp:revision>3</cp:revision>
  <cp:lastPrinted>2021-09-16T19:32:00Z</cp:lastPrinted>
  <dcterms:created xsi:type="dcterms:W3CDTF">2025-09-02T14:25:00Z</dcterms:created>
  <dcterms:modified xsi:type="dcterms:W3CDTF">2025-09-02T14:37:00Z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071D7C1166614918BE4127D8A4D7424C</vt:lpwstr>
  </property>
</Properties>
</file>