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686A" w14:textId="0126FE48" w:rsidR="00C11946" w:rsidRPr="00451349" w:rsidRDefault="00C11946" w:rsidP="0041446F">
      <w:pPr>
        <w:pStyle w:val="BodyText"/>
        <w:spacing w:before="76"/>
        <w:ind w:left="0"/>
        <w:rPr>
          <w:rFonts w:eastAsiaTheme="minorEastAsia"/>
          <w:b/>
          <w:bCs/>
          <w:i w:val="0"/>
          <w:iCs w:val="0"/>
          <w:color w:val="0D0D0D" w:themeColor="text1" w:themeTint="F2"/>
          <w:sz w:val="16"/>
          <w:szCs w:val="16"/>
          <w:lang w:eastAsia="zh-CN"/>
        </w:rPr>
      </w:pPr>
      <w:r w:rsidRPr="00451349">
        <w:rPr>
          <w:rFonts w:eastAsiaTheme="minorEastAsia"/>
          <w:b/>
          <w:bCs/>
          <w:i w:val="0"/>
          <w:iCs w:val="0"/>
          <w:color w:val="0D0D0D" w:themeColor="text1" w:themeTint="F2"/>
          <w:sz w:val="16"/>
          <w:szCs w:val="16"/>
          <w:lang w:eastAsia="zh-CN"/>
        </w:rPr>
        <w:t>Supplementary Table 1. Resting and cough VAS pain scores at multiple time points post-surgery.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5"/>
        <w:gridCol w:w="2034"/>
        <w:gridCol w:w="2008"/>
        <w:gridCol w:w="670"/>
        <w:gridCol w:w="710"/>
      </w:tblGrid>
      <w:tr w:rsidR="00680769" w:rsidRPr="00451349" w14:paraId="4DA353D1" w14:textId="77777777" w:rsidTr="00451349">
        <w:trPr>
          <w:trHeight w:val="28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5517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Resting VAS Pain Scores</w:t>
            </w:r>
          </w:p>
        </w:tc>
      </w:tr>
      <w:tr w:rsidR="00680769" w:rsidRPr="00451349" w14:paraId="1FE485B8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35012" w14:textId="77777777" w:rsidR="00C11946" w:rsidRPr="00451349" w:rsidRDefault="00C11946" w:rsidP="0041446F">
            <w:pPr>
              <w:widowControl/>
              <w:autoSpaceDE/>
              <w:autoSpaceDN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Time Point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B37F8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 xml:space="preserve">Sufentanil Group (n=74)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3058B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Lidocaine Group (n=70)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C7B23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0C534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P</w:t>
            </w:r>
          </w:p>
        </w:tc>
      </w:tr>
      <w:tr w:rsidR="00680769" w:rsidRPr="00451349" w14:paraId="267A8C0F" w14:textId="77777777" w:rsidTr="0045134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AA808" w14:textId="5098ADF7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6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h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>ours</w:t>
            </w:r>
            <w:r w:rsidR="00160F07" w:rsidRPr="00451349">
              <w:rPr>
                <w:rFonts w:eastAsiaTheme="minorEastAsia"/>
                <w:color w:val="0D0D0D" w:themeColor="text1" w:themeTint="F2"/>
                <w:sz w:val="16"/>
                <w:szCs w:val="16"/>
                <w:lang w:eastAsia="zh-CN"/>
              </w:rPr>
              <w:t xml:space="preserve"> after 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CF99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 (1,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123E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 (1, 2)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A1D6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-2.795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771E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0.005</w:t>
            </w:r>
          </w:p>
        </w:tc>
      </w:tr>
      <w:tr w:rsidR="00680769" w:rsidRPr="00451349" w14:paraId="352E3DF4" w14:textId="77777777" w:rsidTr="0045134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BD1B2" w14:textId="77D7577D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12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h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>ours</w:t>
            </w:r>
            <w:r w:rsidR="00160F07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="00160F07" w:rsidRPr="00451349">
              <w:rPr>
                <w:rFonts w:eastAsiaTheme="minorEastAsia"/>
                <w:color w:val="0D0D0D" w:themeColor="text1" w:themeTint="F2"/>
                <w:sz w:val="16"/>
                <w:szCs w:val="16"/>
                <w:lang w:eastAsia="zh-CN"/>
              </w:rPr>
              <w:t>after 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886F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 (2, 2.25)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F4BE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 (1, 2)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005B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-5.277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8B9D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&lt;0.001</w:t>
            </w:r>
          </w:p>
        </w:tc>
      </w:tr>
      <w:tr w:rsidR="00680769" w:rsidRPr="00451349" w14:paraId="6BDEC99F" w14:textId="77777777" w:rsidTr="0045134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B931B" w14:textId="27F7F3FE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24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h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>ours</w:t>
            </w:r>
            <w:r w:rsidR="00160F07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="00160F07" w:rsidRPr="00451349">
              <w:rPr>
                <w:rFonts w:eastAsiaTheme="minorEastAsia"/>
                <w:color w:val="0D0D0D" w:themeColor="text1" w:themeTint="F2"/>
                <w:sz w:val="16"/>
                <w:szCs w:val="16"/>
                <w:lang w:eastAsia="zh-CN"/>
              </w:rPr>
              <w:t>after 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75F0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 (1.75, 2)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48E4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1.5 (1, 2)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3A06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-3.594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2C8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&lt;0.001</w:t>
            </w:r>
          </w:p>
        </w:tc>
      </w:tr>
      <w:tr w:rsidR="00680769" w:rsidRPr="00451349" w14:paraId="1C4B32BF" w14:textId="77777777" w:rsidTr="00451349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9DAC3" w14:textId="46D728ED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48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h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>ours</w:t>
            </w:r>
            <w:r w:rsidR="00160F07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="00160F07" w:rsidRPr="00451349">
              <w:rPr>
                <w:rFonts w:eastAsiaTheme="minorEastAsia"/>
                <w:color w:val="0D0D0D" w:themeColor="text1" w:themeTint="F2"/>
                <w:sz w:val="16"/>
                <w:szCs w:val="16"/>
                <w:lang w:eastAsia="zh-CN"/>
              </w:rPr>
              <w:t>after 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A4A6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 (1, 2)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40F0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 (1, 2)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25F2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-1.805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A527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0.071</w:t>
            </w:r>
          </w:p>
        </w:tc>
      </w:tr>
      <w:tr w:rsidR="00680769" w:rsidRPr="00451349" w14:paraId="5B13BCA7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678D2" w14:textId="77777777" w:rsidR="00C11946" w:rsidRPr="00160F07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160F07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Friedman χ²,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5C2F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79.352,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4694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21.369,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868F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FBC3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227818FF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9417D" w14:textId="77777777" w:rsidR="00C11946" w:rsidRPr="00160F07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160F07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Time (Wald χ²,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224A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181.029,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64A5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E62F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8621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60D21BCB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3C626" w14:textId="77777777" w:rsidR="00C11946" w:rsidRPr="00160F07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160F07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Group (Wald χ²,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5A60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31.348,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E342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29F9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065E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793AC877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812285" w14:textId="77777777" w:rsidR="00C11946" w:rsidRPr="00160F07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160F07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Interaction (Wald χ², 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16381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22.062, 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3644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DC183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9AF1C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</w:tbl>
    <w:p w14:paraId="61496C3C" w14:textId="77777777" w:rsidR="00C11946" w:rsidRPr="00451349" w:rsidRDefault="00C11946" w:rsidP="00C11946">
      <w:pPr>
        <w:pStyle w:val="BodyText"/>
        <w:spacing w:before="94"/>
        <w:ind w:left="0"/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5"/>
        <w:gridCol w:w="2034"/>
        <w:gridCol w:w="2008"/>
        <w:gridCol w:w="670"/>
        <w:gridCol w:w="617"/>
      </w:tblGrid>
      <w:tr w:rsidR="00680769" w:rsidRPr="00451349" w14:paraId="5C48FB69" w14:textId="77777777" w:rsidTr="00451349">
        <w:trPr>
          <w:trHeight w:val="28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CA19B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Cough VAS Pain Scores</w:t>
            </w:r>
          </w:p>
        </w:tc>
      </w:tr>
      <w:tr w:rsidR="00680769" w:rsidRPr="00451349" w14:paraId="2E551DC1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1CFFF" w14:textId="77777777" w:rsidR="00C11946" w:rsidRPr="00451349" w:rsidRDefault="00C11946" w:rsidP="0041446F">
            <w:pPr>
              <w:widowControl/>
              <w:autoSpaceDE/>
              <w:autoSpaceDN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Time Point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5563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Sufentanil Group (n=74)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910B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Lidocaine Group (n=70)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03E23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09999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P</w:t>
            </w:r>
          </w:p>
        </w:tc>
      </w:tr>
      <w:tr w:rsidR="00680769" w:rsidRPr="00451349" w14:paraId="3DF82004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33315" w14:textId="7B589B10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6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h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>ours</w:t>
            </w:r>
            <w:r w:rsidR="00160F07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="00160F07" w:rsidRPr="00451349">
              <w:rPr>
                <w:rFonts w:eastAsiaTheme="minorEastAsia"/>
                <w:color w:val="0D0D0D" w:themeColor="text1" w:themeTint="F2"/>
                <w:sz w:val="16"/>
                <w:szCs w:val="16"/>
                <w:lang w:eastAsia="zh-CN"/>
              </w:rPr>
              <w:t>after 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B686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 (1,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1CF2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 (1, 2)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3DAF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-2.585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311A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0.01</w:t>
            </w:r>
          </w:p>
        </w:tc>
      </w:tr>
      <w:tr w:rsidR="00680769" w:rsidRPr="00451349" w14:paraId="5B52AD07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101A5" w14:textId="2137674A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12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h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>ours</w:t>
            </w:r>
            <w:r w:rsidR="00160F07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="00160F07" w:rsidRPr="00451349">
              <w:rPr>
                <w:rFonts w:eastAsiaTheme="minorEastAsia"/>
                <w:color w:val="0D0D0D" w:themeColor="text1" w:themeTint="F2"/>
                <w:sz w:val="16"/>
                <w:szCs w:val="16"/>
                <w:lang w:eastAsia="zh-CN"/>
              </w:rPr>
              <w:t>after 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9045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3 (2, 3)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8389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 (2, 3)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F375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-2.176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BF49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0.03</w:t>
            </w:r>
          </w:p>
        </w:tc>
      </w:tr>
      <w:tr w:rsidR="00680769" w:rsidRPr="00451349" w14:paraId="1064FD52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4C887" w14:textId="4FC73646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24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h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>ours</w:t>
            </w:r>
            <w:r w:rsidR="00160F07" w:rsidRPr="00451349">
              <w:rPr>
                <w:rFonts w:eastAsiaTheme="minorEastAsia"/>
                <w:color w:val="0D0D0D" w:themeColor="text1" w:themeTint="F2"/>
                <w:sz w:val="16"/>
                <w:szCs w:val="16"/>
                <w:lang w:eastAsia="zh-CN"/>
              </w:rPr>
              <w:t xml:space="preserve"> after 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947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3 (2, 4)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6A17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2.5 (2, 3)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DC14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-2.58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B9EB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0.01</w:t>
            </w:r>
          </w:p>
        </w:tc>
      </w:tr>
      <w:tr w:rsidR="00680769" w:rsidRPr="00451349" w14:paraId="2AE3E339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6EBAA" w14:textId="6AA63F85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48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 xml:space="preserve"> 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h</w:t>
            </w:r>
            <w:r w:rsidR="00451349">
              <w:rPr>
                <w:rFonts w:eastAsia="DengXian" w:hint="eastAsia"/>
                <w:color w:val="0D0D0D" w:themeColor="text1" w:themeTint="F2"/>
                <w:sz w:val="16"/>
                <w:szCs w:val="16"/>
                <w:lang w:eastAsia="zh-CN"/>
              </w:rPr>
              <w:t>ours</w:t>
            </w:r>
            <w:r w:rsidR="00160F07" w:rsidRPr="00451349">
              <w:rPr>
                <w:rFonts w:eastAsiaTheme="minorEastAsia"/>
                <w:color w:val="0D0D0D" w:themeColor="text1" w:themeTint="F2"/>
                <w:sz w:val="16"/>
                <w:szCs w:val="16"/>
                <w:lang w:eastAsia="zh-CN"/>
              </w:rPr>
              <w:t xml:space="preserve"> after 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B871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 (1, 2)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9546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 (1, 2)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7698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-1.135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83AC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0.257</w:t>
            </w:r>
          </w:p>
        </w:tc>
      </w:tr>
      <w:tr w:rsidR="00680769" w:rsidRPr="00451349" w14:paraId="4355C606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0D003" w14:textId="77777777" w:rsidR="00C11946" w:rsidRPr="00160F07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160F07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Friedman χ²,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8AF7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109.620,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F96A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103.195,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2A61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B512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480BC7BA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AA121" w14:textId="77777777" w:rsidR="00C11946" w:rsidRPr="00160F07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160F07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Time (Wald χ²,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45DB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539.986,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CBA9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FA6D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FB05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7A7C6693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9FC2C" w14:textId="77777777" w:rsidR="00C11946" w:rsidRPr="00160F07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160F07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Group (Wald χ²,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BD00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9.426, 0.002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9085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1E35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B9CD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6A8D00C7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781562" w14:textId="77777777" w:rsidR="00C11946" w:rsidRPr="00160F07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160F07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Interaction (Wald χ², 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90D5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7.031, 0.071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E2B4E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42CF06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CC92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</w:tbl>
    <w:p w14:paraId="3E63D3EB" w14:textId="58F1F34C" w:rsidR="00C11946" w:rsidRPr="00451349" w:rsidRDefault="00C11946" w:rsidP="00451349">
      <w:pPr>
        <w:pStyle w:val="BodyText"/>
        <w:spacing w:before="94"/>
        <w:ind w:leftChars="16" w:left="35"/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</w:pPr>
      <w:r w:rsidRPr="00451349"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  <w:t>Data are expressed as medians with interquartile ranges.</w:t>
      </w:r>
      <w:r w:rsidR="00451349" w:rsidRPr="00451349"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  <w:t xml:space="preserve"> 'a' indicates a statistically significant difference compared with the </w:t>
      </w:r>
      <w:r w:rsidR="00451349">
        <w:rPr>
          <w:rFonts w:eastAsiaTheme="minorEastAsia" w:hint="eastAsia"/>
          <w:i w:val="0"/>
          <w:iCs w:val="0"/>
          <w:color w:val="0D0D0D" w:themeColor="text1" w:themeTint="F2"/>
          <w:sz w:val="16"/>
          <w:szCs w:val="16"/>
          <w:lang w:eastAsia="zh-CN"/>
        </w:rPr>
        <w:t>s</w:t>
      </w:r>
      <w:r w:rsidR="00451349" w:rsidRPr="00451349"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  <w:t xml:space="preserve">ufentanil group (P&lt;0.05); 'b' indicates a statistically significant difference compared with 6 hours after operation (P&lt;0.05); 'c' indicates a statistically significant difference compared with 12 hours after operation (P&lt;0.05); 'd' indicates a statistically significant difference compared with 24 hours after operation (P&lt;0.05). </w:t>
      </w:r>
      <w:r w:rsidRPr="00451349"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  <w:t>VAS, Visual Analogue Scale.</w:t>
      </w:r>
    </w:p>
    <w:p w14:paraId="16C5C15B" w14:textId="77777777" w:rsidR="00C11946" w:rsidRPr="00451349" w:rsidRDefault="00C11946" w:rsidP="00C11946">
      <w:pPr>
        <w:pStyle w:val="BodyText"/>
        <w:spacing w:before="94"/>
        <w:ind w:left="0"/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</w:pPr>
    </w:p>
    <w:p w14:paraId="5B519352" w14:textId="77777777" w:rsidR="0041446F" w:rsidRPr="00451349" w:rsidRDefault="0041446F">
      <w:pPr>
        <w:widowControl/>
        <w:autoSpaceDE/>
        <w:autoSpaceDN/>
        <w:spacing w:after="160" w:line="278" w:lineRule="auto"/>
        <w:rPr>
          <w:rFonts w:eastAsiaTheme="minorEastAsia"/>
          <w:color w:val="0D0D0D" w:themeColor="text1" w:themeTint="F2"/>
          <w:sz w:val="16"/>
          <w:szCs w:val="16"/>
          <w:lang w:eastAsia="zh-CN"/>
        </w:rPr>
      </w:pPr>
      <w:r w:rsidRPr="00451349">
        <w:rPr>
          <w:rFonts w:eastAsiaTheme="minorEastAsia"/>
          <w:i/>
          <w:iCs/>
          <w:color w:val="0D0D0D" w:themeColor="text1" w:themeTint="F2"/>
          <w:sz w:val="16"/>
          <w:szCs w:val="16"/>
          <w:lang w:eastAsia="zh-CN"/>
        </w:rPr>
        <w:br w:type="page"/>
      </w:r>
    </w:p>
    <w:p w14:paraId="3BEA83EF" w14:textId="638DA65A" w:rsidR="00C11946" w:rsidRPr="00451349" w:rsidRDefault="00C11946" w:rsidP="00C11946">
      <w:pPr>
        <w:pStyle w:val="BodyText"/>
        <w:spacing w:before="94"/>
        <w:ind w:left="0"/>
        <w:rPr>
          <w:rFonts w:eastAsiaTheme="minorEastAsia"/>
          <w:b/>
          <w:bCs/>
          <w:i w:val="0"/>
          <w:iCs w:val="0"/>
          <w:color w:val="0D0D0D" w:themeColor="text1" w:themeTint="F2"/>
          <w:sz w:val="16"/>
          <w:szCs w:val="16"/>
          <w:lang w:eastAsia="zh-CN"/>
        </w:rPr>
      </w:pPr>
      <w:r w:rsidRPr="00451349">
        <w:rPr>
          <w:rFonts w:eastAsiaTheme="minorEastAsia"/>
          <w:b/>
          <w:bCs/>
          <w:i w:val="0"/>
          <w:iCs w:val="0"/>
          <w:color w:val="0D0D0D" w:themeColor="text1" w:themeTint="F2"/>
          <w:sz w:val="16"/>
          <w:szCs w:val="16"/>
          <w:lang w:eastAsia="zh-CN"/>
        </w:rPr>
        <w:lastRenderedPageBreak/>
        <w:t>Supplementary Table 2. 15-item Quality of Recovery questionnaire (QoR-15) Scores pre- and post-surgery.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80"/>
        <w:gridCol w:w="2003"/>
        <w:gridCol w:w="1547"/>
        <w:gridCol w:w="706"/>
        <w:gridCol w:w="710"/>
      </w:tblGrid>
      <w:tr w:rsidR="00680769" w:rsidRPr="00451349" w14:paraId="61A088C8" w14:textId="77777777" w:rsidTr="00FC5F88">
        <w:trPr>
          <w:trHeight w:val="280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D43D65" w14:textId="77777777" w:rsidR="00C11946" w:rsidRPr="00451349" w:rsidRDefault="00C11946" w:rsidP="0041446F">
            <w:pPr>
              <w:widowControl/>
              <w:autoSpaceDE/>
              <w:autoSpaceDN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Time Point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440FC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Sufentanil Group (n=74)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F0996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Lidocaine Group (n=70)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B900E" w14:textId="77777777" w:rsidR="00FC5F88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 xml:space="preserve">Difference </w:t>
            </w:r>
          </w:p>
          <w:p w14:paraId="6EBF785C" w14:textId="528DC06A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95C7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DCB1D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P</w:t>
            </w:r>
          </w:p>
        </w:tc>
      </w:tr>
      <w:tr w:rsidR="00680769" w:rsidRPr="00451349" w14:paraId="4901FEDF" w14:textId="77777777" w:rsidTr="00FC5F88">
        <w:trPr>
          <w:trHeight w:val="28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C5983" w14:textId="77777777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Preoperation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2F64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139.88 ± 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E7C5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140.71 ± 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44C1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-0.84 (-2.11, 0.43)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8540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1.691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BFDB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0.196</w:t>
            </w:r>
          </w:p>
        </w:tc>
      </w:tr>
      <w:tr w:rsidR="00680769" w:rsidRPr="00451349" w14:paraId="35E14980" w14:textId="77777777" w:rsidTr="00FC5F88">
        <w:trPr>
          <w:trHeight w:val="28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B883A" w14:textId="4C33A44F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POD1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6036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109.05 ± 7.50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D09F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114.76 ± 6.67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32AA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-5.70 (-8.05, -3.36)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758A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23.157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0C34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&lt;0.001</w:t>
            </w:r>
          </w:p>
        </w:tc>
      </w:tr>
      <w:tr w:rsidR="00680769" w:rsidRPr="00451349" w14:paraId="71A5558C" w14:textId="77777777" w:rsidTr="00FC5F88">
        <w:trPr>
          <w:trHeight w:val="28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D75F7" w14:textId="74334DD4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POD2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33CA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121.58 ± 6.94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9B34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126.34 ± 5.87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0370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-4.76 (-6.89, -2.64)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C389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19.652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427B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&lt;0.001</w:t>
            </w:r>
          </w:p>
        </w:tc>
      </w:tr>
      <w:tr w:rsidR="00680769" w:rsidRPr="00451349" w14:paraId="598D0225" w14:textId="77777777" w:rsidTr="00FC5F88">
        <w:trPr>
          <w:trHeight w:val="28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FDE88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F, P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8FF3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916.157,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3CBE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612.850,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23E7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394D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1600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6C6B9BFC" w14:textId="77777777" w:rsidTr="00FC5F88">
        <w:trPr>
          <w:trHeight w:val="28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821FB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Group (F, P)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C5A2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21.091,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C287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95F4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A19C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B334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43D31633" w14:textId="77777777" w:rsidTr="00FC5F88">
        <w:trPr>
          <w:trHeight w:val="280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C0748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Time (F, P)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0555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1704.037,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77C2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35DF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9307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412D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0B94BB08" w14:textId="77777777" w:rsidTr="00FC5F88">
        <w:trPr>
          <w:trHeight w:val="28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076B96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Interaction (F, P)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B710C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13.984, 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0BF12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2FEC1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8116A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4EFEE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</w:tbl>
    <w:p w14:paraId="63D7EBB5" w14:textId="4FB522D9" w:rsidR="00C11946" w:rsidRPr="00FC5F88" w:rsidRDefault="00C11946" w:rsidP="00FC5F88">
      <w:pPr>
        <w:rPr>
          <w:rFonts w:eastAsiaTheme="minorEastAsia"/>
          <w:color w:val="0D0D0D" w:themeColor="text1" w:themeTint="F2"/>
          <w:sz w:val="16"/>
          <w:szCs w:val="16"/>
          <w:lang w:eastAsia="zh-CN"/>
        </w:rPr>
      </w:pPr>
      <w:r w:rsidRPr="00451349">
        <w:rPr>
          <w:rFonts w:eastAsiaTheme="minorEastAsia"/>
          <w:color w:val="0D0D0D" w:themeColor="text1" w:themeTint="F2"/>
          <w:sz w:val="16"/>
          <w:szCs w:val="16"/>
          <w:lang w:eastAsia="zh-CN"/>
        </w:rPr>
        <w:t xml:space="preserve">Data are presented as means ± standard deviation (SD). </w:t>
      </w:r>
      <w:r w:rsid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>‘</w:t>
      </w:r>
      <w:r w:rsidR="00FC5F88" w:rsidRP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>a</w:t>
      </w:r>
      <w:r w:rsid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>’</w:t>
      </w:r>
      <w:r w:rsidR="00FC5F88" w:rsidRP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 xml:space="preserve"> indicates a statistically significant difference compared with the </w:t>
      </w:r>
      <w:r w:rsidR="00FC5F88">
        <w:rPr>
          <w:rFonts w:eastAsiaTheme="minorEastAsia" w:hint="eastAsia"/>
          <w:color w:val="0D0D0D" w:themeColor="text1" w:themeTint="F2"/>
          <w:sz w:val="16"/>
          <w:szCs w:val="16"/>
          <w:lang w:eastAsia="zh-CN"/>
        </w:rPr>
        <w:t>s</w:t>
      </w:r>
      <w:r w:rsidR="00FC5F88" w:rsidRP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 xml:space="preserve">ufentanil group (P &lt; 0.05); </w:t>
      </w:r>
      <w:r w:rsid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>‘</w:t>
      </w:r>
      <w:r w:rsidR="00FC5F88" w:rsidRP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>b</w:t>
      </w:r>
      <w:r w:rsid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>’</w:t>
      </w:r>
      <w:r w:rsidR="00FC5F88" w:rsidRP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 xml:space="preserve"> indicates a statistically significant difference compared with the preoperation value (P &lt; 0.05); </w:t>
      </w:r>
      <w:r w:rsid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>‘</w:t>
      </w:r>
      <w:r w:rsidR="00FC5F88" w:rsidRP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>c</w:t>
      </w:r>
      <w:r w:rsid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>’</w:t>
      </w:r>
      <w:r w:rsidR="00FC5F88" w:rsidRPr="00FC5F88">
        <w:rPr>
          <w:rFonts w:eastAsiaTheme="minorEastAsia"/>
          <w:color w:val="0D0D0D" w:themeColor="text1" w:themeTint="F2"/>
          <w:sz w:val="16"/>
          <w:szCs w:val="16"/>
          <w:lang w:eastAsia="zh-CN"/>
        </w:rPr>
        <w:t xml:space="preserve"> indicates a statistically significant difference compared with POD1 (P &lt; 0.05).</w:t>
      </w:r>
      <w:r w:rsidR="00FC5F88">
        <w:rPr>
          <w:rFonts w:eastAsiaTheme="minorEastAsia" w:hint="eastAsia"/>
          <w:color w:val="0D0D0D" w:themeColor="text1" w:themeTint="F2"/>
          <w:sz w:val="16"/>
          <w:szCs w:val="16"/>
          <w:lang w:eastAsia="zh-CN"/>
        </w:rPr>
        <w:t xml:space="preserve"> </w:t>
      </w:r>
      <w:r w:rsidRPr="00451349">
        <w:rPr>
          <w:rFonts w:eastAsiaTheme="minorEastAsia"/>
          <w:color w:val="0D0D0D" w:themeColor="text1" w:themeTint="F2"/>
          <w:sz w:val="16"/>
          <w:szCs w:val="16"/>
          <w:lang w:eastAsia="zh-CN"/>
        </w:rPr>
        <w:t>POD, postoperative day.</w:t>
      </w:r>
    </w:p>
    <w:p w14:paraId="6D7A7BBB" w14:textId="7306C2EF" w:rsidR="00FC5F88" w:rsidRDefault="00FC5F88">
      <w:pPr>
        <w:widowControl/>
        <w:autoSpaceDE/>
        <w:autoSpaceDN/>
        <w:spacing w:after="160" w:line="278" w:lineRule="auto"/>
        <w:rPr>
          <w:rFonts w:eastAsiaTheme="minorEastAsia"/>
          <w:color w:val="0D0D0D" w:themeColor="text1" w:themeTint="F2"/>
          <w:sz w:val="16"/>
          <w:szCs w:val="16"/>
          <w:lang w:eastAsia="zh-CN"/>
        </w:rPr>
      </w:pPr>
      <w:r>
        <w:rPr>
          <w:rFonts w:eastAsiaTheme="minorEastAsia"/>
          <w:i/>
          <w:iCs/>
          <w:color w:val="0D0D0D" w:themeColor="text1" w:themeTint="F2"/>
          <w:sz w:val="16"/>
          <w:szCs w:val="16"/>
          <w:lang w:eastAsia="zh-CN"/>
        </w:rPr>
        <w:br w:type="page"/>
      </w:r>
    </w:p>
    <w:p w14:paraId="36B45304" w14:textId="623E3136" w:rsidR="00C11946" w:rsidRPr="00451349" w:rsidRDefault="00C11946" w:rsidP="00C11946">
      <w:pPr>
        <w:pStyle w:val="BodyText"/>
        <w:spacing w:before="94"/>
        <w:ind w:left="0"/>
        <w:rPr>
          <w:rFonts w:eastAsiaTheme="minorEastAsia"/>
          <w:b/>
          <w:bCs/>
          <w:i w:val="0"/>
          <w:iCs w:val="0"/>
          <w:color w:val="0D0D0D" w:themeColor="text1" w:themeTint="F2"/>
          <w:sz w:val="16"/>
          <w:szCs w:val="16"/>
          <w:lang w:eastAsia="zh-CN"/>
        </w:rPr>
      </w:pPr>
      <w:r w:rsidRPr="00451349">
        <w:rPr>
          <w:rFonts w:eastAsiaTheme="minorEastAsia"/>
          <w:b/>
          <w:bCs/>
          <w:i w:val="0"/>
          <w:iCs w:val="0"/>
          <w:color w:val="0D0D0D" w:themeColor="text1" w:themeTint="F2"/>
          <w:sz w:val="16"/>
          <w:szCs w:val="16"/>
          <w:lang w:eastAsia="zh-CN"/>
        </w:rPr>
        <w:lastRenderedPageBreak/>
        <w:t>Supplementary Table 3: Inflammatory markers (IL-6, IL-8, TNF-α) pre- and post-surgery.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08"/>
        <w:gridCol w:w="2034"/>
        <w:gridCol w:w="2008"/>
        <w:gridCol w:w="617"/>
        <w:gridCol w:w="617"/>
      </w:tblGrid>
      <w:tr w:rsidR="00680769" w:rsidRPr="00451349" w14:paraId="6CCCC4BD" w14:textId="77777777" w:rsidTr="00451349">
        <w:trPr>
          <w:trHeight w:val="28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1858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IL-6 (ng/L)</w:t>
            </w:r>
          </w:p>
        </w:tc>
      </w:tr>
      <w:tr w:rsidR="00680769" w:rsidRPr="00451349" w14:paraId="6E25B2A3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A47D0D" w14:textId="77777777" w:rsidR="00C11946" w:rsidRPr="00451349" w:rsidRDefault="00C11946" w:rsidP="0041446F">
            <w:pPr>
              <w:widowControl/>
              <w:autoSpaceDE/>
              <w:autoSpaceDN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Time Point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5E0EE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Sufentanil Group (n=74)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6E69B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Lidocaine Group (n=70)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DA7B8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C0DE86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P</w:t>
            </w:r>
          </w:p>
        </w:tc>
      </w:tr>
      <w:tr w:rsidR="00680769" w:rsidRPr="00451349" w14:paraId="61D95753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31000" w14:textId="77777777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Preoperation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9A25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14.01 ± 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5FBB6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13.85 ± 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6449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33086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0.903</w:t>
            </w:r>
          </w:p>
        </w:tc>
      </w:tr>
      <w:tr w:rsidR="00680769" w:rsidRPr="00451349" w14:paraId="462D2447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7F267" w14:textId="06F2D217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B3EC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17.48 ± 4.25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4E8B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14.53 ± 2.83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138D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5.008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F0B3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0.033</w:t>
            </w:r>
          </w:p>
        </w:tc>
      </w:tr>
      <w:tr w:rsidR="00680769" w:rsidRPr="00451349" w14:paraId="6F62B496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58ABD" w14:textId="2C727E4B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POD2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8516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14.89 ± 3.07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8712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12.19 ± 2.96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8D11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5.989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AFC0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0.021</w:t>
            </w:r>
          </w:p>
        </w:tc>
      </w:tr>
      <w:tr w:rsidR="00680769" w:rsidRPr="00451349" w14:paraId="10B543D2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6D2DB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F,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3F8D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24.608,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E55C6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5.369, 0.011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D8EE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11FF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2A12D8EC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77C06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Group (F,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DB68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2.931, 0.098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FB29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3B74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A156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5AB2553B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88F6E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Time (F,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3438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18.94,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37B3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A1A7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6E16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20913B46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C9B58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Interaction (F, 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60297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6.442, 0.003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23209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A6AFA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AD6F3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</w:tbl>
    <w:p w14:paraId="33F63195" w14:textId="77777777" w:rsidR="00C11946" w:rsidRPr="00451349" w:rsidRDefault="00C11946" w:rsidP="00C11946">
      <w:pPr>
        <w:pStyle w:val="BodyText"/>
        <w:spacing w:before="94"/>
        <w:ind w:left="0"/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08"/>
        <w:gridCol w:w="2034"/>
        <w:gridCol w:w="2008"/>
        <w:gridCol w:w="706"/>
        <w:gridCol w:w="710"/>
      </w:tblGrid>
      <w:tr w:rsidR="00680769" w:rsidRPr="00451349" w14:paraId="4C5D568F" w14:textId="77777777" w:rsidTr="00451349">
        <w:trPr>
          <w:trHeight w:val="28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8F5E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IL-8 (ng/L)</w:t>
            </w:r>
          </w:p>
        </w:tc>
      </w:tr>
      <w:tr w:rsidR="00680769" w:rsidRPr="00451349" w14:paraId="23055CFB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CE910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Time Point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E94A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Sufentanil Group (n=74)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B9C61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Lidocaine Group (n=70)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0A6F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41FFF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P</w:t>
            </w:r>
          </w:p>
        </w:tc>
      </w:tr>
      <w:tr w:rsidR="00680769" w:rsidRPr="00451349" w14:paraId="542CAD23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CD025" w14:textId="77777777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Preoperation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9CF7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564.25 ± 190.26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7FE2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459.30 ± 96.93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D679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3.623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D0F9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0.067</w:t>
            </w:r>
          </w:p>
        </w:tc>
      </w:tr>
      <w:tr w:rsidR="00680769" w:rsidRPr="00451349" w14:paraId="639E2F27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AED0F" w14:textId="3F63D717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52E0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657.69 ± 175.06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339E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501.34 ± 118.71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2173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8.196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12B7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0.008</w:t>
            </w:r>
          </w:p>
        </w:tc>
      </w:tr>
      <w:tr w:rsidR="00680769" w:rsidRPr="00451349" w14:paraId="2CDD5AE7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3D5CA" w14:textId="743F7102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POD2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D926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641.88 ± 137.21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75CF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471.02 ± 97.11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5D21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15.497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865F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&lt;0.001</w:t>
            </w:r>
          </w:p>
        </w:tc>
      </w:tr>
      <w:tr w:rsidR="00680769" w:rsidRPr="00451349" w14:paraId="451890B6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5080A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F,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2435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12.136,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E6D66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3.138, 0.06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7A12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DE00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3DB4210A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46EFB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Group (F,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27D5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8.639, 0.007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FF4A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9C0C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458E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771EC28A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4453D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Time (F,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10F6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13.559,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7A406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C655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8179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10E54A28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1A3209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Interaction (F, 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E7C4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3.428, 0.039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2971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9C465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428B4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</w:tbl>
    <w:p w14:paraId="797D77C5" w14:textId="77777777" w:rsidR="00C11946" w:rsidRPr="00451349" w:rsidRDefault="00C11946" w:rsidP="00C11946">
      <w:pPr>
        <w:pStyle w:val="BodyText"/>
        <w:spacing w:before="94"/>
        <w:ind w:left="0"/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08"/>
        <w:gridCol w:w="2034"/>
        <w:gridCol w:w="2008"/>
        <w:gridCol w:w="706"/>
        <w:gridCol w:w="617"/>
      </w:tblGrid>
      <w:tr w:rsidR="00680769" w:rsidRPr="00451349" w14:paraId="186D03A9" w14:textId="77777777" w:rsidTr="00451349">
        <w:trPr>
          <w:trHeight w:val="28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8CC2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TNF-α (ng/L)</w:t>
            </w:r>
          </w:p>
        </w:tc>
      </w:tr>
      <w:tr w:rsidR="00680769" w:rsidRPr="00451349" w14:paraId="565AAD54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3217CE" w14:textId="77777777" w:rsidR="00C11946" w:rsidRPr="00451349" w:rsidRDefault="00C11946" w:rsidP="0041446F">
            <w:pPr>
              <w:widowControl/>
              <w:autoSpaceDE/>
              <w:autoSpaceDN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Time Point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C7F02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Sufentanil Group (n=74)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522D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Lidocaine Group (n=70)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25A88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BF5CD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P</w:t>
            </w:r>
          </w:p>
        </w:tc>
      </w:tr>
      <w:tr w:rsidR="00680769" w:rsidRPr="00451349" w14:paraId="516AC6AE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852F1" w14:textId="77777777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Preoperation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2E92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314.60 ± 69.72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8467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266.60 ± 60.98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49C1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4.298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4520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0.047</w:t>
            </w:r>
          </w:p>
        </w:tc>
      </w:tr>
      <w:tr w:rsidR="00680769" w:rsidRPr="00451349" w14:paraId="47BFC010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4E4A5" w14:textId="77777777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POD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442D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372.83 ± 95.49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51516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287.79 ± 66.95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6C4D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6.716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90E8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0.015</w:t>
            </w:r>
          </w:p>
        </w:tc>
      </w:tr>
      <w:tr w:rsidR="00680769" w:rsidRPr="00451349" w14:paraId="11049220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8104A" w14:textId="77777777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POD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5B5A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362.69 ± 77.65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5DE0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253.40 ± 53.09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33B4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12.739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7293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0.001</w:t>
            </w:r>
          </w:p>
        </w:tc>
      </w:tr>
      <w:tr w:rsidR="00680769" w:rsidRPr="00451349" w14:paraId="73B3CD02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68E1E" w14:textId="77777777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F,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7137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12.346,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21B0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7.525, 0.003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4169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27A8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1D759E5D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CAD80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Group (F,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8F75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7.899, 0.009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6B24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1510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EB5E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511704A2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90CC8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Time (F,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C3AE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13.715,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DBA5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27B7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65DB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6BB4F125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19A70B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Interaction (F, 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2A5C4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7.981, 0.001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23502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C60C9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DE717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</w:tbl>
    <w:p w14:paraId="17941ABF" w14:textId="166558E3" w:rsidR="00C11946" w:rsidRPr="00451349" w:rsidRDefault="00C11946" w:rsidP="00C11946">
      <w:pPr>
        <w:pStyle w:val="BodyText"/>
        <w:spacing w:before="94"/>
        <w:ind w:left="0"/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</w:pPr>
      <w:r w:rsidRPr="00451349"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  <w:t xml:space="preserve">Data are presented as means ± standard deviation (SD). </w:t>
      </w:r>
      <w:r w:rsidR="00FC5F88" w:rsidRPr="00FC5F88"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  <w:t xml:space="preserve">‘a’ indicates a statistically significant difference compared with the </w:t>
      </w:r>
      <w:r w:rsidR="00FC5F88" w:rsidRPr="00FC5F88">
        <w:rPr>
          <w:rFonts w:eastAsiaTheme="minorEastAsia" w:hint="eastAsia"/>
          <w:i w:val="0"/>
          <w:iCs w:val="0"/>
          <w:color w:val="0D0D0D" w:themeColor="text1" w:themeTint="F2"/>
          <w:sz w:val="16"/>
          <w:szCs w:val="16"/>
          <w:lang w:eastAsia="zh-CN"/>
        </w:rPr>
        <w:t>s</w:t>
      </w:r>
      <w:r w:rsidR="00FC5F88" w:rsidRPr="00FC5F88"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  <w:t>ufentanil group (P &lt; 0.05); ‘b’ indicates a statistically significant difference compared with the preoperation value (P &lt; 0.05); ‘c’ indicates a statistically significant difference compared with POD1 (P &lt; 0.05).</w:t>
      </w:r>
      <w:r w:rsidR="00FC5F88">
        <w:rPr>
          <w:rFonts w:eastAsiaTheme="minorEastAsia" w:hint="eastAsia"/>
          <w:i w:val="0"/>
          <w:iCs w:val="0"/>
          <w:color w:val="0D0D0D" w:themeColor="text1" w:themeTint="F2"/>
          <w:sz w:val="16"/>
          <w:szCs w:val="16"/>
          <w:lang w:eastAsia="zh-CN"/>
        </w:rPr>
        <w:t xml:space="preserve"> </w:t>
      </w:r>
      <w:r w:rsidRPr="00451349"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  <w:t>POD, postoperative day.</w:t>
      </w:r>
    </w:p>
    <w:p w14:paraId="27D2C012" w14:textId="490FC3CC" w:rsidR="00FC5F88" w:rsidRDefault="00FC5F88">
      <w:pPr>
        <w:widowControl/>
        <w:autoSpaceDE/>
        <w:autoSpaceDN/>
        <w:spacing w:after="160" w:line="278" w:lineRule="auto"/>
        <w:rPr>
          <w:rFonts w:eastAsiaTheme="minorEastAsia"/>
          <w:color w:val="0D0D0D" w:themeColor="text1" w:themeTint="F2"/>
          <w:sz w:val="16"/>
          <w:szCs w:val="16"/>
          <w:lang w:eastAsia="zh-CN"/>
        </w:rPr>
      </w:pPr>
      <w:r>
        <w:rPr>
          <w:rFonts w:eastAsiaTheme="minorEastAsia"/>
          <w:i/>
          <w:iCs/>
          <w:color w:val="0D0D0D" w:themeColor="text1" w:themeTint="F2"/>
          <w:sz w:val="16"/>
          <w:szCs w:val="16"/>
          <w:lang w:eastAsia="zh-CN"/>
        </w:rPr>
        <w:br w:type="page"/>
      </w:r>
    </w:p>
    <w:p w14:paraId="55F0CE64" w14:textId="48289907" w:rsidR="00C11946" w:rsidRPr="00451349" w:rsidRDefault="00C11946" w:rsidP="00C11946">
      <w:pPr>
        <w:pStyle w:val="BodyText"/>
        <w:spacing w:before="94"/>
        <w:ind w:left="0"/>
        <w:rPr>
          <w:rFonts w:eastAsiaTheme="minorEastAsia"/>
          <w:b/>
          <w:bCs/>
          <w:i w:val="0"/>
          <w:iCs w:val="0"/>
          <w:color w:val="0D0D0D" w:themeColor="text1" w:themeTint="F2"/>
          <w:sz w:val="16"/>
          <w:szCs w:val="16"/>
          <w:lang w:eastAsia="zh-CN"/>
        </w:rPr>
      </w:pPr>
      <w:r w:rsidRPr="00451349">
        <w:rPr>
          <w:rFonts w:eastAsiaTheme="minorEastAsia"/>
          <w:b/>
          <w:bCs/>
          <w:i w:val="0"/>
          <w:iCs w:val="0"/>
          <w:color w:val="0D0D0D" w:themeColor="text1" w:themeTint="F2"/>
          <w:sz w:val="16"/>
          <w:szCs w:val="16"/>
          <w:lang w:eastAsia="zh-CN"/>
        </w:rPr>
        <w:lastRenderedPageBreak/>
        <w:t>Supplementary Table 4: Stress hormones (</w:t>
      </w:r>
      <w:r w:rsidR="0041446F" w:rsidRPr="00451349">
        <w:rPr>
          <w:rFonts w:eastAsiaTheme="minorEastAsia"/>
          <w:b/>
          <w:bCs/>
          <w:i w:val="0"/>
          <w:iCs w:val="0"/>
          <w:color w:val="0D0D0D" w:themeColor="text1" w:themeTint="F2"/>
          <w:sz w:val="16"/>
          <w:szCs w:val="16"/>
          <w:lang w:eastAsia="zh-CN"/>
        </w:rPr>
        <w:t>c</w:t>
      </w:r>
      <w:r w:rsidRPr="00451349">
        <w:rPr>
          <w:rFonts w:eastAsiaTheme="minorEastAsia"/>
          <w:b/>
          <w:bCs/>
          <w:i w:val="0"/>
          <w:iCs w:val="0"/>
          <w:color w:val="0D0D0D" w:themeColor="text1" w:themeTint="F2"/>
          <w:sz w:val="16"/>
          <w:szCs w:val="16"/>
          <w:lang w:eastAsia="zh-CN"/>
        </w:rPr>
        <w:t xml:space="preserve">ortisol, </w:t>
      </w:r>
      <w:r w:rsidR="0041446F" w:rsidRPr="00451349">
        <w:rPr>
          <w:rFonts w:eastAsiaTheme="minorEastAsia"/>
          <w:b/>
          <w:bCs/>
          <w:i w:val="0"/>
          <w:iCs w:val="0"/>
          <w:color w:val="0D0D0D" w:themeColor="text1" w:themeTint="F2"/>
          <w:sz w:val="16"/>
          <w:szCs w:val="16"/>
          <w:lang w:eastAsia="zh-CN"/>
        </w:rPr>
        <w:t>e</w:t>
      </w:r>
      <w:r w:rsidRPr="00451349">
        <w:rPr>
          <w:rFonts w:eastAsiaTheme="minorEastAsia"/>
          <w:b/>
          <w:bCs/>
          <w:i w:val="0"/>
          <w:iCs w:val="0"/>
          <w:color w:val="0D0D0D" w:themeColor="text1" w:themeTint="F2"/>
          <w:sz w:val="16"/>
          <w:szCs w:val="16"/>
          <w:lang w:eastAsia="zh-CN"/>
        </w:rPr>
        <w:t>pinephrine) pre- and post-surgery.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08"/>
        <w:gridCol w:w="2034"/>
        <w:gridCol w:w="2008"/>
        <w:gridCol w:w="617"/>
        <w:gridCol w:w="710"/>
      </w:tblGrid>
      <w:tr w:rsidR="00680769" w:rsidRPr="00451349" w14:paraId="0A861A83" w14:textId="77777777" w:rsidTr="00451349">
        <w:trPr>
          <w:trHeight w:val="28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AAEF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Cortisol (ng/L)</w:t>
            </w:r>
          </w:p>
        </w:tc>
      </w:tr>
      <w:tr w:rsidR="00680769" w:rsidRPr="00451349" w14:paraId="5455903D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B3C797" w14:textId="77777777" w:rsidR="00C11946" w:rsidRPr="00451349" w:rsidRDefault="00C11946" w:rsidP="0041446F">
            <w:pPr>
              <w:widowControl/>
              <w:autoSpaceDE/>
              <w:autoSpaceDN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Time Point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FCC7F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Sufentanil Group (n=74)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8F4B7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Lidocaine Group (n=70)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4E985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F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378E2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P</w:t>
            </w:r>
          </w:p>
        </w:tc>
      </w:tr>
      <w:tr w:rsidR="00680769" w:rsidRPr="00451349" w14:paraId="3122959E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B49BA" w14:textId="77777777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Preoperation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84F0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72.46 ± 11.46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D372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66.83 ± 8.34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AC5E9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2.371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7728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0.135</w:t>
            </w:r>
          </w:p>
        </w:tc>
      </w:tr>
      <w:tr w:rsidR="00680769" w:rsidRPr="00451349" w14:paraId="38224AE6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294AF" w14:textId="58837F80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EBF96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130.85 ± 16.59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8B84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119.58 ± 9.56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367E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5.197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4A03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0.03</w:t>
            </w:r>
          </w:p>
        </w:tc>
      </w:tr>
      <w:tr w:rsidR="00680769" w:rsidRPr="00451349" w14:paraId="5E6AB35C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01DE4" w14:textId="47BF4929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POD2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7807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120.17 ± 14.56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8C18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99.63 ± 6.77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abc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63A6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24.56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A744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&lt;0.001</w:t>
            </w:r>
          </w:p>
        </w:tc>
      </w:tr>
      <w:tr w:rsidR="00680769" w:rsidRPr="00451349" w14:paraId="031085E5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FB0C8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F,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DB2C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170.028,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FAEF8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145.496, &lt;0.001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8288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8757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356CEBAA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D664E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Group (F,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A7616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12.009, 0.002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0F9D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E854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ACCB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27791D73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9A868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Time (F,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E7AD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409.589,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B7AE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5A50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8426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0FD048AD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6B9420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Interaction (F, 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E772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7.043, 0.002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CED46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B6A81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5C4BA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</w:tbl>
    <w:p w14:paraId="1C91BE51" w14:textId="77777777" w:rsidR="00C11946" w:rsidRPr="00451349" w:rsidRDefault="00C11946" w:rsidP="00C11946">
      <w:pPr>
        <w:pStyle w:val="BodyText"/>
        <w:spacing w:before="94"/>
        <w:ind w:left="0"/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08"/>
        <w:gridCol w:w="2034"/>
        <w:gridCol w:w="2008"/>
        <w:gridCol w:w="617"/>
        <w:gridCol w:w="617"/>
      </w:tblGrid>
      <w:tr w:rsidR="00680769" w:rsidRPr="00451349" w14:paraId="6F22DF44" w14:textId="77777777" w:rsidTr="00451349">
        <w:trPr>
          <w:trHeight w:val="28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EED5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Epinephrine (ng/L)</w:t>
            </w:r>
          </w:p>
        </w:tc>
      </w:tr>
      <w:tr w:rsidR="00680769" w:rsidRPr="00451349" w14:paraId="642C8EFA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C1F4D" w14:textId="77777777" w:rsidR="00C11946" w:rsidRPr="00451349" w:rsidRDefault="00C11946" w:rsidP="0041446F">
            <w:pPr>
              <w:widowControl/>
              <w:autoSpaceDE/>
              <w:autoSpaceDN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Time Point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A9A08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Sufentanil Group (n=74)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7FD61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Lidocaine Group (n=70)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5575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5ACA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b/>
                <w:bCs/>
                <w:color w:val="0D0D0D" w:themeColor="text1" w:themeTint="F2"/>
                <w:sz w:val="16"/>
                <w:szCs w:val="16"/>
                <w:lang w:eastAsia="zh-CN"/>
              </w:rPr>
              <w:t>P</w:t>
            </w:r>
          </w:p>
        </w:tc>
      </w:tr>
      <w:tr w:rsidR="00680769" w:rsidRPr="00451349" w14:paraId="19E43329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5FBA4" w14:textId="77777777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Preoperation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38EDA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129.21 ± 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C3DF4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122.50 ± 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17DC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3.153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20CD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0.087</w:t>
            </w:r>
          </w:p>
        </w:tc>
      </w:tr>
      <w:tr w:rsidR="00680769" w:rsidRPr="00451349" w14:paraId="606EFB68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B5A33" w14:textId="106686CF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POD1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03A1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165.09 ± 12.22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2070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155.33 ± 12.26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3B27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4.768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257C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0.038</w:t>
            </w:r>
          </w:p>
        </w:tc>
      </w:tr>
      <w:tr w:rsidR="00680769" w:rsidRPr="00451349" w14:paraId="02138E32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FBDDE" w14:textId="484E6FAB" w:rsidR="00C11946" w:rsidRPr="00451349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POD2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3B58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162.60 ± 11.14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6F71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150.79 ± 10.08</w:t>
            </w: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vertAlign w:val="superscript"/>
                <w:lang w:eastAsia="zh-CN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3314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9.273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5986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0.005</w:t>
            </w:r>
          </w:p>
        </w:tc>
      </w:tr>
      <w:tr w:rsidR="00680769" w:rsidRPr="00451349" w14:paraId="7FFAEAC5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2B62E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F, 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3EE62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43.033,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D171E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34.312,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CBAEF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C1EEB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3BCA72E1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D79C2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Group (F,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4DA6D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9.562, 0.004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C3E00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3348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31786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398DDE67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5FDAC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Time (F, 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1AAD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76.662, 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2ED03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B8B2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6CCDC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Times New Rom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  <w:tr w:rsidR="00680769" w:rsidRPr="00451349" w14:paraId="768ED09F" w14:textId="77777777" w:rsidTr="00451349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9DE07" w14:textId="77777777" w:rsidR="00C11946" w:rsidRPr="00FC5F88" w:rsidRDefault="00C11946" w:rsidP="00AF79E0">
            <w:pPr>
              <w:widowControl/>
              <w:autoSpaceDE/>
              <w:autoSpaceDN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FC5F88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Interaction (F, 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E76665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  <w:r w:rsidRPr="00451349"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  <w:t>0.683, 0.514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4FFED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06941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02B2B7" w14:textId="77777777" w:rsidR="00C11946" w:rsidRPr="00451349" w:rsidRDefault="00C11946" w:rsidP="00AF79E0">
            <w:pPr>
              <w:widowControl/>
              <w:autoSpaceDE/>
              <w:autoSpaceDN/>
              <w:jc w:val="center"/>
              <w:rPr>
                <w:rFonts w:eastAsia="DengXian"/>
                <w:color w:val="0D0D0D" w:themeColor="text1" w:themeTint="F2"/>
                <w:sz w:val="16"/>
                <w:szCs w:val="16"/>
                <w:lang w:eastAsia="zh-CN"/>
              </w:rPr>
            </w:pPr>
          </w:p>
        </w:tc>
      </w:tr>
    </w:tbl>
    <w:p w14:paraId="552C56BC" w14:textId="001E7596" w:rsidR="00C11946" w:rsidRPr="00451349" w:rsidRDefault="00C11946" w:rsidP="00C11946">
      <w:pPr>
        <w:pStyle w:val="BodyText"/>
        <w:spacing w:before="94"/>
        <w:ind w:left="0"/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</w:pPr>
      <w:r w:rsidRPr="00451349"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  <w:t>Data are presented as means ± standard deviation (SD).</w:t>
      </w:r>
      <w:r w:rsidR="00FC5F88">
        <w:rPr>
          <w:rFonts w:eastAsiaTheme="minorEastAsia" w:hint="eastAsia"/>
          <w:i w:val="0"/>
          <w:iCs w:val="0"/>
          <w:color w:val="0D0D0D" w:themeColor="text1" w:themeTint="F2"/>
          <w:sz w:val="16"/>
          <w:szCs w:val="16"/>
          <w:lang w:eastAsia="zh-CN"/>
        </w:rPr>
        <w:t xml:space="preserve"> </w:t>
      </w:r>
      <w:r w:rsidR="00FC5F88" w:rsidRPr="00FC5F88"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  <w:t xml:space="preserve">‘a’ indicates a statistically significant difference compared with the </w:t>
      </w:r>
      <w:r w:rsidR="00FC5F88" w:rsidRPr="00FC5F88">
        <w:rPr>
          <w:rFonts w:eastAsiaTheme="minorEastAsia" w:hint="eastAsia"/>
          <w:i w:val="0"/>
          <w:iCs w:val="0"/>
          <w:color w:val="0D0D0D" w:themeColor="text1" w:themeTint="F2"/>
          <w:sz w:val="16"/>
          <w:szCs w:val="16"/>
          <w:lang w:eastAsia="zh-CN"/>
        </w:rPr>
        <w:t>s</w:t>
      </w:r>
      <w:r w:rsidR="00FC5F88" w:rsidRPr="00FC5F88"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  <w:t>ufentanil group (P &lt; 0.05); ‘b’ indicates a statistically significant difference compared with the preoperation value (P &lt; 0.05); ‘c’ indicates a statistically significant difference compared with POD1 (P &lt; 0.05).</w:t>
      </w:r>
      <w:r w:rsidR="00FC5F88">
        <w:rPr>
          <w:rFonts w:eastAsiaTheme="minorEastAsia" w:hint="eastAsia"/>
          <w:i w:val="0"/>
          <w:iCs w:val="0"/>
          <w:color w:val="0D0D0D" w:themeColor="text1" w:themeTint="F2"/>
          <w:sz w:val="16"/>
          <w:szCs w:val="16"/>
          <w:lang w:eastAsia="zh-CN"/>
        </w:rPr>
        <w:t xml:space="preserve"> </w:t>
      </w:r>
      <w:r w:rsidRPr="00451349">
        <w:rPr>
          <w:rFonts w:eastAsiaTheme="minorEastAsia"/>
          <w:i w:val="0"/>
          <w:iCs w:val="0"/>
          <w:color w:val="0D0D0D" w:themeColor="text1" w:themeTint="F2"/>
          <w:sz w:val="16"/>
          <w:szCs w:val="16"/>
          <w:lang w:eastAsia="zh-CN"/>
        </w:rPr>
        <w:t>POD, postoperative day.</w:t>
      </w:r>
    </w:p>
    <w:sectPr w:rsidR="00C11946" w:rsidRPr="0045134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5759" w14:textId="77777777" w:rsidR="00AE151C" w:rsidRDefault="00AE151C" w:rsidP="0041446F">
      <w:r>
        <w:separator/>
      </w:r>
    </w:p>
  </w:endnote>
  <w:endnote w:type="continuationSeparator" w:id="0">
    <w:p w14:paraId="635B5541" w14:textId="77777777" w:rsidR="00AE151C" w:rsidRDefault="00AE151C" w:rsidP="0041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7FC9" w14:textId="2CA5506A" w:rsidR="000569E0" w:rsidRDefault="000569E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0AB7BD" wp14:editId="72494F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7437053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999BB" w14:textId="5F3B57A0" w:rsidR="000569E0" w:rsidRPr="000569E0" w:rsidRDefault="000569E0" w:rsidP="000569E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569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AB7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56999BB" w14:textId="5F3B57A0" w:rsidR="000569E0" w:rsidRPr="000569E0" w:rsidRDefault="000569E0" w:rsidP="000569E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569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A926" w14:textId="7D855C05" w:rsidR="000569E0" w:rsidRDefault="000569E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283072" wp14:editId="287ADA25">
              <wp:simplePos x="1144988" y="9931179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0740671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B3D35" w14:textId="6B180B05" w:rsidR="000569E0" w:rsidRPr="000569E0" w:rsidRDefault="000569E0" w:rsidP="000569E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569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830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66B3D35" w14:textId="6B180B05" w:rsidR="000569E0" w:rsidRPr="000569E0" w:rsidRDefault="000569E0" w:rsidP="000569E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569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E2D0" w14:textId="59E6E213" w:rsidR="000569E0" w:rsidRDefault="000569E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7BDBA8" wp14:editId="304954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3233763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903A9" w14:textId="1B8E523F" w:rsidR="000569E0" w:rsidRPr="000569E0" w:rsidRDefault="000569E0" w:rsidP="000569E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569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BDB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67903A9" w14:textId="1B8E523F" w:rsidR="000569E0" w:rsidRPr="000569E0" w:rsidRDefault="000569E0" w:rsidP="000569E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569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78F5" w14:textId="77777777" w:rsidR="00AE151C" w:rsidRDefault="00AE151C" w:rsidP="0041446F">
      <w:r>
        <w:separator/>
      </w:r>
    </w:p>
  </w:footnote>
  <w:footnote w:type="continuationSeparator" w:id="0">
    <w:p w14:paraId="4D89DA78" w14:textId="77777777" w:rsidR="00AE151C" w:rsidRDefault="00AE151C" w:rsidP="00414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46"/>
    <w:rsid w:val="000569E0"/>
    <w:rsid w:val="00074A4A"/>
    <w:rsid w:val="00160F07"/>
    <w:rsid w:val="002F56A6"/>
    <w:rsid w:val="0041446F"/>
    <w:rsid w:val="00451349"/>
    <w:rsid w:val="00560B7E"/>
    <w:rsid w:val="00680769"/>
    <w:rsid w:val="009164E1"/>
    <w:rsid w:val="00980687"/>
    <w:rsid w:val="009A7E87"/>
    <w:rsid w:val="00AE151C"/>
    <w:rsid w:val="00C11946"/>
    <w:rsid w:val="00E849A5"/>
    <w:rsid w:val="00F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6E9F1"/>
  <w15:chartTrackingRefBased/>
  <w15:docId w15:val="{F0FFF563-64FD-4CE8-8830-92C46A72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946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946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946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946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946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946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946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946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946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946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946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946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946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946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946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11946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946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946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946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9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9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94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11946"/>
    <w:pPr>
      <w:ind w:left="199"/>
    </w:pPr>
    <w:rPr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11946"/>
    <w:rPr>
      <w:rFonts w:ascii="Arial" w:eastAsia="Arial" w:hAnsi="Arial" w:cs="Arial"/>
      <w:i/>
      <w:iCs/>
      <w:kern w:val="0"/>
      <w:sz w:val="18"/>
      <w:szCs w:val="18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44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446F"/>
    <w:rPr>
      <w:rFonts w:ascii="Arial" w:eastAsia="Arial" w:hAnsi="Arial" w:cs="Arial"/>
      <w:kern w:val="0"/>
      <w:sz w:val="18"/>
      <w:szCs w:val="18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44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1446F"/>
    <w:rPr>
      <w:rFonts w:ascii="Arial" w:eastAsia="Arial" w:hAnsi="Arial" w:cs="Arial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Pratt, Lucas</cp:lastModifiedBy>
  <cp:revision>2</cp:revision>
  <dcterms:created xsi:type="dcterms:W3CDTF">2025-09-12T02:56:00Z</dcterms:created>
  <dcterms:modified xsi:type="dcterms:W3CDTF">2025-09-12T02:56:00Z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19c4f2e3,1c4651e7,3c0bce7e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2025-09-12T02:56:19Z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dbc20094-e7af-4d55-a413-b445fda3f019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