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98EA5" w14:textId="77777777" w:rsidR="00A92864" w:rsidRDefault="00000000">
      <w:pPr>
        <w:pStyle w:val="SupplementaryMaterial"/>
        <w:jc w:val="left"/>
        <w:rPr>
          <w:rFonts w:ascii="Arial" w:hAnsi="Arial" w:cs="Arial"/>
          <w:b w:val="0"/>
        </w:rPr>
      </w:pPr>
      <w:r>
        <w:rPr>
          <w:rFonts w:ascii="Arial" w:hAnsi="Arial" w:cs="Arial"/>
        </w:rPr>
        <w:t>Supplementary Material</w:t>
      </w:r>
    </w:p>
    <w:p w14:paraId="1522079E" w14:textId="77777777" w:rsidR="00A92864" w:rsidRDefault="00000000">
      <w:pPr>
        <w:pStyle w:val="1"/>
        <w:numPr>
          <w:ilvl w:val="0"/>
          <w:numId w:val="0"/>
        </w:numPr>
        <w:rPr>
          <w:rFonts w:ascii="Arial" w:hAnsi="Arial" w:cs="Arial"/>
        </w:rPr>
      </w:pPr>
      <w:r>
        <w:rPr>
          <w:rFonts w:ascii="Arial" w:hAnsi="Arial" w:cs="Arial"/>
        </w:rPr>
        <w:t>Supplemental Figure S1</w:t>
      </w:r>
    </w:p>
    <w:p w14:paraId="558AEA4D" w14:textId="77777777" w:rsidR="00A92864" w:rsidRDefault="00000000">
      <w:pPr>
        <w:pStyle w:val="2"/>
        <w:numPr>
          <w:ilvl w:val="0"/>
          <w:numId w:val="0"/>
        </w:numPr>
        <w:ind w:left="567" w:hanging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7AC295C4" wp14:editId="61F33C70">
            <wp:extent cx="6208395" cy="6759575"/>
            <wp:effectExtent l="0" t="0" r="1905" b="0"/>
            <wp:docPr id="4" name="图片 4" descr="图片包含 键盘, 游戏机, 许多, 满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包含 键盘, 游戏机, 许多, 满&#10;&#10;描述已自动生成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675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B64C3" w14:textId="77777777" w:rsidR="00A92864" w:rsidRDefault="00000000">
      <w:pPr>
        <w:pStyle w:val="2"/>
        <w:numPr>
          <w:ilvl w:val="0"/>
          <w:numId w:val="0"/>
        </w:numPr>
        <w:rPr>
          <w:rFonts w:ascii="Arial" w:eastAsia="宋体" w:hAnsi="Arial" w:cs="Arial"/>
          <w:b w:val="0"/>
          <w:bCs/>
          <w:lang w:eastAsia="zh-CN"/>
        </w:rPr>
      </w:pPr>
      <w:r>
        <w:rPr>
          <w:rFonts w:ascii="Arial" w:hAnsi="Arial" w:cs="Arial" w:hint="eastAsia"/>
        </w:rPr>
        <w:t xml:space="preserve">Figure S1. </w:t>
      </w:r>
      <w:r>
        <w:rPr>
          <w:rFonts w:ascii="Arial" w:hAnsi="Arial" w:cs="Arial" w:hint="eastAsia"/>
          <w:lang w:eastAsia="zh-CN"/>
        </w:rPr>
        <w:t>T</w:t>
      </w:r>
      <w:r>
        <w:rPr>
          <w:rFonts w:ascii="Arial" w:hAnsi="Arial" w:cs="Arial" w:hint="eastAsia"/>
        </w:rPr>
        <w:t>he expression</w:t>
      </w:r>
      <w:r>
        <w:rPr>
          <w:rFonts w:ascii="Arial" w:hAnsi="Arial" w:cs="Arial" w:hint="eastAsia"/>
          <w:lang w:eastAsia="zh-CN"/>
        </w:rPr>
        <w:t>s</w:t>
      </w:r>
      <w:r>
        <w:rPr>
          <w:rFonts w:ascii="Arial" w:hAnsi="Arial" w:cs="Arial" w:hint="eastAsia"/>
        </w:rPr>
        <w:t xml:space="preserve"> of inflammatory cytokines in models of self-limited and delayed-resolving inflammation</w:t>
      </w:r>
      <w:r>
        <w:rPr>
          <w:rFonts w:ascii="Arial" w:hAnsi="Arial" w:cs="Arial" w:hint="eastAsia"/>
          <w:i/>
          <w:iCs/>
        </w:rPr>
        <w:t xml:space="preserve"> in vitro</w:t>
      </w:r>
      <w:r>
        <w:rPr>
          <w:rFonts w:ascii="Arial" w:hAnsi="Arial" w:cs="Arial" w:hint="eastAsia"/>
        </w:rPr>
        <w:t xml:space="preserve">. </w:t>
      </w:r>
      <w:proofErr w:type="spellStart"/>
      <w:r>
        <w:rPr>
          <w:rFonts w:ascii="Arial" w:hAnsi="Arial" w:cs="Arial" w:hint="eastAsia"/>
          <w:b w:val="0"/>
          <w:bCs/>
        </w:rPr>
        <w:t>iBMDM</w:t>
      </w:r>
      <w:proofErr w:type="spellEnd"/>
      <w:r>
        <w:rPr>
          <w:rFonts w:ascii="Arial" w:hAnsi="Arial" w:cs="Arial" w:hint="eastAsia"/>
          <w:b w:val="0"/>
          <w:bCs/>
        </w:rPr>
        <w:t xml:space="preserve"> cells were </w:t>
      </w:r>
      <w:r>
        <w:rPr>
          <w:rFonts w:ascii="Arial" w:hAnsi="Arial" w:cs="Arial" w:hint="eastAsia"/>
          <w:b w:val="0"/>
          <w:bCs/>
          <w:lang w:eastAsia="zh-CN"/>
        </w:rPr>
        <w:t>cha</w:t>
      </w:r>
      <w:r>
        <w:rPr>
          <w:rFonts w:ascii="Arial" w:hAnsi="Arial" w:cs="Arial"/>
          <w:b w:val="0"/>
          <w:bCs/>
          <w:lang w:eastAsia="zh-CN"/>
        </w:rPr>
        <w:t>llenged</w:t>
      </w:r>
      <w:r>
        <w:rPr>
          <w:rFonts w:ascii="Arial" w:hAnsi="Arial" w:cs="Arial" w:hint="eastAsia"/>
          <w:b w:val="0"/>
          <w:bCs/>
        </w:rPr>
        <w:t xml:space="preserve"> with LPS at </w:t>
      </w:r>
      <w:r>
        <w:rPr>
          <w:rFonts w:ascii="Arial" w:hAnsi="Arial" w:cs="Arial" w:hint="eastAsia"/>
          <w:b w:val="0"/>
          <w:bCs/>
        </w:rPr>
        <w:lastRenderedPageBreak/>
        <w:t xml:space="preserve">concentrations of 10 ng/ml and 1 µg/ml to establish the self-limited and delayed-resolving inflammation models, respectively. qPCR was employed to evaluate the </w:t>
      </w:r>
      <w:r>
        <w:rPr>
          <w:rFonts w:ascii="Arial" w:hAnsi="Arial" w:cs="Arial"/>
          <w:b w:val="0"/>
          <w:bCs/>
        </w:rPr>
        <w:t xml:space="preserve">mRNA </w:t>
      </w:r>
      <w:r>
        <w:rPr>
          <w:rFonts w:ascii="Arial" w:hAnsi="Arial" w:cs="Arial" w:hint="eastAsia"/>
          <w:b w:val="0"/>
          <w:bCs/>
        </w:rPr>
        <w:t>expressions of inflammatory cytokines.</w:t>
      </w:r>
    </w:p>
    <w:p w14:paraId="6065700B" w14:textId="77777777" w:rsidR="00A92864" w:rsidRDefault="00A92864">
      <w:pPr>
        <w:rPr>
          <w:rFonts w:ascii="Arial" w:hAnsi="Arial" w:cs="Arial"/>
          <w:lang w:eastAsia="zh-CN"/>
        </w:rPr>
        <w:sectPr w:rsidR="00A92864">
          <w:headerReference w:type="even" r:id="rId14"/>
          <w:footerReference w:type="even" r:id="rId15"/>
          <w:footerReference w:type="default" r:id="rId16"/>
          <w:headerReference w:type="first" r:id="rId17"/>
          <w:pgSz w:w="12240" w:h="15840"/>
          <w:pgMar w:top="1138" w:right="1181" w:bottom="1138" w:left="1282" w:header="720" w:footer="720" w:gutter="0"/>
          <w:cols w:space="720"/>
          <w:titlePg/>
          <w:docGrid w:linePitch="360"/>
        </w:sectPr>
      </w:pPr>
    </w:p>
    <w:p w14:paraId="2E8842B8" w14:textId="77777777" w:rsidR="00A92864" w:rsidRDefault="00000000">
      <w:pPr>
        <w:pStyle w:val="1"/>
        <w:numPr>
          <w:ilvl w:val="0"/>
          <w:numId w:val="0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Supplemental Figure S2</w:t>
      </w:r>
    </w:p>
    <w:p w14:paraId="3C7455D3" w14:textId="77777777" w:rsidR="00A92864" w:rsidRDefault="00000000">
      <w:pPr>
        <w:pStyle w:val="2"/>
        <w:numPr>
          <w:ilvl w:val="0"/>
          <w:numId w:val="0"/>
        </w:num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820F602" wp14:editId="238AB2A6">
            <wp:extent cx="4559300" cy="3632200"/>
            <wp:effectExtent l="0" t="0" r="0" b="0"/>
            <wp:docPr id="11670722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072246" name="图片 1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93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D5658" w14:textId="77777777" w:rsidR="00A92864" w:rsidRDefault="00000000">
      <w:pPr>
        <w:pStyle w:val="2"/>
        <w:numPr>
          <w:ilvl w:val="0"/>
          <w:numId w:val="0"/>
        </w:numPr>
        <w:rPr>
          <w:rFonts w:ascii="Arial" w:hAnsi="Arial" w:cs="Arial"/>
          <w:b w:val="0"/>
          <w:bCs/>
        </w:rPr>
      </w:pPr>
      <w:r>
        <w:rPr>
          <w:rFonts w:ascii="Arial" w:hAnsi="Arial" w:cs="Arial"/>
        </w:rPr>
        <w:t xml:space="preserve">Figure S2. The levels of glycolytic genes and lipid metabolism genes in the </w:t>
      </w:r>
      <w:r>
        <w:rPr>
          <w:rFonts w:ascii="Arial" w:hAnsi="Arial" w:cs="Arial"/>
          <w:i/>
          <w:iCs/>
        </w:rPr>
        <w:t>in vitro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>in vivo</w:t>
      </w:r>
      <w:r>
        <w:rPr>
          <w:rFonts w:ascii="Arial" w:hAnsi="Arial" w:cs="Arial"/>
        </w:rPr>
        <w:t xml:space="preserve"> inflammatory models.</w:t>
      </w:r>
      <w:r>
        <w:rPr>
          <w:rFonts w:ascii="Arial" w:hAnsi="Arial" w:cs="Arial" w:hint="eastAsia"/>
          <w:sz w:val="27"/>
          <w:szCs w:val="27"/>
        </w:rPr>
        <w:t xml:space="preserve"> </w:t>
      </w:r>
      <w:r>
        <w:rPr>
          <w:rFonts w:ascii="Arial" w:hAnsi="Arial" w:cs="Arial" w:hint="eastAsia"/>
          <w:b w:val="0"/>
          <w:bCs/>
          <w:i/>
          <w:iCs/>
        </w:rPr>
        <w:t>E. coli</w:t>
      </w:r>
      <w:r>
        <w:rPr>
          <w:rFonts w:ascii="Arial" w:hAnsi="Arial" w:cs="Arial"/>
          <w:b w:val="0"/>
          <w:bCs/>
          <w:i/>
          <w:iCs/>
        </w:rPr>
        <w:t xml:space="preserve"> </w:t>
      </w:r>
      <w:r>
        <w:rPr>
          <w:rFonts w:ascii="Arial" w:hAnsi="Arial" w:cs="Arial" w:hint="eastAsia"/>
          <w:b w:val="0"/>
          <w:bCs/>
        </w:rPr>
        <w:t>10</w:t>
      </w:r>
      <w:r>
        <w:rPr>
          <w:rFonts w:ascii="Arial" w:hAnsi="Arial" w:cs="Arial" w:hint="eastAsia"/>
          <w:b w:val="0"/>
          <w:bCs/>
          <w:vertAlign w:val="superscript"/>
        </w:rPr>
        <w:t>5</w:t>
      </w:r>
      <w:r>
        <w:rPr>
          <w:rFonts w:ascii="Arial" w:hAnsi="Arial" w:cs="Arial" w:hint="eastAsia"/>
          <w:b w:val="0"/>
          <w:bCs/>
        </w:rPr>
        <w:t xml:space="preserve"> </w:t>
      </w:r>
      <w:proofErr w:type="spellStart"/>
      <w:r>
        <w:rPr>
          <w:rFonts w:ascii="Arial" w:hAnsi="Arial" w:cs="Arial" w:hint="eastAsia"/>
          <w:b w:val="0"/>
          <w:bCs/>
        </w:rPr>
        <w:t>c.f.u.</w:t>
      </w:r>
      <w:proofErr w:type="spellEnd"/>
      <w:r>
        <w:rPr>
          <w:rFonts w:ascii="Arial" w:hAnsi="Arial" w:cs="Arial"/>
          <w:b w:val="0"/>
          <w:bCs/>
        </w:rPr>
        <w:t xml:space="preserve"> and LPS 10ng/ml </w:t>
      </w:r>
      <w:r>
        <w:rPr>
          <w:rFonts w:ascii="Arial" w:hAnsi="Arial" w:cs="Arial" w:hint="eastAsia"/>
          <w:b w:val="0"/>
          <w:bCs/>
        </w:rPr>
        <w:t>were employed to</w:t>
      </w:r>
      <w:r>
        <w:rPr>
          <w:rFonts w:ascii="Arial" w:hAnsi="Arial" w:cs="Arial"/>
          <w:b w:val="0"/>
          <w:bCs/>
        </w:rPr>
        <w:t xml:space="preserve"> </w:t>
      </w:r>
      <w:r>
        <w:rPr>
          <w:rFonts w:ascii="Arial" w:hAnsi="Arial" w:cs="Arial" w:hint="eastAsia"/>
          <w:b w:val="0"/>
          <w:bCs/>
        </w:rPr>
        <w:t xml:space="preserve">establish inflammatory models </w:t>
      </w:r>
      <w:r>
        <w:rPr>
          <w:rFonts w:ascii="Arial" w:hAnsi="Arial" w:cs="Arial" w:hint="eastAsia"/>
          <w:b w:val="0"/>
          <w:bCs/>
          <w:i/>
          <w:iCs/>
        </w:rPr>
        <w:t>in vivo</w:t>
      </w:r>
      <w:r>
        <w:rPr>
          <w:rFonts w:ascii="Arial" w:hAnsi="Arial" w:cs="Arial"/>
          <w:b w:val="0"/>
          <w:bCs/>
        </w:rPr>
        <w:t xml:space="preserve"> </w:t>
      </w:r>
      <w:r>
        <w:rPr>
          <w:rFonts w:ascii="Arial" w:hAnsi="Arial" w:cs="Arial" w:hint="eastAsia"/>
          <w:b w:val="0"/>
          <w:bCs/>
        </w:rPr>
        <w:t>and</w:t>
      </w:r>
      <w:r>
        <w:rPr>
          <w:rFonts w:ascii="Arial" w:hAnsi="Arial" w:cs="Arial" w:hint="eastAsia"/>
          <w:b w:val="0"/>
          <w:bCs/>
          <w:i/>
          <w:iCs/>
        </w:rPr>
        <w:t xml:space="preserve"> in </w:t>
      </w:r>
      <w:proofErr w:type="spellStart"/>
      <w:proofErr w:type="gramStart"/>
      <w:r>
        <w:rPr>
          <w:rFonts w:ascii="Arial" w:hAnsi="Arial" w:cs="Arial" w:hint="eastAsia"/>
          <w:b w:val="0"/>
          <w:bCs/>
          <w:i/>
          <w:iCs/>
        </w:rPr>
        <w:t>vitro</w:t>
      </w:r>
      <w:r>
        <w:rPr>
          <w:rFonts w:ascii="Arial" w:eastAsia="宋体" w:hAnsi="Arial" w:cs="Arial" w:hint="eastAsia"/>
          <w:b w:val="0"/>
          <w:bCs/>
          <w:lang w:eastAsia="zh-CN"/>
        </w:rPr>
        <w:t>,respectively</w:t>
      </w:r>
      <w:proofErr w:type="spellEnd"/>
      <w:proofErr w:type="gramEnd"/>
      <w:r>
        <w:rPr>
          <w:rFonts w:ascii="Arial" w:hAnsi="Arial" w:cs="Arial" w:hint="eastAsia"/>
          <w:b w:val="0"/>
          <w:bCs/>
        </w:rPr>
        <w:t xml:space="preserve"> </w:t>
      </w:r>
      <w:r>
        <w:rPr>
          <w:rFonts w:ascii="Arial" w:hAnsi="Arial" w:cs="Arial"/>
          <w:b w:val="0"/>
          <w:bCs/>
        </w:rPr>
        <w:t xml:space="preserve">(a) </w:t>
      </w:r>
      <w:r>
        <w:rPr>
          <w:rFonts w:ascii="Arial" w:hAnsi="Arial" w:cs="Arial" w:hint="eastAsia"/>
          <w:b w:val="0"/>
          <w:bCs/>
        </w:rPr>
        <w:t>(</w:t>
      </w:r>
      <w:r>
        <w:rPr>
          <w:rFonts w:ascii="Arial" w:hAnsi="Arial" w:cs="Arial"/>
          <w:b w:val="0"/>
          <w:bCs/>
        </w:rPr>
        <w:t>b). T</w:t>
      </w:r>
      <w:r>
        <w:rPr>
          <w:rFonts w:ascii="Arial" w:hAnsi="Arial" w:cs="Arial" w:hint="eastAsia"/>
          <w:b w:val="0"/>
          <w:bCs/>
        </w:rPr>
        <w:t xml:space="preserve">he expressions of </w:t>
      </w:r>
      <w:r>
        <w:rPr>
          <w:rFonts w:ascii="Arial" w:hAnsi="Arial" w:cs="Arial"/>
          <w:b w:val="0"/>
          <w:bCs/>
        </w:rPr>
        <w:t>genes</w:t>
      </w:r>
      <w:r>
        <w:rPr>
          <w:rFonts w:ascii="Arial" w:hAnsi="Arial" w:cs="Arial" w:hint="eastAsia"/>
          <w:b w:val="0"/>
          <w:bCs/>
        </w:rPr>
        <w:t xml:space="preserve"> were analyzed using quantitative</w:t>
      </w:r>
      <w:r>
        <w:rPr>
          <w:rFonts w:ascii="Arial" w:hAnsi="Arial" w:cs="Arial"/>
          <w:b w:val="0"/>
          <w:bCs/>
        </w:rPr>
        <w:t xml:space="preserve"> real-time</w:t>
      </w:r>
      <w:r>
        <w:rPr>
          <w:rFonts w:ascii="Arial" w:hAnsi="Arial" w:cs="Arial" w:hint="eastAsia"/>
          <w:b w:val="0"/>
          <w:bCs/>
        </w:rPr>
        <w:t xml:space="preserve"> PCR (qPCR)</w:t>
      </w:r>
      <w:r>
        <w:rPr>
          <w:rFonts w:ascii="Arial" w:hAnsi="Arial" w:cs="Arial"/>
          <w:b w:val="0"/>
          <w:bCs/>
        </w:rPr>
        <w:t xml:space="preserve">. </w:t>
      </w:r>
    </w:p>
    <w:p w14:paraId="58B64DE0" w14:textId="77777777" w:rsidR="00A92864" w:rsidRDefault="00A92864"/>
    <w:p w14:paraId="64D67765" w14:textId="77777777" w:rsidR="00A92864" w:rsidRDefault="00A92864">
      <w:pPr>
        <w:pStyle w:val="1"/>
        <w:numPr>
          <w:ilvl w:val="0"/>
          <w:numId w:val="0"/>
        </w:numPr>
        <w:rPr>
          <w:rFonts w:ascii="Arial" w:hAnsi="Arial" w:cs="Arial"/>
        </w:rPr>
      </w:pPr>
    </w:p>
    <w:p w14:paraId="12AF428C" w14:textId="77777777" w:rsidR="00A92864" w:rsidRDefault="00A92864">
      <w:pPr>
        <w:pStyle w:val="1"/>
        <w:numPr>
          <w:ilvl w:val="0"/>
          <w:numId w:val="0"/>
        </w:numPr>
        <w:rPr>
          <w:rFonts w:ascii="Arial" w:hAnsi="Arial" w:cs="Arial"/>
        </w:rPr>
      </w:pPr>
    </w:p>
    <w:p w14:paraId="6898BB11" w14:textId="77777777" w:rsidR="00A92864" w:rsidRDefault="00A92864">
      <w:pPr>
        <w:pStyle w:val="1"/>
        <w:numPr>
          <w:ilvl w:val="0"/>
          <w:numId w:val="0"/>
        </w:numPr>
        <w:rPr>
          <w:rFonts w:ascii="Arial" w:hAnsi="Arial" w:cs="Arial"/>
        </w:rPr>
      </w:pPr>
    </w:p>
    <w:p w14:paraId="464D5C95" w14:textId="77777777" w:rsidR="00A92864" w:rsidRDefault="00A92864">
      <w:pPr>
        <w:pStyle w:val="1"/>
        <w:numPr>
          <w:ilvl w:val="0"/>
          <w:numId w:val="0"/>
        </w:numPr>
        <w:rPr>
          <w:rFonts w:ascii="Arial" w:hAnsi="Arial" w:cs="Arial"/>
        </w:rPr>
      </w:pPr>
    </w:p>
    <w:p w14:paraId="20E59F11" w14:textId="77777777" w:rsidR="00A92864" w:rsidRDefault="00A92864">
      <w:pPr>
        <w:pStyle w:val="1"/>
        <w:numPr>
          <w:ilvl w:val="0"/>
          <w:numId w:val="0"/>
        </w:numPr>
        <w:rPr>
          <w:rFonts w:ascii="Arial" w:hAnsi="Arial" w:cs="Arial"/>
        </w:rPr>
      </w:pPr>
    </w:p>
    <w:p w14:paraId="241407F9" w14:textId="77777777" w:rsidR="00A92864" w:rsidRDefault="00A92864">
      <w:pPr>
        <w:pStyle w:val="1"/>
        <w:numPr>
          <w:ilvl w:val="0"/>
          <w:numId w:val="0"/>
        </w:numPr>
        <w:rPr>
          <w:rFonts w:ascii="Arial" w:hAnsi="Arial" w:cs="Arial"/>
        </w:rPr>
      </w:pPr>
    </w:p>
    <w:p w14:paraId="2F82A929" w14:textId="77777777" w:rsidR="00A92864" w:rsidRDefault="00A92864">
      <w:pPr>
        <w:pStyle w:val="1"/>
        <w:numPr>
          <w:ilvl w:val="0"/>
          <w:numId w:val="0"/>
        </w:numPr>
        <w:rPr>
          <w:rFonts w:ascii="Arial" w:hAnsi="Arial" w:cs="Arial"/>
        </w:rPr>
      </w:pPr>
    </w:p>
    <w:p w14:paraId="42A04B3B" w14:textId="77777777" w:rsidR="00A92864" w:rsidRDefault="00A92864">
      <w:pPr>
        <w:pStyle w:val="1"/>
        <w:numPr>
          <w:ilvl w:val="0"/>
          <w:numId w:val="0"/>
        </w:numPr>
        <w:rPr>
          <w:rFonts w:ascii="Arial" w:hAnsi="Arial" w:cs="Arial"/>
        </w:rPr>
      </w:pPr>
    </w:p>
    <w:p w14:paraId="1A72FF43" w14:textId="77777777" w:rsidR="00A92864" w:rsidRDefault="00A92864">
      <w:pPr>
        <w:pStyle w:val="1"/>
        <w:numPr>
          <w:ilvl w:val="0"/>
          <w:numId w:val="0"/>
        </w:numPr>
        <w:rPr>
          <w:rFonts w:ascii="Arial" w:hAnsi="Arial" w:cs="Arial"/>
        </w:rPr>
      </w:pPr>
    </w:p>
    <w:p w14:paraId="48B7653C" w14:textId="77777777" w:rsidR="00A92864" w:rsidRDefault="00A92864">
      <w:pPr>
        <w:pStyle w:val="1"/>
        <w:numPr>
          <w:ilvl w:val="0"/>
          <w:numId w:val="0"/>
        </w:numPr>
        <w:rPr>
          <w:rFonts w:ascii="Arial" w:hAnsi="Arial" w:cs="Arial"/>
        </w:rPr>
      </w:pPr>
    </w:p>
    <w:p w14:paraId="3EB39BF8" w14:textId="77777777" w:rsidR="00A92864" w:rsidRDefault="00000000">
      <w:pPr>
        <w:pStyle w:val="1"/>
        <w:numPr>
          <w:ilvl w:val="0"/>
          <w:numId w:val="0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Supplemental Figure S3</w:t>
      </w:r>
    </w:p>
    <w:p w14:paraId="0B734586" w14:textId="77777777" w:rsidR="00A92864" w:rsidRDefault="00A92864">
      <w:pPr>
        <w:jc w:val="center"/>
        <w:rPr>
          <w:rFonts w:ascii="Arial" w:hAnsi="Arial" w:cs="Arial"/>
        </w:rPr>
      </w:pPr>
    </w:p>
    <w:p w14:paraId="603EE3A5" w14:textId="77777777" w:rsidR="00A92864" w:rsidRDefault="0000000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1AF450F7" wp14:editId="29D2D239">
            <wp:extent cx="2903855" cy="1425575"/>
            <wp:effectExtent l="0" t="0" r="0" b="0"/>
            <wp:docPr id="2485501" name="图片 1" descr="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5501" name="图片 1" descr="图标&#10;&#10;描述已自动生成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35102" cy="1440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01318" w14:textId="238F622D" w:rsidR="00A92864" w:rsidRDefault="00000000">
      <w:pPr>
        <w:rPr>
          <w:rFonts w:ascii="Arial" w:hAnsi="Arial" w:cs="Arial"/>
          <w:b/>
          <w:bCs/>
        </w:rPr>
      </w:pPr>
      <w:r>
        <w:rPr>
          <w:rFonts w:ascii="Arial" w:hAnsi="Arial" w:cs="Arial" w:hint="eastAsia"/>
          <w:b/>
          <w:bCs/>
        </w:rPr>
        <w:t>F</w:t>
      </w:r>
      <w:r>
        <w:rPr>
          <w:rFonts w:ascii="Arial" w:hAnsi="Arial" w:cs="Arial"/>
          <w:b/>
          <w:bCs/>
        </w:rPr>
        <w:t>igure S3. The protein levels of HAT in both the RvD2-treated and control groups</w:t>
      </w:r>
      <w:r w:rsidR="00871E85">
        <w:rPr>
          <w:rFonts w:ascii="Arial" w:hAnsi="Arial" w:cs="Arial"/>
          <w:b/>
          <w:bCs/>
        </w:rPr>
        <w:t xml:space="preserve"> </w:t>
      </w:r>
      <w:r w:rsidR="00871E85">
        <w:rPr>
          <w:rFonts w:ascii="Arial" w:hAnsi="Arial" w:cs="Arial" w:hint="eastAsia"/>
          <w:b/>
          <w:bCs/>
          <w:lang w:eastAsia="zh-CN"/>
        </w:rPr>
        <w:t>for</w:t>
      </w:r>
      <w:r w:rsidR="00871E85">
        <w:rPr>
          <w:rFonts w:ascii="Arial" w:hAnsi="Arial" w:cs="Arial"/>
          <w:b/>
          <w:bCs/>
          <w:lang w:eastAsia="zh-CN"/>
        </w:rPr>
        <w:t xml:space="preserve"> 24 hours</w:t>
      </w:r>
      <w:r>
        <w:rPr>
          <w:rFonts w:ascii="Arial" w:hAnsi="Arial" w:cs="Arial"/>
          <w:b/>
          <w:bCs/>
        </w:rPr>
        <w:t xml:space="preserve"> were determined by </w:t>
      </w:r>
      <w:r w:rsidR="00176A19">
        <w:rPr>
          <w:rFonts w:ascii="Arial" w:hAnsi="Arial" w:cs="Arial"/>
          <w:b/>
          <w:bCs/>
        </w:rPr>
        <w:t>W</w:t>
      </w:r>
      <w:r>
        <w:rPr>
          <w:rFonts w:ascii="Arial" w:hAnsi="Arial" w:cs="Arial"/>
          <w:b/>
          <w:bCs/>
        </w:rPr>
        <w:t>estern blot analysis.</w:t>
      </w:r>
    </w:p>
    <w:p w14:paraId="68D97DF9" w14:textId="77777777" w:rsidR="00A92864" w:rsidRDefault="00A92864"/>
    <w:sectPr w:rsidR="00A92864"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8646D" w14:textId="77777777" w:rsidR="008C0B4B" w:rsidRDefault="008C0B4B">
      <w:pPr>
        <w:spacing w:before="0" w:after="0"/>
      </w:pPr>
      <w:r>
        <w:separator/>
      </w:r>
    </w:p>
  </w:endnote>
  <w:endnote w:type="continuationSeparator" w:id="0">
    <w:p w14:paraId="1AA1ECDA" w14:textId="77777777" w:rsidR="008C0B4B" w:rsidRDefault="008C0B4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BAEA5" w14:textId="77777777" w:rsidR="00A92864" w:rsidRDefault="00000000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FC62D1" wp14:editId="2367C637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B478CE6" w14:textId="77777777" w:rsidR="00A92864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left:434.15pt;margin-top:724.2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 w14:paraId="2529488A"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39EE8" w14:textId="77777777" w:rsidR="00A92864" w:rsidRDefault="00000000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2C0119" wp14:editId="3633031C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0B19A5" w14:textId="77777777" w:rsidR="00A92864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56" o:spid="_x0000_s1026" o:spt="202" type="#_x0000_t202" style="position:absolute;left:0pt;margin-left:0pt;margin-top:0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 w14:paraId="4A58B60D"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4A89E" w14:textId="77777777" w:rsidR="008C0B4B" w:rsidRDefault="008C0B4B">
      <w:pPr>
        <w:spacing w:before="0" w:after="0"/>
      </w:pPr>
      <w:r>
        <w:separator/>
      </w:r>
    </w:p>
  </w:footnote>
  <w:footnote w:type="continuationSeparator" w:id="0">
    <w:p w14:paraId="750FD561" w14:textId="77777777" w:rsidR="008C0B4B" w:rsidRDefault="008C0B4B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E7B71" w14:textId="77777777" w:rsidR="00A92864" w:rsidRDefault="00000000"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46E9C" w14:textId="77777777" w:rsidR="00A92864" w:rsidRDefault="00000000"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90942329">
    <w:abstractNumId w:val="0"/>
  </w:num>
  <w:num w:numId="2" w16cid:durableId="628122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oNotDisplayPageBoundaries/>
  <w:bordersDoNotSurroundHeader/>
  <w:bordersDoNotSurroundFooter/>
  <w:hideSpellingErrors/>
  <w:hideGrammaticalErrors/>
  <w:proofState w:spelling="clean" w:grammar="clean"/>
  <w:attachedTemplate r:id="rId1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RiMzg3MWZhYTM0ODAxZjJlMmY5MmRiOGNkY2I2MDEifQ=="/>
  </w:docVars>
  <w:rsids>
    <w:rsidRoot w:val="00803D24"/>
    <w:rsid w:val="000007C2"/>
    <w:rsid w:val="0001436A"/>
    <w:rsid w:val="00020FF3"/>
    <w:rsid w:val="000329F1"/>
    <w:rsid w:val="00034304"/>
    <w:rsid w:val="00035434"/>
    <w:rsid w:val="00040FF5"/>
    <w:rsid w:val="0004191E"/>
    <w:rsid w:val="00052A14"/>
    <w:rsid w:val="00053BE9"/>
    <w:rsid w:val="00064779"/>
    <w:rsid w:val="00077D53"/>
    <w:rsid w:val="000A2096"/>
    <w:rsid w:val="000C46BC"/>
    <w:rsid w:val="00105FD9"/>
    <w:rsid w:val="00107DD5"/>
    <w:rsid w:val="00117666"/>
    <w:rsid w:val="0013503B"/>
    <w:rsid w:val="001428F5"/>
    <w:rsid w:val="00147C10"/>
    <w:rsid w:val="001549D3"/>
    <w:rsid w:val="00160065"/>
    <w:rsid w:val="00176A19"/>
    <w:rsid w:val="00177D84"/>
    <w:rsid w:val="001921F1"/>
    <w:rsid w:val="00194FBB"/>
    <w:rsid w:val="001A0F0C"/>
    <w:rsid w:val="001B6E1F"/>
    <w:rsid w:val="00205D57"/>
    <w:rsid w:val="002552AA"/>
    <w:rsid w:val="00265284"/>
    <w:rsid w:val="00267D18"/>
    <w:rsid w:val="002868E2"/>
    <w:rsid w:val="002869C3"/>
    <w:rsid w:val="002936E4"/>
    <w:rsid w:val="002A47A4"/>
    <w:rsid w:val="002B4A57"/>
    <w:rsid w:val="002C74CA"/>
    <w:rsid w:val="002F5F0E"/>
    <w:rsid w:val="0031579A"/>
    <w:rsid w:val="003544FB"/>
    <w:rsid w:val="00374C56"/>
    <w:rsid w:val="00381F1F"/>
    <w:rsid w:val="003B6176"/>
    <w:rsid w:val="003D2B5B"/>
    <w:rsid w:val="003D2F2D"/>
    <w:rsid w:val="003D339E"/>
    <w:rsid w:val="00401590"/>
    <w:rsid w:val="00420601"/>
    <w:rsid w:val="00427BAC"/>
    <w:rsid w:val="00432EBA"/>
    <w:rsid w:val="00446164"/>
    <w:rsid w:val="00447801"/>
    <w:rsid w:val="00452E9C"/>
    <w:rsid w:val="004735C8"/>
    <w:rsid w:val="004961FF"/>
    <w:rsid w:val="00514D0F"/>
    <w:rsid w:val="00517A89"/>
    <w:rsid w:val="005250F2"/>
    <w:rsid w:val="0055465F"/>
    <w:rsid w:val="005626E1"/>
    <w:rsid w:val="0056303B"/>
    <w:rsid w:val="00565981"/>
    <w:rsid w:val="00593C40"/>
    <w:rsid w:val="00593EEA"/>
    <w:rsid w:val="005A12F1"/>
    <w:rsid w:val="005A5EEE"/>
    <w:rsid w:val="005C1D7B"/>
    <w:rsid w:val="005E33A5"/>
    <w:rsid w:val="005F734D"/>
    <w:rsid w:val="006375C7"/>
    <w:rsid w:val="00637995"/>
    <w:rsid w:val="00654E8F"/>
    <w:rsid w:val="00660D05"/>
    <w:rsid w:val="006639D6"/>
    <w:rsid w:val="006666B3"/>
    <w:rsid w:val="006820B1"/>
    <w:rsid w:val="006B2617"/>
    <w:rsid w:val="006B78D0"/>
    <w:rsid w:val="006B7D14"/>
    <w:rsid w:val="006D5366"/>
    <w:rsid w:val="006D599B"/>
    <w:rsid w:val="006E1E1C"/>
    <w:rsid w:val="00701727"/>
    <w:rsid w:val="0070566C"/>
    <w:rsid w:val="00714C50"/>
    <w:rsid w:val="00725A7D"/>
    <w:rsid w:val="007501BE"/>
    <w:rsid w:val="00762BE3"/>
    <w:rsid w:val="00790BB3"/>
    <w:rsid w:val="007A0F83"/>
    <w:rsid w:val="007A5C49"/>
    <w:rsid w:val="007B1C7B"/>
    <w:rsid w:val="007C206C"/>
    <w:rsid w:val="007C2727"/>
    <w:rsid w:val="007E55B9"/>
    <w:rsid w:val="007F2E3E"/>
    <w:rsid w:val="00803D24"/>
    <w:rsid w:val="00807AA4"/>
    <w:rsid w:val="00817DD6"/>
    <w:rsid w:val="00826F27"/>
    <w:rsid w:val="00831775"/>
    <w:rsid w:val="00865C67"/>
    <w:rsid w:val="00871E85"/>
    <w:rsid w:val="008749B6"/>
    <w:rsid w:val="00885156"/>
    <w:rsid w:val="0089065D"/>
    <w:rsid w:val="00893E79"/>
    <w:rsid w:val="008967AF"/>
    <w:rsid w:val="008974E8"/>
    <w:rsid w:val="008C0B4B"/>
    <w:rsid w:val="008F076A"/>
    <w:rsid w:val="009151AA"/>
    <w:rsid w:val="0093429D"/>
    <w:rsid w:val="00943573"/>
    <w:rsid w:val="00970A6E"/>
    <w:rsid w:val="00970F7D"/>
    <w:rsid w:val="00974AB1"/>
    <w:rsid w:val="00994A3D"/>
    <w:rsid w:val="009B4BDA"/>
    <w:rsid w:val="009C2B12"/>
    <w:rsid w:val="009C70F3"/>
    <w:rsid w:val="009E7E66"/>
    <w:rsid w:val="00A07558"/>
    <w:rsid w:val="00A174D9"/>
    <w:rsid w:val="00A4365E"/>
    <w:rsid w:val="00A47C0E"/>
    <w:rsid w:val="00A569CD"/>
    <w:rsid w:val="00A570A2"/>
    <w:rsid w:val="00A75672"/>
    <w:rsid w:val="00A776D4"/>
    <w:rsid w:val="00A92864"/>
    <w:rsid w:val="00AA4CDB"/>
    <w:rsid w:val="00AB6715"/>
    <w:rsid w:val="00AF200E"/>
    <w:rsid w:val="00B1444C"/>
    <w:rsid w:val="00B1525A"/>
    <w:rsid w:val="00B1671E"/>
    <w:rsid w:val="00B248E3"/>
    <w:rsid w:val="00B25EB8"/>
    <w:rsid w:val="00B354E1"/>
    <w:rsid w:val="00B37F4D"/>
    <w:rsid w:val="00B44C2D"/>
    <w:rsid w:val="00B5464E"/>
    <w:rsid w:val="00BA7FF0"/>
    <w:rsid w:val="00BC79D1"/>
    <w:rsid w:val="00BE28AD"/>
    <w:rsid w:val="00C21BAE"/>
    <w:rsid w:val="00C5087B"/>
    <w:rsid w:val="00C52A7B"/>
    <w:rsid w:val="00C56BAF"/>
    <w:rsid w:val="00C679AA"/>
    <w:rsid w:val="00C75972"/>
    <w:rsid w:val="00C8400E"/>
    <w:rsid w:val="00C900E8"/>
    <w:rsid w:val="00CB123B"/>
    <w:rsid w:val="00CC0A3A"/>
    <w:rsid w:val="00CC2DAB"/>
    <w:rsid w:val="00CC46CA"/>
    <w:rsid w:val="00CC7789"/>
    <w:rsid w:val="00CD066B"/>
    <w:rsid w:val="00CD1ADE"/>
    <w:rsid w:val="00CE3881"/>
    <w:rsid w:val="00CE4FEE"/>
    <w:rsid w:val="00D17F53"/>
    <w:rsid w:val="00D35236"/>
    <w:rsid w:val="00D44291"/>
    <w:rsid w:val="00D44581"/>
    <w:rsid w:val="00D4796D"/>
    <w:rsid w:val="00D54A8B"/>
    <w:rsid w:val="00D73A22"/>
    <w:rsid w:val="00D87EC5"/>
    <w:rsid w:val="00DA2CB4"/>
    <w:rsid w:val="00DA3AD1"/>
    <w:rsid w:val="00DB59C3"/>
    <w:rsid w:val="00DC259A"/>
    <w:rsid w:val="00DC6A68"/>
    <w:rsid w:val="00DE127C"/>
    <w:rsid w:val="00DE23E8"/>
    <w:rsid w:val="00E149B9"/>
    <w:rsid w:val="00E23195"/>
    <w:rsid w:val="00E52377"/>
    <w:rsid w:val="00E601A7"/>
    <w:rsid w:val="00E61DFD"/>
    <w:rsid w:val="00E6291D"/>
    <w:rsid w:val="00E64E17"/>
    <w:rsid w:val="00E768AE"/>
    <w:rsid w:val="00E85F54"/>
    <w:rsid w:val="00E866C9"/>
    <w:rsid w:val="00EA3D3C"/>
    <w:rsid w:val="00EB1E30"/>
    <w:rsid w:val="00EE5F8F"/>
    <w:rsid w:val="00EE71C3"/>
    <w:rsid w:val="00F0223F"/>
    <w:rsid w:val="00F37E3E"/>
    <w:rsid w:val="00F46900"/>
    <w:rsid w:val="00F61D89"/>
    <w:rsid w:val="00F7100A"/>
    <w:rsid w:val="00F722A6"/>
    <w:rsid w:val="00F92D19"/>
    <w:rsid w:val="00FA1C00"/>
    <w:rsid w:val="00FE7DEC"/>
    <w:rsid w:val="158E316C"/>
    <w:rsid w:val="16766106"/>
    <w:rsid w:val="184B6FD3"/>
    <w:rsid w:val="186923A6"/>
    <w:rsid w:val="24BF1829"/>
    <w:rsid w:val="2F734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C9103B"/>
  <w15:docId w15:val="{A68AD2C0-CE27-5B46-AB3B-7B83B854A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" w:qFormat="1"/>
    <w:lsdException w:name="Quote" w:uiPriority="29" w:qFormat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spacing w:before="120" w:after="240"/>
    </w:pPr>
    <w:rPr>
      <w:rFonts w:ascii="Times New Roman" w:hAnsi="Times New Roman"/>
      <w:sz w:val="24"/>
      <w:szCs w:val="22"/>
      <w:lang w:eastAsia="en-US"/>
    </w:rPr>
  </w:style>
  <w:style w:type="paragraph" w:styleId="1">
    <w:name w:val="heading 1"/>
    <w:basedOn w:val="a"/>
    <w:next w:val="a0"/>
    <w:link w:val="10"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uiPriority w:val="3"/>
    <w:qFormat/>
    <w:pPr>
      <w:numPr>
        <w:numId w:val="2"/>
      </w:numPr>
      <w:contextualSpacing/>
    </w:pPr>
    <w:rPr>
      <w:rFonts w:eastAsia="Cambria" w:cs="Times New Roman"/>
      <w:szCs w:val="24"/>
    </w:rPr>
  </w:style>
  <w:style w:type="paragraph" w:styleId="a4">
    <w:name w:val="caption"/>
    <w:basedOn w:val="a0"/>
    <w:next w:val="a5"/>
    <w:uiPriority w:val="35"/>
    <w:unhideWhenUsed/>
    <w:qFormat/>
    <w:pPr>
      <w:keepNext/>
    </w:pPr>
    <w:rPr>
      <w:rFonts w:cs="Times New Roman"/>
      <w:b/>
      <w:bCs/>
      <w:szCs w:val="24"/>
    </w:rPr>
  </w:style>
  <w:style w:type="paragraph" w:styleId="a5">
    <w:name w:val="No Spacing"/>
    <w:uiPriority w:val="99"/>
    <w:unhideWhenUsed/>
    <w:qFormat/>
    <w:rPr>
      <w:rFonts w:ascii="Times New Roman" w:hAnsi="Times New Roman"/>
      <w:sz w:val="24"/>
      <w:szCs w:val="22"/>
      <w:lang w:eastAsia="en-US"/>
    </w:rPr>
  </w:style>
  <w:style w:type="paragraph" w:styleId="a6">
    <w:name w:val="annotation text"/>
    <w:basedOn w:val="a0"/>
    <w:link w:val="a7"/>
    <w:uiPriority w:val="99"/>
    <w:semiHidden/>
    <w:unhideWhenUsed/>
    <w:qFormat/>
    <w:rPr>
      <w:sz w:val="20"/>
      <w:szCs w:val="20"/>
    </w:rPr>
  </w:style>
  <w:style w:type="paragraph" w:styleId="a8">
    <w:name w:val="endnote text"/>
    <w:basedOn w:val="a0"/>
    <w:link w:val="a9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a">
    <w:name w:val="Balloon Text"/>
    <w:basedOn w:val="a0"/>
    <w:link w:val="ab"/>
    <w:uiPriority w:val="99"/>
    <w:semiHidden/>
    <w:unhideWhenUsed/>
    <w:qFormat/>
    <w:pPr>
      <w:spacing w:after="0"/>
    </w:pPr>
    <w:rPr>
      <w:rFonts w:ascii="Tahoma" w:hAnsi="Tahoma" w:cs="Tahoma"/>
      <w:sz w:val="16"/>
      <w:szCs w:val="16"/>
    </w:rPr>
  </w:style>
  <w:style w:type="paragraph" w:styleId="ac">
    <w:name w:val="footer"/>
    <w:basedOn w:val="a0"/>
    <w:link w:val="ad"/>
    <w:uiPriority w:val="99"/>
    <w:unhideWhenUsed/>
    <w:qFormat/>
    <w:pPr>
      <w:tabs>
        <w:tab w:val="center" w:pos="4844"/>
        <w:tab w:val="right" w:pos="9689"/>
      </w:tabs>
      <w:spacing w:after="0"/>
    </w:pPr>
  </w:style>
  <w:style w:type="paragraph" w:styleId="ae">
    <w:name w:val="header"/>
    <w:basedOn w:val="a0"/>
    <w:link w:val="af"/>
    <w:uiPriority w:val="99"/>
    <w:unhideWhenUsed/>
    <w:qFormat/>
    <w:pPr>
      <w:tabs>
        <w:tab w:val="center" w:pos="4844"/>
        <w:tab w:val="right" w:pos="9689"/>
      </w:tabs>
    </w:pPr>
    <w:rPr>
      <w:b/>
    </w:rPr>
  </w:style>
  <w:style w:type="paragraph" w:styleId="af0">
    <w:name w:val="Subtitle"/>
    <w:basedOn w:val="a0"/>
    <w:next w:val="a0"/>
    <w:link w:val="af1"/>
    <w:uiPriority w:val="99"/>
    <w:unhideWhenUsed/>
    <w:qFormat/>
    <w:pPr>
      <w:spacing w:before="240"/>
    </w:pPr>
    <w:rPr>
      <w:rFonts w:cs="Times New Roman"/>
      <w:b/>
      <w:szCs w:val="24"/>
    </w:rPr>
  </w:style>
  <w:style w:type="paragraph" w:styleId="af2">
    <w:name w:val="footnote text"/>
    <w:basedOn w:val="a0"/>
    <w:link w:val="af3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f4">
    <w:name w:val="Normal (Web)"/>
    <w:basedOn w:val="a0"/>
    <w:uiPriority w:val="99"/>
    <w:unhideWhenUsed/>
    <w:qFormat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5">
    <w:name w:val="Title"/>
    <w:basedOn w:val="a0"/>
    <w:next w:val="a0"/>
    <w:link w:val="af6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af7">
    <w:name w:val="annotation subject"/>
    <w:basedOn w:val="a6"/>
    <w:next w:val="a6"/>
    <w:link w:val="af8"/>
    <w:uiPriority w:val="99"/>
    <w:semiHidden/>
    <w:unhideWhenUsed/>
    <w:qFormat/>
    <w:rPr>
      <w:b/>
      <w:bCs/>
    </w:rPr>
  </w:style>
  <w:style w:type="table" w:styleId="af9">
    <w:name w:val="Table Grid"/>
    <w:basedOn w:val="a2"/>
    <w:uiPriority w:val="59"/>
    <w:qFormat/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basedOn w:val="a1"/>
    <w:uiPriority w:val="22"/>
    <w:qFormat/>
    <w:rPr>
      <w:rFonts w:ascii="Times New Roman" w:hAnsi="Times New Roman"/>
      <w:b/>
      <w:bCs/>
    </w:rPr>
  </w:style>
  <w:style w:type="character" w:styleId="afb">
    <w:name w:val="endnote reference"/>
    <w:basedOn w:val="a1"/>
    <w:uiPriority w:val="99"/>
    <w:semiHidden/>
    <w:unhideWhenUsed/>
    <w:qFormat/>
    <w:rPr>
      <w:vertAlign w:val="superscript"/>
    </w:rPr>
  </w:style>
  <w:style w:type="character" w:styleId="afc">
    <w:name w:val="FollowedHyperlink"/>
    <w:basedOn w:val="a1"/>
    <w:uiPriority w:val="99"/>
    <w:semiHidden/>
    <w:unhideWhenUsed/>
    <w:qFormat/>
    <w:rPr>
      <w:color w:val="800080" w:themeColor="followedHyperlink"/>
      <w:u w:val="single"/>
    </w:rPr>
  </w:style>
  <w:style w:type="character" w:styleId="afd">
    <w:name w:val="Emphasis"/>
    <w:basedOn w:val="a1"/>
    <w:uiPriority w:val="20"/>
    <w:qFormat/>
    <w:rPr>
      <w:rFonts w:ascii="Times New Roman" w:hAnsi="Times New Roman"/>
      <w:i/>
      <w:iCs/>
    </w:rPr>
  </w:style>
  <w:style w:type="character" w:styleId="afe">
    <w:name w:val="line number"/>
    <w:basedOn w:val="a1"/>
    <w:uiPriority w:val="99"/>
    <w:semiHidden/>
    <w:unhideWhenUsed/>
    <w:qFormat/>
  </w:style>
  <w:style w:type="character" w:styleId="aff">
    <w:name w:val="Hyperlink"/>
    <w:basedOn w:val="a1"/>
    <w:uiPriority w:val="99"/>
    <w:unhideWhenUsed/>
    <w:qFormat/>
    <w:rPr>
      <w:color w:val="0000FF"/>
      <w:u w:val="single"/>
    </w:rPr>
  </w:style>
  <w:style w:type="character" w:styleId="aff0">
    <w:name w:val="annotation reference"/>
    <w:basedOn w:val="a1"/>
    <w:uiPriority w:val="99"/>
    <w:semiHidden/>
    <w:unhideWhenUsed/>
    <w:qFormat/>
    <w:rPr>
      <w:sz w:val="16"/>
      <w:szCs w:val="16"/>
    </w:rPr>
  </w:style>
  <w:style w:type="character" w:styleId="aff1">
    <w:name w:val="footnote reference"/>
    <w:basedOn w:val="a1"/>
    <w:uiPriority w:val="99"/>
    <w:semiHidden/>
    <w:unhideWhenUsed/>
    <w:qFormat/>
    <w:rPr>
      <w:vertAlign w:val="superscript"/>
    </w:rPr>
  </w:style>
  <w:style w:type="character" w:customStyle="1" w:styleId="10">
    <w:name w:val="标题 1 字符"/>
    <w:basedOn w:val="a1"/>
    <w:link w:val="1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af1">
    <w:name w:val="副标题 字符"/>
    <w:basedOn w:val="a1"/>
    <w:link w:val="af0"/>
    <w:uiPriority w:val="99"/>
    <w:qFormat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basedOn w:val="af0"/>
    <w:next w:val="a0"/>
    <w:uiPriority w:val="1"/>
    <w:qFormat/>
  </w:style>
  <w:style w:type="character" w:customStyle="1" w:styleId="ab">
    <w:name w:val="批注框文本 字符"/>
    <w:basedOn w:val="a1"/>
    <w:link w:val="aa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1">
    <w:name w:val="书籍标题1"/>
    <w:basedOn w:val="a1"/>
    <w:uiPriority w:val="33"/>
    <w:qFormat/>
    <w:rPr>
      <w:rFonts w:ascii="Times New Roman" w:hAnsi="Times New Roman"/>
      <w:b/>
      <w:bCs/>
      <w:i/>
      <w:iCs/>
      <w:spacing w:val="5"/>
    </w:rPr>
  </w:style>
  <w:style w:type="character" w:customStyle="1" w:styleId="a7">
    <w:name w:val="批注文字 字符"/>
    <w:basedOn w:val="a1"/>
    <w:link w:val="a6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af8">
    <w:name w:val="批注主题 字符"/>
    <w:basedOn w:val="a7"/>
    <w:link w:val="af7"/>
    <w:uiPriority w:val="99"/>
    <w:semiHidden/>
    <w:qFormat/>
    <w:rPr>
      <w:rFonts w:ascii="Times New Roman" w:hAnsi="Times New Roman"/>
      <w:b/>
      <w:bCs/>
      <w:sz w:val="20"/>
      <w:szCs w:val="20"/>
    </w:rPr>
  </w:style>
  <w:style w:type="character" w:customStyle="1" w:styleId="a9">
    <w:name w:val="尾注文本 字符"/>
    <w:basedOn w:val="a1"/>
    <w:link w:val="a8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ad">
    <w:name w:val="页脚 字符"/>
    <w:basedOn w:val="a1"/>
    <w:link w:val="ac"/>
    <w:uiPriority w:val="99"/>
    <w:qFormat/>
    <w:rPr>
      <w:rFonts w:ascii="Times New Roman" w:hAnsi="Times New Roman"/>
      <w:sz w:val="24"/>
    </w:rPr>
  </w:style>
  <w:style w:type="character" w:customStyle="1" w:styleId="af3">
    <w:name w:val="脚注文本 字符"/>
    <w:basedOn w:val="a1"/>
    <w:link w:val="af2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af">
    <w:name w:val="页眉 字符"/>
    <w:basedOn w:val="a1"/>
    <w:link w:val="ae"/>
    <w:uiPriority w:val="99"/>
    <w:qFormat/>
    <w:rPr>
      <w:rFonts w:ascii="Times New Roman" w:hAnsi="Times New Roman"/>
      <w:b/>
      <w:sz w:val="24"/>
    </w:rPr>
  </w:style>
  <w:style w:type="character" w:customStyle="1" w:styleId="12">
    <w:name w:val="明显强调1"/>
    <w:basedOn w:val="a1"/>
    <w:uiPriority w:val="21"/>
    <w:unhideWhenUsed/>
    <w:qFormat/>
    <w:rPr>
      <w:rFonts w:ascii="Times New Roman" w:hAnsi="Times New Roman"/>
      <w:i/>
      <w:iCs/>
      <w:color w:val="auto"/>
    </w:rPr>
  </w:style>
  <w:style w:type="character" w:customStyle="1" w:styleId="13">
    <w:name w:val="明显参考1"/>
    <w:basedOn w:val="a1"/>
    <w:uiPriority w:val="32"/>
    <w:qFormat/>
    <w:rPr>
      <w:b/>
      <w:bCs/>
      <w:smallCaps/>
      <w:color w:val="auto"/>
      <w:spacing w:val="5"/>
    </w:rPr>
  </w:style>
  <w:style w:type="character" w:customStyle="1" w:styleId="30">
    <w:name w:val="标题 3 字符"/>
    <w:basedOn w:val="a1"/>
    <w:link w:val="3"/>
    <w:uiPriority w:val="2"/>
    <w:qFormat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2">
    <w:name w:val="Quote"/>
    <w:basedOn w:val="a0"/>
    <w:next w:val="a0"/>
    <w:link w:val="aff3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3">
    <w:name w:val="引用 字符"/>
    <w:basedOn w:val="a1"/>
    <w:link w:val="aff2"/>
    <w:uiPriority w:val="29"/>
    <w:qFormat/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14">
    <w:name w:val="不明显强调1"/>
    <w:basedOn w:val="a1"/>
    <w:uiPriority w:val="19"/>
    <w:qFormat/>
    <w:rPr>
      <w:rFonts w:ascii="Times New Roman" w:hAnsi="Times New Roman"/>
      <w:i/>
      <w:iCs/>
      <w:color w:val="404040" w:themeColor="text1" w:themeTint="BF"/>
    </w:rPr>
  </w:style>
  <w:style w:type="character" w:customStyle="1" w:styleId="af6">
    <w:name w:val="标题 字符"/>
    <w:basedOn w:val="a1"/>
    <w:link w:val="af5"/>
    <w:qFormat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5"/>
    <w:next w:val="af5"/>
    <w:qFormat/>
    <w:pPr>
      <w:spacing w:after="120"/>
    </w:pPr>
    <w:rPr>
      <w:i/>
    </w:rPr>
  </w:style>
  <w:style w:type="paragraph" w:customStyle="1" w:styleId="15">
    <w:name w:val="修订1"/>
    <w:hidden/>
    <w:uiPriority w:val="99"/>
    <w:semiHidden/>
    <w:qFormat/>
    <w:rPr>
      <w:rFonts w:ascii="Times New Roman" w:hAnsi="Times New Roman"/>
      <w:sz w:val="24"/>
      <w:szCs w:val="22"/>
      <w:lang w:eastAsia="en-US"/>
    </w:rPr>
  </w:style>
  <w:style w:type="character" w:customStyle="1" w:styleId="16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1">
    <w:name w:val="修订2"/>
    <w:hidden/>
    <w:uiPriority w:val="99"/>
    <w:semiHidden/>
    <w:qFormat/>
    <w:rPr>
      <w:rFonts w:ascii="Times New Roman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tiff"/><Relationship Id="rId18" Type="http://schemas.openxmlformats.org/officeDocument/2006/relationships/image" Target="media/image2.tiff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03A1FC-B414-4698-9FAD-DF7DA5CDCBF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5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6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C:\Users\hannah.eccles\OneDrive - Frontiers Media SA\Documents\Latex work\Sep 2022_link updates\Supplementary_Material.dotx</Template>
  <TotalTime>114</TotalTime>
  <Pages>4</Pages>
  <Words>317</Words>
  <Characters>624</Characters>
  <Application>Microsoft Office Word</Application>
  <DocSecurity>0</DocSecurity>
  <Lines>52</Lines>
  <Paragraphs>47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</dc:creator>
  <cp:lastModifiedBy>office user</cp:lastModifiedBy>
  <cp:revision>59</cp:revision>
  <cp:lastPrinted>2013-10-03T12:51:00Z</cp:lastPrinted>
  <dcterms:created xsi:type="dcterms:W3CDTF">2024-12-26T08:24:00Z</dcterms:created>
  <dcterms:modified xsi:type="dcterms:W3CDTF">2025-09-14T00:01:00Z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2052-12.1.0.22529</vt:lpwstr>
  </property>
  <property fmtid="{D5CDD505-2E9C-101B-9397-08002B2CF9AE}" pid="11" name="ICV">
    <vt:lpwstr>BD90A70CEC474B4D9957396A26B5A57E</vt:lpwstr>
  </property>
  <property fmtid="{D5CDD505-2E9C-101B-9397-08002B2CF9AE}" pid="12" name="KSOTemplateDocerSaveRecord">
    <vt:lpwstr>eyJoZGlkIjoiMzEwNTM5NzYwMDRjMzkwZTVkZjY2ODkwMGIxNGU0OTUiLCJ1c2VySWQiOiI0NDU5NDE3NTYifQ==</vt:lpwstr>
  </property>
</Properties>
</file>