
<file path=[Content_Types].xml><?xml version="1.0" encoding="utf-8"?>
<Types xmlns="http://schemas.openxmlformats.org/package/2006/content-types">
  <Default Extension="tiff" ContentType="image/tif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7D3238">
      <w:pPr>
        <w:spacing w:line="480" w:lineRule="auto"/>
        <w:rPr>
          <w:rFonts w:hint="eastAsia" w:ascii="Times New Roman" w:hAnsi="Times New Roman" w:cs="Times New Roman" w:eastAsiaTheme="minorEastAsia"/>
          <w:b/>
          <w:bCs/>
          <w:sz w:val="24"/>
          <w:lang w:eastAsia="zh-CN"/>
        </w:rPr>
      </w:pPr>
      <w:r>
        <w:rPr>
          <w:rFonts w:hint="eastAsia" w:ascii="Times New Roman" w:hAnsi="Times New Roman" w:cs="Times New Roman" w:eastAsiaTheme="minorEastAsia"/>
          <w:b/>
          <w:bCs/>
          <w:sz w:val="24"/>
          <w:lang w:eastAsia="zh-CN"/>
        </w:rPr>
        <w:drawing>
          <wp:inline distT="0" distB="0" distL="114300" distR="114300">
            <wp:extent cx="5271135" cy="2744470"/>
            <wp:effectExtent l="0" t="0" r="1905" b="13970"/>
            <wp:docPr id="2" name="图片 2" descr="Figure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ure S1"/>
                    <pic:cNvPicPr>
                      <a:picLocks noChangeAspect="1"/>
                    </pic:cNvPicPr>
                  </pic:nvPicPr>
                  <pic:blipFill>
                    <a:blip r:embed="rId4"/>
                    <a:stretch>
                      <a:fillRect/>
                    </a:stretch>
                  </pic:blipFill>
                  <pic:spPr>
                    <a:xfrm>
                      <a:off x="0" y="0"/>
                      <a:ext cx="5271135" cy="2744470"/>
                    </a:xfrm>
                    <a:prstGeom prst="rect">
                      <a:avLst/>
                    </a:prstGeom>
                  </pic:spPr>
                </pic:pic>
              </a:graphicData>
            </a:graphic>
          </wp:inline>
        </w:drawing>
      </w:r>
    </w:p>
    <w:p w14:paraId="4CF6E8CB">
      <w:pPr>
        <w:spacing w:line="480" w:lineRule="auto"/>
        <w:rPr>
          <w:rFonts w:ascii="Times New Roman" w:hAnsi="Times New Roman" w:cs="Times New Roman"/>
          <w:sz w:val="24"/>
        </w:rPr>
      </w:pPr>
      <w:r>
        <w:rPr>
          <w:rFonts w:ascii="Times New Roman" w:hAnsi="Times New Roman" w:cs="Times New Roman"/>
          <w:b/>
          <w:bCs/>
          <w:sz w:val="24"/>
        </w:rPr>
        <w:t>Figure S1</w:t>
      </w:r>
      <w:r>
        <w:rPr>
          <w:rFonts w:ascii="Times New Roman" w:hAnsi="Times New Roman" w:cs="Times New Roman"/>
          <w:sz w:val="24"/>
        </w:rPr>
        <w:t xml:space="preserve"> Four integrated cohorts were created from 14 UC GEO datasets. (a, c, e, g) Samples from the different cohorts were distinctly separated before batch effect removal, whereas after batch effect removal and merging into Merge1-Cohort (b), Merge2-Cohort (d), Merge3-Cohort (f), and Merge4-Cohort (h), they were clearly mixed together.</w:t>
      </w:r>
    </w:p>
    <w:p w14:paraId="6665872D">
      <w:pPr>
        <w:spacing w:line="480" w:lineRule="auto"/>
        <w:rPr>
          <w:rFonts w:ascii="Times New Roman" w:hAnsi="Times New Roman" w:cs="Times New Roman"/>
          <w:sz w:val="24"/>
        </w:rPr>
      </w:pPr>
    </w:p>
    <w:p w14:paraId="740D6CA2">
      <w:pPr>
        <w:spacing w:line="480" w:lineRule="auto"/>
        <w:rPr>
          <w:rFonts w:hint="eastAsia" w:ascii="Times New Roman" w:hAnsi="Times New Roman" w:cs="Times New Roman" w:eastAsiaTheme="minorEastAsia"/>
          <w:sz w:val="24"/>
          <w:lang w:eastAsia="zh-CN"/>
        </w:rPr>
      </w:pPr>
      <w:r>
        <w:rPr>
          <w:rFonts w:hint="eastAsia" w:ascii="Times New Roman" w:hAnsi="Times New Roman" w:cs="Times New Roman" w:eastAsiaTheme="minorEastAsia"/>
          <w:sz w:val="24"/>
          <w:lang w:eastAsia="zh-CN"/>
        </w:rPr>
        <w:drawing>
          <wp:inline distT="0" distB="0" distL="114300" distR="114300">
            <wp:extent cx="5271135" cy="2660650"/>
            <wp:effectExtent l="0" t="0" r="1905" b="6350"/>
            <wp:docPr id="3" name="图片 3" descr="Figure 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ure S2"/>
                    <pic:cNvPicPr>
                      <a:picLocks noChangeAspect="1"/>
                    </pic:cNvPicPr>
                  </pic:nvPicPr>
                  <pic:blipFill>
                    <a:blip r:embed="rId5"/>
                    <a:stretch>
                      <a:fillRect/>
                    </a:stretch>
                  </pic:blipFill>
                  <pic:spPr>
                    <a:xfrm>
                      <a:off x="0" y="0"/>
                      <a:ext cx="5271135" cy="2660650"/>
                    </a:xfrm>
                    <a:prstGeom prst="rect">
                      <a:avLst/>
                    </a:prstGeom>
                  </pic:spPr>
                </pic:pic>
              </a:graphicData>
            </a:graphic>
          </wp:inline>
        </w:drawing>
      </w:r>
    </w:p>
    <w:p w14:paraId="374D8FE9">
      <w:pPr>
        <w:spacing w:line="480" w:lineRule="auto"/>
        <w:rPr>
          <w:rFonts w:hint="eastAsia" w:ascii="Times New Roman" w:hAnsi="Times New Roman" w:cs="Times New Roman"/>
          <w:sz w:val="24"/>
          <w:lang w:val="en-US" w:eastAsia="zh-CN"/>
        </w:rPr>
      </w:pPr>
      <w:r>
        <w:rPr>
          <w:rFonts w:ascii="Times New Roman" w:hAnsi="Times New Roman" w:cs="Times New Roman"/>
          <w:b/>
          <w:bCs/>
          <w:sz w:val="24"/>
        </w:rPr>
        <w:t xml:space="preserve">Figure S2 </w:t>
      </w:r>
      <w:r>
        <w:rPr>
          <w:rFonts w:ascii="Times New Roman" w:hAnsi="Times New Roman" w:cs="Times New Roman"/>
          <w:sz w:val="24"/>
        </w:rPr>
        <w:t>The differences in the content of various immune cells between the control and UC. (a)EPIC algorithm. (b) MCPcounter algorithm. (c) ssGSEA algorithm. (d) CIBERSORT algorithm. (e) xCell algorithm.</w:t>
      </w:r>
      <w:r>
        <w:rPr>
          <w:rFonts w:hint="eastAsia" w:ascii="Times New Roman" w:hAnsi="Times New Roman" w:cs="Times New Roman"/>
          <w:sz w:val="24"/>
          <w:lang w:val="en-US" w:eastAsia="zh-CN"/>
        </w:rPr>
        <w:t xml:space="preserve"> * indicates P &lt; 0.05, ** indicates P &lt; 0.01, *** indicates P &lt; 0.001, and ns indicates no significance.</w:t>
      </w:r>
    </w:p>
    <w:p w14:paraId="1E7614DC">
      <w:pPr>
        <w:spacing w:line="480" w:lineRule="auto"/>
        <w:rPr>
          <w:rFonts w:hint="eastAsia" w:ascii="Times New Roman" w:hAnsi="Times New Roman" w:cs="Times New Roman"/>
          <w:sz w:val="24"/>
          <w:lang w:val="en-US" w:eastAsia="zh-CN"/>
        </w:rPr>
      </w:pPr>
    </w:p>
    <w:p w14:paraId="40249E6B">
      <w:pPr>
        <w:spacing w:line="480" w:lineRule="auto"/>
        <w:rPr>
          <w:rFonts w:hint="eastAsia" w:ascii="Times New Roman" w:hAnsi="Times New Roman" w:cs="Times New Roman"/>
          <w:sz w:val="24"/>
          <w:lang w:val="en-US" w:eastAsia="zh-CN"/>
        </w:rPr>
      </w:pPr>
    </w:p>
    <w:p w14:paraId="06622C50">
      <w:pPr>
        <w:spacing w:line="480" w:lineRule="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drawing>
          <wp:inline distT="0" distB="0" distL="114300" distR="114300">
            <wp:extent cx="5270500" cy="2900045"/>
            <wp:effectExtent l="0" t="0" r="2540" b="10795"/>
            <wp:docPr id="4" name="图片 4" descr="Figure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ure S3"/>
                    <pic:cNvPicPr>
                      <a:picLocks noChangeAspect="1"/>
                    </pic:cNvPicPr>
                  </pic:nvPicPr>
                  <pic:blipFill>
                    <a:blip r:embed="rId6"/>
                    <a:stretch>
                      <a:fillRect/>
                    </a:stretch>
                  </pic:blipFill>
                  <pic:spPr>
                    <a:xfrm>
                      <a:off x="0" y="0"/>
                      <a:ext cx="5270500" cy="2900045"/>
                    </a:xfrm>
                    <a:prstGeom prst="rect">
                      <a:avLst/>
                    </a:prstGeom>
                  </pic:spPr>
                </pic:pic>
              </a:graphicData>
            </a:graphic>
          </wp:inline>
        </w:drawing>
      </w:r>
    </w:p>
    <w:p w14:paraId="3596A128">
      <w:pPr>
        <w:spacing w:line="480" w:lineRule="auto"/>
        <w:rPr>
          <w:rFonts w:hint="eastAsia" w:ascii="Times New Roman" w:hAnsi="Times New Roman" w:cs="Times New Roman"/>
          <w:sz w:val="24"/>
          <w:lang w:val="en-US" w:eastAsia="zh-CN"/>
        </w:rPr>
      </w:pPr>
      <w:r>
        <w:rPr>
          <w:rFonts w:ascii="Times New Roman" w:hAnsi="Times New Roman" w:cs="Times New Roman"/>
          <w:b/>
          <w:bCs/>
          <w:sz w:val="24"/>
        </w:rPr>
        <w:t xml:space="preserve">Figure S3 </w:t>
      </w:r>
      <w:r>
        <w:rPr>
          <w:rFonts w:ascii="Times New Roman" w:hAnsi="Times New Roman" w:cs="Times New Roman"/>
          <w:sz w:val="24"/>
        </w:rPr>
        <w:t>The differences in the content of various immune cells between cluster 1 and cluster 2. (a)EPIC algorithm. (b) MCPcounter algorithm. (c) ssGSEA algorithm. (d) CIBERSORT algorithm. (e) xCell algorithm.</w:t>
      </w:r>
      <w:r>
        <w:rPr>
          <w:rFonts w:hint="eastAsia" w:ascii="Times New Roman" w:hAnsi="Times New Roman" w:cs="Times New Roman"/>
          <w:sz w:val="24"/>
          <w:lang w:val="en-US" w:eastAsia="zh-CN"/>
        </w:rPr>
        <w:t xml:space="preserve"> * indicates P &lt; 0.05, ** indicates P &lt; 0.01, *** indicates P &lt; 0.001, and ns indicates no significance.</w:t>
      </w:r>
    </w:p>
    <w:p w14:paraId="3EE543CF">
      <w:pPr>
        <w:spacing w:line="480" w:lineRule="auto"/>
        <w:rPr>
          <w:rFonts w:hint="eastAsia" w:ascii="Times New Roman" w:hAnsi="Times New Roman" w:cs="Times New Roman"/>
          <w:sz w:val="24"/>
          <w:lang w:val="en-US" w:eastAsia="zh-CN"/>
        </w:rPr>
      </w:pPr>
    </w:p>
    <w:p w14:paraId="6E3A5B55">
      <w:pPr>
        <w:spacing w:line="480" w:lineRule="auto"/>
        <w:rPr>
          <w:rFonts w:hint="eastAsia" w:ascii="Times New Roman" w:hAnsi="Times New Roman" w:cs="Times New Roman"/>
          <w:sz w:val="24"/>
          <w:lang w:val="en-US" w:eastAsia="zh-CN"/>
        </w:rPr>
      </w:pPr>
    </w:p>
    <w:p w14:paraId="10D17F5C">
      <w:pPr>
        <w:spacing w:line="480" w:lineRule="auto"/>
        <w:rPr>
          <w:rFonts w:hint="eastAsia" w:ascii="Times New Roman" w:hAnsi="Times New Roman" w:cs="Times New Roman"/>
          <w:sz w:val="24"/>
          <w:lang w:val="en-US" w:eastAsia="zh-CN"/>
        </w:rPr>
      </w:pPr>
    </w:p>
    <w:p w14:paraId="08FE76BB">
      <w:pPr>
        <w:spacing w:line="480" w:lineRule="auto"/>
        <w:rPr>
          <w:rFonts w:hint="eastAsia" w:ascii="Times New Roman" w:hAnsi="Times New Roman" w:cs="Times New Roman"/>
          <w:sz w:val="24"/>
          <w:lang w:val="en-US" w:eastAsia="zh-CN"/>
        </w:rPr>
      </w:pPr>
    </w:p>
    <w:p w14:paraId="15A8A3F0">
      <w:pPr>
        <w:spacing w:line="480" w:lineRule="auto"/>
        <w:rPr>
          <w:rFonts w:hint="eastAsia" w:ascii="Times New Roman" w:hAnsi="Times New Roman" w:cs="Times New Roman"/>
          <w:sz w:val="24"/>
          <w:lang w:val="en-US" w:eastAsia="zh-CN"/>
        </w:rPr>
      </w:pPr>
    </w:p>
    <w:p w14:paraId="4677CF49">
      <w:pPr>
        <w:spacing w:line="480" w:lineRule="auto"/>
        <w:rPr>
          <w:rFonts w:hint="eastAsia" w:ascii="Times New Roman" w:hAnsi="Times New Roman" w:cs="Times New Roman"/>
          <w:sz w:val="24"/>
          <w:lang w:val="en-US" w:eastAsia="zh-CN"/>
        </w:rPr>
      </w:pPr>
    </w:p>
    <w:p w14:paraId="3B5341BD">
      <w:pPr>
        <w:spacing w:line="480" w:lineRule="auto"/>
        <w:rPr>
          <w:rFonts w:hint="eastAsia" w:ascii="Times New Roman" w:hAnsi="Times New Roman" w:cs="Times New Roman"/>
          <w:sz w:val="24"/>
          <w:lang w:val="en-US" w:eastAsia="zh-CN"/>
        </w:rPr>
      </w:pPr>
    </w:p>
    <w:p w14:paraId="6EB14841">
      <w:pPr>
        <w:spacing w:line="480" w:lineRule="auto"/>
        <w:rPr>
          <w:rFonts w:ascii="Times New Roman" w:hAnsi="Times New Roman" w:cs="Times New Roman"/>
          <w:sz w:val="24"/>
        </w:rPr>
      </w:pPr>
      <w:r>
        <w:rPr>
          <w:rFonts w:ascii="Times New Roman" w:hAnsi="Times New Roman" w:cs="Times New Roman"/>
          <w:b/>
          <w:bCs/>
          <w:sz w:val="24"/>
        </w:rPr>
        <w:t xml:space="preserve">Table S1 </w:t>
      </w:r>
      <w:r>
        <w:rPr>
          <w:rFonts w:ascii="Times New Roman" w:hAnsi="Times New Roman" w:cs="Times New Roman"/>
          <w:sz w:val="24"/>
        </w:rPr>
        <w:t>The specific information of the 16 GEO cohorts included in this study.</w:t>
      </w:r>
    </w:p>
    <w:p w14:paraId="73F15952">
      <w:pPr>
        <w:spacing w:line="480" w:lineRule="auto"/>
        <w:rPr>
          <w:rFonts w:ascii="Times New Roman" w:hAnsi="Times New Roman" w:cs="Times New Roman"/>
          <w:sz w:val="24"/>
        </w:rPr>
      </w:pPr>
      <w:r>
        <w:drawing>
          <wp:inline distT="0" distB="0" distL="114300" distR="114300">
            <wp:extent cx="5266690" cy="2063750"/>
            <wp:effectExtent l="0" t="0" r="635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66690" cy="2063750"/>
                    </a:xfrm>
                    <a:prstGeom prst="rect">
                      <a:avLst/>
                    </a:prstGeom>
                    <a:noFill/>
                    <a:ln>
                      <a:noFill/>
                    </a:ln>
                  </pic:spPr>
                </pic:pic>
              </a:graphicData>
            </a:graphic>
          </wp:inline>
        </w:drawing>
      </w:r>
    </w:p>
    <w:p w14:paraId="2B43CF93">
      <w:pPr>
        <w:spacing w:line="480" w:lineRule="auto"/>
        <w:rPr>
          <w:rFonts w:ascii="Times New Roman" w:hAnsi="Times New Roman" w:cs="Times New Roman"/>
          <w:sz w:val="24"/>
        </w:rPr>
      </w:pPr>
    </w:p>
    <w:p w14:paraId="7142A2E4">
      <w:pPr>
        <w:spacing w:line="480" w:lineRule="auto"/>
        <w:rPr>
          <w:rFonts w:ascii="Times New Roman" w:hAnsi="Times New Roman" w:cs="Times New Roman"/>
          <w:sz w:val="24"/>
        </w:rPr>
      </w:pPr>
    </w:p>
    <w:p w14:paraId="4F7E4502">
      <w:pPr>
        <w:spacing w:line="480" w:lineRule="auto"/>
        <w:rPr>
          <w:rFonts w:ascii="Times New Roman" w:hAnsi="Times New Roman" w:cs="Times New Roman"/>
          <w:sz w:val="24"/>
        </w:rPr>
      </w:pPr>
    </w:p>
    <w:p w14:paraId="246D6161">
      <w:pPr>
        <w:spacing w:line="480" w:lineRule="auto"/>
        <w:rPr>
          <w:rFonts w:ascii="Times New Roman" w:hAnsi="Times New Roman" w:cs="Times New Roman"/>
          <w:sz w:val="24"/>
        </w:rPr>
      </w:pPr>
    </w:p>
    <w:p w14:paraId="0E808C7E">
      <w:pPr>
        <w:spacing w:line="480" w:lineRule="auto"/>
        <w:rPr>
          <w:rFonts w:ascii="Times New Roman" w:hAnsi="Times New Roman" w:cs="Times New Roman"/>
          <w:sz w:val="24"/>
        </w:rPr>
      </w:pPr>
    </w:p>
    <w:p w14:paraId="1F70397C">
      <w:pPr>
        <w:spacing w:line="480" w:lineRule="auto"/>
        <w:rPr>
          <w:rFonts w:ascii="Times New Roman" w:hAnsi="Times New Roman" w:cs="Times New Roman"/>
          <w:sz w:val="24"/>
        </w:rPr>
      </w:pPr>
    </w:p>
    <w:p w14:paraId="14D14A30">
      <w:pPr>
        <w:spacing w:line="480" w:lineRule="auto"/>
        <w:rPr>
          <w:rFonts w:ascii="Times New Roman" w:hAnsi="Times New Roman" w:cs="Times New Roman"/>
          <w:sz w:val="24"/>
        </w:rPr>
      </w:pPr>
    </w:p>
    <w:p w14:paraId="78CE3DF9">
      <w:pPr>
        <w:spacing w:line="480" w:lineRule="auto"/>
        <w:rPr>
          <w:rFonts w:ascii="Times New Roman" w:hAnsi="Times New Roman" w:cs="Times New Roman"/>
          <w:sz w:val="24"/>
        </w:rPr>
      </w:pPr>
    </w:p>
    <w:p w14:paraId="31C8E4CF">
      <w:pPr>
        <w:spacing w:line="480" w:lineRule="auto"/>
        <w:rPr>
          <w:rFonts w:ascii="Times New Roman" w:hAnsi="Times New Roman" w:cs="Times New Roman"/>
          <w:sz w:val="24"/>
        </w:rPr>
      </w:pPr>
    </w:p>
    <w:p w14:paraId="69D1EAC2">
      <w:pPr>
        <w:spacing w:line="480" w:lineRule="auto"/>
        <w:rPr>
          <w:rFonts w:ascii="Times New Roman" w:hAnsi="Times New Roman" w:cs="Times New Roman"/>
          <w:sz w:val="24"/>
        </w:rPr>
      </w:pPr>
    </w:p>
    <w:p w14:paraId="4E092F12">
      <w:pPr>
        <w:spacing w:line="480" w:lineRule="auto"/>
        <w:rPr>
          <w:rFonts w:ascii="Times New Roman" w:hAnsi="Times New Roman" w:cs="Times New Roman"/>
          <w:sz w:val="24"/>
        </w:rPr>
      </w:pPr>
    </w:p>
    <w:p w14:paraId="1C28D22B">
      <w:pPr>
        <w:spacing w:line="480" w:lineRule="auto"/>
        <w:rPr>
          <w:rFonts w:ascii="Times New Roman" w:hAnsi="Times New Roman" w:cs="Times New Roman"/>
          <w:sz w:val="24"/>
        </w:rPr>
      </w:pPr>
    </w:p>
    <w:p w14:paraId="1865988F">
      <w:pPr>
        <w:spacing w:line="480" w:lineRule="auto"/>
        <w:rPr>
          <w:rFonts w:ascii="Times New Roman" w:hAnsi="Times New Roman" w:cs="Times New Roman"/>
          <w:sz w:val="24"/>
        </w:rPr>
      </w:pPr>
    </w:p>
    <w:p w14:paraId="27F79C6E">
      <w:pPr>
        <w:spacing w:line="480" w:lineRule="auto"/>
        <w:rPr>
          <w:rFonts w:ascii="Times New Roman" w:hAnsi="Times New Roman" w:cs="Times New Roman"/>
          <w:sz w:val="24"/>
        </w:rPr>
      </w:pPr>
    </w:p>
    <w:p w14:paraId="49C8CE61">
      <w:pPr>
        <w:spacing w:line="480" w:lineRule="auto"/>
        <w:rPr>
          <w:rFonts w:ascii="Times New Roman" w:hAnsi="Times New Roman" w:cs="Times New Roman"/>
          <w:sz w:val="24"/>
        </w:rPr>
      </w:pPr>
    </w:p>
    <w:p w14:paraId="222DE5D1">
      <w:pPr>
        <w:spacing w:line="480" w:lineRule="auto"/>
        <w:rPr>
          <w:rFonts w:ascii="Times New Roman" w:hAnsi="Times New Roman" w:cs="Times New Roman"/>
          <w:sz w:val="24"/>
        </w:rPr>
      </w:pPr>
      <w:r>
        <w:rPr>
          <w:rFonts w:ascii="Times New Roman" w:hAnsi="Times New Roman" w:cs="Times New Roman"/>
          <w:b/>
          <w:bCs/>
          <w:sz w:val="24"/>
        </w:rPr>
        <w:t>Table S2</w:t>
      </w:r>
      <w:r>
        <w:rPr>
          <w:rFonts w:ascii="Times New Roman" w:hAnsi="Times New Roman" w:cs="Times New Roman"/>
          <w:sz w:val="24"/>
        </w:rPr>
        <w:t xml:space="preserve"> The number and names of genes comprising the 13 cell death types.</w:t>
      </w:r>
    </w:p>
    <w:p w14:paraId="27393698">
      <w:pPr>
        <w:spacing w:line="480" w:lineRule="auto"/>
        <w:rPr>
          <w:rFonts w:ascii="Times New Roman" w:hAnsi="Times New Roman" w:cs="Times New Roman"/>
          <w:sz w:val="24"/>
        </w:rPr>
      </w:pPr>
      <w:r>
        <w:drawing>
          <wp:inline distT="0" distB="0" distL="114300" distR="114300">
            <wp:extent cx="5433695" cy="12651740"/>
            <wp:effectExtent l="0" t="0" r="6985" b="1270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8"/>
                    <a:stretch>
                      <a:fillRect/>
                    </a:stretch>
                  </pic:blipFill>
                  <pic:spPr>
                    <a:xfrm>
                      <a:off x="0" y="0"/>
                      <a:ext cx="5433695" cy="12651740"/>
                    </a:xfrm>
                    <a:prstGeom prst="rect">
                      <a:avLst/>
                    </a:prstGeom>
                    <a:noFill/>
                    <a:ln>
                      <a:noFill/>
                    </a:ln>
                  </pic:spPr>
                </pic:pic>
              </a:graphicData>
            </a:graphic>
          </wp:inline>
        </w:drawing>
      </w:r>
    </w:p>
    <w:p w14:paraId="6BB68596">
      <w:pPr>
        <w:spacing w:line="480" w:lineRule="auto"/>
        <w:rPr>
          <w:rFonts w:ascii="Times New Roman" w:hAnsi="Times New Roman" w:cs="Times New Roman"/>
          <w:sz w:val="24"/>
        </w:rPr>
      </w:pPr>
      <w:bookmarkStart w:id="0" w:name="_GoBack"/>
      <w:bookmarkEnd w:id="0"/>
    </w:p>
    <w:p w14:paraId="71A4BE22">
      <w:pPr>
        <w:spacing w:line="480" w:lineRule="auto"/>
        <w:rPr>
          <w:rFonts w:hint="eastAsia" w:ascii="Times New Roman" w:hAnsi="Times New Roman" w:cs="Times New Roman"/>
          <w:sz w:val="24"/>
          <w:lang w:val="en-US" w:eastAsia="zh-CN"/>
        </w:rPr>
      </w:pPr>
      <w:r>
        <w:rPr>
          <w:rFonts w:ascii="Times New Roman" w:hAnsi="Times New Roman" w:cs="Times New Roman"/>
          <w:b/>
          <w:bCs/>
          <w:sz w:val="24"/>
        </w:rPr>
        <w:t xml:space="preserve">Table S3 </w:t>
      </w:r>
      <w:r>
        <w:rPr>
          <w:rFonts w:ascii="Times New Roman" w:hAnsi="Times New Roman" w:cs="Times New Roman"/>
          <w:sz w:val="24"/>
        </w:rPr>
        <w:t>Primer information for the seven genes involved in this study.</w:t>
      </w:r>
      <w:r>
        <w:rPr>
          <w:rFonts w:hint="eastAsia" w:ascii="Times New Roman" w:hAnsi="Times New Roman" w:cs="Times New Roman"/>
          <w:sz w:val="24"/>
          <w:lang w:val="en-US" w:eastAsia="zh-CN"/>
        </w:rPr>
        <w:t xml:space="preserve"> </w:t>
      </w:r>
    </w:p>
    <w:p w14:paraId="2147529E">
      <w:pPr>
        <w:spacing w:line="480" w:lineRule="auto"/>
      </w:pPr>
      <w:r>
        <w:drawing>
          <wp:inline distT="0" distB="0" distL="114300" distR="114300">
            <wp:extent cx="5273675" cy="2174875"/>
            <wp:effectExtent l="0" t="0" r="14605" b="444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9"/>
                    <a:stretch>
                      <a:fillRect/>
                    </a:stretch>
                  </pic:blipFill>
                  <pic:spPr>
                    <a:xfrm>
                      <a:off x="0" y="0"/>
                      <a:ext cx="5273675" cy="2174875"/>
                    </a:xfrm>
                    <a:prstGeom prst="rect">
                      <a:avLst/>
                    </a:prstGeom>
                    <a:noFill/>
                    <a:ln>
                      <a:noFill/>
                    </a:ln>
                  </pic:spPr>
                </pic:pic>
              </a:graphicData>
            </a:graphic>
          </wp:inline>
        </w:drawing>
      </w:r>
    </w:p>
    <w:p w14:paraId="1432D723">
      <w:pPr>
        <w:spacing w:line="480" w:lineRule="auto"/>
        <w:rPr>
          <w:rFonts w:hint="eastAsia"/>
          <w:lang w:val="en-US" w:eastAsia="zh-CN"/>
        </w:rPr>
      </w:pPr>
    </w:p>
    <w:p w14:paraId="343DF015">
      <w:pPr>
        <w:spacing w:line="480" w:lineRule="auto"/>
        <w:rPr>
          <w:rFonts w:hint="eastAsia" w:ascii="Times New Roman" w:hAnsi="Times New Roman" w:cs="Times New Roman"/>
          <w:sz w:val="24"/>
          <w:lang w:val="en-US" w:eastAsia="zh-CN"/>
        </w:rPr>
      </w:pPr>
      <w:r>
        <w:rPr>
          <w:rFonts w:ascii="Times New Roman" w:hAnsi="Times New Roman" w:cs="Times New Roman"/>
          <w:b/>
          <w:bCs/>
          <w:sz w:val="24"/>
        </w:rPr>
        <w:t>Table S4</w:t>
      </w:r>
      <w:r>
        <w:rPr>
          <w:rFonts w:ascii="Times New Roman" w:hAnsi="Times New Roman" w:cs="Times New Roman"/>
          <w:sz w:val="24"/>
        </w:rPr>
        <w:t xml:space="preserve"> Binding sites of mesalazine to six key cell death-related proteins.</w:t>
      </w:r>
      <w:r>
        <w:rPr>
          <w:rFonts w:hint="eastAsia" w:ascii="Times New Roman" w:hAnsi="Times New Roman" w:cs="Times New Roman"/>
          <w:sz w:val="24"/>
          <w:lang w:val="en-US" w:eastAsia="zh-CN"/>
        </w:rPr>
        <w:t xml:space="preserve"> ΔGb(kcal/mol) represents the change in binding Gibbs free energy, measured in kilocalories per mole. </w:t>
      </w:r>
    </w:p>
    <w:p w14:paraId="122B70DF">
      <w:pPr>
        <w:spacing w:line="480" w:lineRule="auto"/>
        <w:rPr>
          <w:rFonts w:hint="eastAsia" w:ascii="Times New Roman" w:hAnsi="Times New Roman" w:cs="Times New Roman"/>
          <w:sz w:val="24"/>
          <w:lang w:val="en-US" w:eastAsia="zh-CN"/>
        </w:rPr>
      </w:pPr>
      <w:r>
        <w:drawing>
          <wp:inline distT="0" distB="0" distL="114300" distR="114300">
            <wp:extent cx="4800600" cy="1394460"/>
            <wp:effectExtent l="0" t="0" r="0" b="762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0"/>
                    <a:stretch>
                      <a:fillRect/>
                    </a:stretch>
                  </pic:blipFill>
                  <pic:spPr>
                    <a:xfrm>
                      <a:off x="0" y="0"/>
                      <a:ext cx="4800600" cy="1394460"/>
                    </a:xfrm>
                    <a:prstGeom prst="rect">
                      <a:avLst/>
                    </a:prstGeom>
                    <a:noFill/>
                    <a:ln>
                      <a:noFill/>
                    </a:ln>
                  </pic:spPr>
                </pic:pic>
              </a:graphicData>
            </a:graphic>
          </wp:inline>
        </w:drawing>
      </w:r>
    </w:p>
    <w:p w14:paraId="5F3C9BFA">
      <w:pPr>
        <w:spacing w:line="480" w:lineRule="auto"/>
        <w:rPr>
          <w:rFonts w:hint="eastAsia" w:ascii="Times New Roman" w:hAnsi="Times New Roman" w:cs="Times New Roman"/>
          <w:sz w:val="24"/>
          <w:lang w:val="en-US" w:eastAsia="zh-CN"/>
        </w:rPr>
      </w:pPr>
    </w:p>
    <w:p w14:paraId="02276A94">
      <w:pPr>
        <w:spacing w:line="480" w:lineRule="auto"/>
        <w:rPr>
          <w:rFonts w:hint="eastAsia" w:ascii="Times New Roman" w:hAnsi="Times New Roman" w:cs="Times New Roman"/>
          <w:sz w:val="24"/>
          <w:lang w:val="en-US" w:eastAsia="zh-CN"/>
        </w:rPr>
      </w:pPr>
      <w:r>
        <w:rPr>
          <w:rFonts w:ascii="Times New Roman" w:hAnsi="Times New Roman" w:cs="Times New Roman"/>
          <w:b/>
          <w:bCs/>
          <w:sz w:val="24"/>
        </w:rPr>
        <w:t xml:space="preserve">Table S5 </w:t>
      </w:r>
      <w:r>
        <w:rPr>
          <w:rFonts w:ascii="Times New Roman" w:hAnsi="Times New Roman" w:cs="Times New Roman"/>
          <w:sz w:val="24"/>
        </w:rPr>
        <w:t>Statistical information of PCR results of six key genes.</w:t>
      </w:r>
      <w:r>
        <w:rPr>
          <w:rFonts w:hint="eastAsia" w:ascii="Times New Roman" w:hAnsi="Times New Roman" w:cs="Times New Roman"/>
          <w:sz w:val="24"/>
          <w:lang w:val="en-US" w:eastAsia="zh-CN"/>
        </w:rPr>
        <w:t xml:space="preserve"> △CT refers to the difference in CT values between the target gene and the reference gene. △△CT refers to the difference in △CT values between different treatment conditions. The formula 2^(-△△CT) is used to calculate the relative expression level (fold change) of the target gene.</w:t>
      </w:r>
    </w:p>
    <w:p w14:paraId="2F23AD2D">
      <w:pPr>
        <w:spacing w:line="480" w:lineRule="auto"/>
        <w:rPr>
          <w:rFonts w:hint="eastAsia" w:ascii="Times New Roman" w:hAnsi="Times New Roman" w:cs="Times New Roman"/>
          <w:sz w:val="24"/>
          <w:lang w:val="en-US" w:eastAsia="zh-CN"/>
        </w:rPr>
      </w:pPr>
    </w:p>
    <w:p w14:paraId="5ED7BB0D">
      <w:pPr>
        <w:spacing w:line="480" w:lineRule="auto"/>
        <w:rPr>
          <w:rFonts w:hint="eastAsia" w:ascii="Times New Roman" w:hAnsi="Times New Roman" w:cs="Times New Roman"/>
          <w:sz w:val="24"/>
          <w:lang w:val="en-US" w:eastAsia="zh-CN"/>
        </w:rPr>
      </w:pPr>
      <w:r>
        <w:drawing>
          <wp:inline distT="0" distB="0" distL="114300" distR="114300">
            <wp:extent cx="5266690" cy="5938520"/>
            <wp:effectExtent l="0" t="0" r="6350" b="508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1"/>
                    <a:stretch>
                      <a:fillRect/>
                    </a:stretch>
                  </pic:blipFill>
                  <pic:spPr>
                    <a:xfrm>
                      <a:off x="0" y="0"/>
                      <a:ext cx="5266690" cy="5938520"/>
                    </a:xfrm>
                    <a:prstGeom prst="rect">
                      <a:avLst/>
                    </a:prstGeom>
                    <a:noFill/>
                    <a:ln>
                      <a:noFill/>
                    </a:ln>
                  </pic:spPr>
                </pic:pic>
              </a:graphicData>
            </a:graphic>
          </wp:inline>
        </w:drawing>
      </w:r>
    </w:p>
    <w:p w14:paraId="263B9949">
      <w:pPr>
        <w:spacing w:line="480" w:lineRule="auto"/>
        <w:rPr>
          <w:rFonts w:hint="eastAsia" w:ascii="Times New Roman" w:hAnsi="Times New Roman" w:cs="Times New Roman"/>
          <w:sz w:val="24"/>
          <w:lang w:val="en-US" w:eastAsia="zh-CN"/>
        </w:rPr>
      </w:pPr>
    </w:p>
    <w:p w14:paraId="2936BF84">
      <w:pPr>
        <w:spacing w:line="360" w:lineRule="auto"/>
        <w:rPr>
          <w:rFonts w:hint="eastAsia" w:ascii="Times New Roman" w:hAnsi="Times New Roman" w:cs="Times New Roman"/>
          <w:b/>
          <w:bCs/>
          <w:sz w:val="24"/>
          <w:lang w:val="en-US" w:eastAsia="zh-CN"/>
        </w:rPr>
      </w:pPr>
      <w:r>
        <w:rPr>
          <w:rFonts w:ascii="Times New Roman" w:hAnsi="Times New Roman" w:cs="Times New Roman"/>
          <w:b/>
          <w:bCs/>
          <w:sz w:val="24"/>
        </w:rPr>
        <w:t>Table S</w:t>
      </w:r>
      <w:r>
        <w:rPr>
          <w:rFonts w:hint="eastAsia" w:ascii="Times New Roman" w:hAnsi="Times New Roman" w:cs="Times New Roman"/>
          <w:b/>
          <w:bCs/>
          <w:sz w:val="24"/>
          <w:lang w:val="en-US" w:eastAsia="zh-CN"/>
        </w:rPr>
        <w:t xml:space="preserve">6 </w:t>
      </w:r>
      <w:r>
        <w:rPr>
          <w:rFonts w:hint="eastAsia" w:ascii="Times New Roman" w:hAnsi="Times New Roman" w:cs="Times New Roman"/>
          <w:b w:val="0"/>
          <w:bCs w:val="0"/>
          <w:sz w:val="24"/>
          <w:lang w:val="en-US" w:eastAsia="zh-CN"/>
        </w:rPr>
        <w:t>PCR analysis of VNN1 knockdown efficiency.</w:t>
      </w:r>
      <w:r>
        <w:rPr>
          <w:rFonts w:hint="eastAsia" w:ascii="Times New Roman" w:hAnsi="Times New Roman" w:cs="Times New Roman"/>
          <w:b/>
          <w:bCs/>
          <w:sz w:val="24"/>
          <w:lang w:val="en-US" w:eastAsia="zh-CN"/>
        </w:rPr>
        <w:t xml:space="preserve"> </w:t>
      </w:r>
      <w:r>
        <w:rPr>
          <w:rFonts w:hint="default" w:ascii="Times New Roman" w:hAnsi="Times New Roman" w:cs="Times New Roman"/>
          <w:b w:val="0"/>
          <w:bCs w:val="0"/>
          <w:sz w:val="24"/>
          <w:szCs w:val="24"/>
          <w:lang w:val="en-US" w:eastAsia="zh-CN"/>
        </w:rPr>
        <w:t>△CT refers to the difference in CT values between the target gene and the reference gene. △△CT refers to the difference in △CT values between different treatment conditions. The formula 2^(-△△CT) is used to calculate the relative expression level (fold change) of the target gene.</w:t>
      </w:r>
    </w:p>
    <w:p w14:paraId="66850D04">
      <w:pPr>
        <w:rPr>
          <w:rFonts w:hint="eastAsia" w:ascii="Times New Roman" w:hAnsi="Times New Roman" w:cs="Times New Roman"/>
          <w:b/>
          <w:bCs/>
          <w:sz w:val="24"/>
          <w:lang w:val="en-US" w:eastAsia="zh-CN"/>
        </w:rPr>
      </w:pPr>
      <w:r>
        <w:drawing>
          <wp:inline distT="0" distB="0" distL="114300" distR="114300">
            <wp:extent cx="5268595" cy="1005205"/>
            <wp:effectExtent l="0" t="0" r="4445" b="63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2"/>
                    <a:stretch>
                      <a:fillRect/>
                    </a:stretch>
                  </pic:blipFill>
                  <pic:spPr>
                    <a:xfrm>
                      <a:off x="0" y="0"/>
                      <a:ext cx="5268595" cy="1005205"/>
                    </a:xfrm>
                    <a:prstGeom prst="rect">
                      <a:avLst/>
                    </a:prstGeom>
                    <a:noFill/>
                    <a:ln>
                      <a:noFill/>
                    </a:ln>
                  </pic:spPr>
                </pic:pic>
              </a:graphicData>
            </a:graphic>
          </wp:inline>
        </w:drawing>
      </w:r>
    </w:p>
    <w:p w14:paraId="5503030F">
      <w:pPr>
        <w:rPr>
          <w:rFonts w:hint="eastAsia" w:ascii="Times New Roman" w:hAnsi="Times New Roman" w:cs="Times New Roman"/>
          <w:b/>
          <w:bCs/>
          <w:sz w:val="24"/>
          <w:lang w:val="en-US" w:eastAsia="zh-CN"/>
        </w:rPr>
      </w:pPr>
    </w:p>
    <w:p w14:paraId="4A08B996">
      <w:pPr>
        <w:rPr>
          <w:rFonts w:hint="eastAsia" w:ascii="Times New Roman" w:hAnsi="Times New Roman" w:cs="Times New Roman"/>
          <w:b/>
          <w:bCs/>
          <w:sz w:val="24"/>
          <w:lang w:val="en-US" w:eastAsia="zh-CN"/>
        </w:rPr>
      </w:pPr>
    </w:p>
    <w:p w14:paraId="5C5DE41F">
      <w:pPr>
        <w:spacing w:line="360" w:lineRule="auto"/>
        <w:rPr>
          <w:rFonts w:hint="default" w:ascii="Times New Roman" w:hAnsi="Times New Roman" w:cs="Times New Roman"/>
          <w:b w:val="0"/>
          <w:bCs w:val="0"/>
          <w:sz w:val="24"/>
          <w:lang w:val="en-US" w:eastAsia="zh-CN"/>
        </w:rPr>
      </w:pPr>
      <w:r>
        <w:rPr>
          <w:rFonts w:ascii="Times New Roman" w:hAnsi="Times New Roman" w:cs="Times New Roman"/>
          <w:b/>
          <w:bCs/>
          <w:sz w:val="24"/>
        </w:rPr>
        <w:t>Table S</w:t>
      </w:r>
      <w:r>
        <w:rPr>
          <w:rFonts w:hint="eastAsia" w:ascii="Times New Roman" w:hAnsi="Times New Roman" w:cs="Times New Roman"/>
          <w:b/>
          <w:bCs/>
          <w:sz w:val="24"/>
          <w:lang w:val="en-US" w:eastAsia="zh-CN"/>
        </w:rPr>
        <w:t xml:space="preserve">7 </w:t>
      </w:r>
      <w:r>
        <w:rPr>
          <w:rFonts w:hint="eastAsia" w:ascii="Times New Roman" w:hAnsi="Times New Roman" w:cs="Times New Roman"/>
          <w:b w:val="0"/>
          <w:bCs w:val="0"/>
          <w:sz w:val="24"/>
          <w:lang w:val="en-US" w:eastAsia="zh-CN"/>
        </w:rPr>
        <w:t>PCR analysis of CCL2, COX2, and IL1B expression followingVNN1 knockdown.</w:t>
      </w:r>
      <w:r>
        <w:rPr>
          <w:rFonts w:hint="eastAsia" w:ascii="Times New Roman" w:hAnsi="Times New Roman" w:cs="Times New Roman"/>
          <w:b/>
          <w:bCs/>
          <w:sz w:val="24"/>
          <w:lang w:val="en-US" w:eastAsia="zh-CN"/>
        </w:rPr>
        <w:t xml:space="preserve"> </w:t>
      </w:r>
      <w:r>
        <w:rPr>
          <w:rFonts w:hint="default" w:ascii="Times New Roman" w:hAnsi="Times New Roman" w:cs="Times New Roman"/>
          <w:b w:val="0"/>
          <w:bCs w:val="0"/>
          <w:sz w:val="24"/>
          <w:lang w:val="en-US" w:eastAsia="zh-CN"/>
        </w:rPr>
        <w:t>△CT refers to the difference in CT values between the target gene and the reference gene. △△CT refers to the difference in △CT values between different treatment conditions. The formula 2^(-△△CT) is used to calculate the relative expression level (fold change) of the target gene.</w:t>
      </w:r>
    </w:p>
    <w:p w14:paraId="0810A95A">
      <w:pPr>
        <w:spacing w:line="360" w:lineRule="auto"/>
        <w:rPr>
          <w:rFonts w:hint="default" w:ascii="Times New Roman" w:hAnsi="Times New Roman" w:cs="Times New Roman"/>
          <w:b w:val="0"/>
          <w:bCs w:val="0"/>
          <w:sz w:val="24"/>
          <w:lang w:val="en-US" w:eastAsia="zh-CN"/>
        </w:rPr>
      </w:pPr>
      <w:r>
        <w:drawing>
          <wp:inline distT="0" distB="0" distL="114300" distR="114300">
            <wp:extent cx="5695315" cy="2251075"/>
            <wp:effectExtent l="0" t="0" r="4445" b="444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3"/>
                    <a:stretch>
                      <a:fillRect/>
                    </a:stretch>
                  </pic:blipFill>
                  <pic:spPr>
                    <a:xfrm>
                      <a:off x="0" y="0"/>
                      <a:ext cx="5695315" cy="225107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600CEB"/>
    <w:rsid w:val="0AC77248"/>
    <w:rsid w:val="0F3D2790"/>
    <w:rsid w:val="1A3366A8"/>
    <w:rsid w:val="2318643B"/>
    <w:rsid w:val="2397379C"/>
    <w:rsid w:val="24FD1D8D"/>
    <w:rsid w:val="37F232A7"/>
    <w:rsid w:val="48952158"/>
    <w:rsid w:val="4A02381D"/>
    <w:rsid w:val="53D578AD"/>
    <w:rsid w:val="5A5A0B0C"/>
    <w:rsid w:val="5E7423B8"/>
    <w:rsid w:val="7EC81C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404</Words>
  <Characters>2031</Characters>
  <Lines>0</Lines>
  <Paragraphs>0</Paragraphs>
  <TotalTime>9</TotalTime>
  <ScaleCrop>false</ScaleCrop>
  <LinksUpToDate>false</LinksUpToDate>
  <CharactersWithSpaces>2406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2025-08-01T12:40:00Z</dcterms:created>
  <dc:creator>26925</dc:creator>
  <cp:lastModifiedBy>辞序烛天</cp:lastModifiedBy>
  <dcterms:modified xsi:type="dcterms:W3CDTF">2025-08-17T17:07:26Z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eyJoZGlkIjoiY2U3NzRhNTk2NDM2YmQ2NGE1OGFlN2NhNGY4NDM0NDMiLCJ1c2VySWQiOiIyMDcyMzg1NjYifQ==</vt:lpwstr>
  </property>
  <property fmtid="{D5CDD505-2E9C-101B-9397-08002B2CF9AE}" pid="4" name="ICV">
    <vt:lpwstr>D450F7E6A9AF4246AC9839109678B39E_12</vt:lpwstr>
  </property>
</Properties>
</file>