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Table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1 </w:t>
      </w:r>
      <w:r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  <w:t>Primers for real-time quantitative PCR employed throughout this research</w:t>
      </w:r>
    </w:p>
    <w:tbl>
      <w:tblPr>
        <w:tblStyle w:val="3"/>
        <w:tblW w:w="52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3697"/>
        <w:gridCol w:w="3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7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Gene</w:t>
            </w:r>
          </w:p>
        </w:tc>
        <w:tc>
          <w:tcPr>
            <w:tcW w:w="1919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Forward primer (5′-3′)</w:t>
            </w:r>
          </w:p>
        </w:tc>
        <w:tc>
          <w:tcPr>
            <w:tcW w:w="1932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Reverse primer (5′-3͊′)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7" w:type="pct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GAPDH</w:t>
            </w:r>
          </w:p>
        </w:tc>
        <w:tc>
          <w:tcPr>
            <w:tcW w:w="1919" w:type="pct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CCTCGTCCCGTAGACAAAATG</w:t>
            </w:r>
          </w:p>
        </w:tc>
        <w:tc>
          <w:tcPr>
            <w:tcW w:w="1932" w:type="pct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TGAGGTCAATGAAGGGGTCGT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Sirt1</w:t>
            </w:r>
          </w:p>
        </w:tc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TTCAGAACCAC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</w:rPr>
              <w:t>CAAAGCGGA</w:t>
            </w:r>
          </w:p>
        </w:tc>
        <w:tc>
          <w:tcPr>
            <w:tcW w:w="19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TCCCACAGGAGACAGAAACCC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catalase</w:t>
            </w:r>
          </w:p>
        </w:tc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CCAGCGACCAGATGAAGCAGT</w:t>
            </w:r>
          </w:p>
        </w:tc>
        <w:tc>
          <w:tcPr>
            <w:tcW w:w="19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CAGGAATCCGCTCTCTGTCAA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FOXO1</w:t>
            </w:r>
          </w:p>
        </w:tc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22222"/>
                <w:sz w:val="24"/>
                <w:szCs w:val="24"/>
              </w:rPr>
              <w:t>CGTGCATTCCCTGGTGTATCC</w:t>
            </w:r>
          </w:p>
        </w:tc>
        <w:tc>
          <w:tcPr>
            <w:tcW w:w="19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22222"/>
                <w:sz w:val="24"/>
                <w:szCs w:val="24"/>
              </w:rPr>
              <w:t>GGCGGTGCAAACGAATAGC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7" w:type="pct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Mn-SOD</w:t>
            </w:r>
          </w:p>
        </w:tc>
        <w:tc>
          <w:tcPr>
            <w:tcW w:w="1919" w:type="pct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TCCCAGACCTGCCTTACGACT</w:t>
            </w:r>
          </w:p>
        </w:tc>
        <w:tc>
          <w:tcPr>
            <w:tcW w:w="1932" w:type="pct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CCCTTAGGGCTCAGGTTTGTC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Table S</w:t>
      </w:r>
      <w:r>
        <w:rPr>
          <w:rFonts w:hint="default" w:ascii="Times New Roman" w:hAnsi="Times New Roman" w:cs="Times New Roman"/>
          <w:b/>
          <w:sz w:val="24"/>
          <w:szCs w:val="24"/>
        </w:rPr>
        <w:t>2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/>
          <w:sz w:val="24"/>
          <w:szCs w:val="24"/>
        </w:rPr>
        <w:t xml:space="preserve">The change of </w:t>
      </w:r>
      <w:r>
        <w:rPr>
          <w:rFonts w:hint="default" w:ascii="Times New Roman" w:hAnsi="Times New Roman" w:cs="Times New Roman"/>
          <w:b/>
          <w:kern w:val="0"/>
          <w:sz w:val="24"/>
          <w:szCs w:val="24"/>
        </w:rPr>
        <w:t>general indicators after 4MR treatment</w:t>
      </w:r>
    </w:p>
    <w:tbl>
      <w:tblPr>
        <w:tblStyle w:val="3"/>
        <w:tblW w:w="8876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8"/>
        <w:gridCol w:w="2083"/>
        <w:gridCol w:w="2083"/>
        <w:gridCol w:w="2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8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Indicators</w:t>
            </w:r>
          </w:p>
        </w:tc>
        <w:tc>
          <w:tcPr>
            <w:tcW w:w="2083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CON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(n = 10)</w:t>
            </w:r>
          </w:p>
        </w:tc>
        <w:tc>
          <w:tcPr>
            <w:tcW w:w="2083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HFD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(n = 10)</w:t>
            </w:r>
          </w:p>
        </w:tc>
        <w:tc>
          <w:tcPr>
            <w:tcW w:w="231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HFD + 4MR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(n = 10)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</w:trPr>
        <w:tc>
          <w:tcPr>
            <w:tcW w:w="2398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HDL-C(mmol/L)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LDL-C(mmol/L)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TC(mmol/L)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TG(mmol/L)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FBG(mmol/L)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Insulin(ng/ml)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QUICKI</w:t>
            </w:r>
          </w:p>
        </w:tc>
        <w:tc>
          <w:tcPr>
            <w:tcW w:w="2083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3.27 ± 0.21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0.18 ± 0.05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5.76 ± 0.46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0.53 ± 0.05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6.38 ± 0.72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0.32 ± 0.09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0.65 ± 0.06</w:t>
            </w:r>
          </w:p>
        </w:tc>
        <w:tc>
          <w:tcPr>
            <w:tcW w:w="2083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2.19 ± 0.17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vertAlign w:val="superscript"/>
              </w:rPr>
              <w:t>*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0.98 ± 0.15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vertAlign w:val="superscript"/>
              </w:rPr>
              <w:t>*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8.45 ± 0.55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vertAlign w:val="superscript"/>
              </w:rPr>
              <w:t>*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1.53 ± 0.12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vertAlign w:val="superscript"/>
              </w:rPr>
              <w:t>*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13.1 ± 1.46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vertAlign w:val="superscript"/>
              </w:rPr>
              <w:t>*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1.39 ± 0.13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vertAlign w:val="superscript"/>
              </w:rPr>
              <w:t>*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0.40 ± 0.01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31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2.73 ± 0.20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vertAlign w:val="superscript"/>
              </w:rPr>
              <w:t>#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0.88 ± 0.13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7.36 ± 0.49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vertAlign w:val="superscript"/>
              </w:rPr>
              <w:t>#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1.08 ± 0.11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vertAlign w:val="superscript"/>
              </w:rPr>
              <w:t>#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8.44 ± 1.14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vertAlign w:val="superscript"/>
              </w:rPr>
              <w:t>#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0.50 ± 0.11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vertAlign w:val="superscript"/>
              </w:rPr>
              <w:t>#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0.54 ± 0.03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vertAlign w:val="superscript"/>
              </w:rPr>
              <w:t>#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lOTRkMTJjYmVhOGY1MDRhNGQ1YWFhYWE5MjMwZmMifQ=="/>
  </w:docVars>
  <w:rsids>
    <w:rsidRoot w:val="343D2769"/>
    <w:rsid w:val="2AAD4C0C"/>
    <w:rsid w:val="343D2769"/>
    <w:rsid w:val="7897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722</Characters>
  <Lines>0</Lines>
  <Paragraphs>0</Paragraphs>
  <TotalTime>1</TotalTime>
  <ScaleCrop>false</ScaleCrop>
  <LinksUpToDate>false</LinksUpToDate>
  <CharactersWithSpaces>798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2025-07-03T02:22:00Z</dcterms:created>
  <dc:creator>Administrator</dc:creator>
  <cp:lastModifiedBy>Administrator</cp:lastModifiedBy>
  <dcterms:modified xsi:type="dcterms:W3CDTF">2025-07-03T02:24:28Z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DAED81BB42774E57AF5B7D7CB8E45894</vt:lpwstr>
  </property>
</Properties>
</file>