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48551">
      <w:pPr>
        <w:spacing w:before="156" w:beforeLines="50" w:after="156" w:afterLines="50" w:line="276" w:lineRule="auto"/>
        <w:jc w:val="center"/>
        <w:rPr>
          <w:rFonts w:cstheme="minorHAnsi"/>
          <w:b/>
          <w:bCs/>
          <w:sz w:val="36"/>
          <w:szCs w:val="56"/>
        </w:rPr>
      </w:pPr>
      <w:r>
        <w:rPr>
          <w:rFonts w:hint="eastAsia" w:cstheme="minorHAnsi"/>
          <w:b/>
          <w:bCs/>
          <w:sz w:val="36"/>
          <w:szCs w:val="56"/>
        </w:rPr>
        <w:t>Supplementary Material</w:t>
      </w:r>
    </w:p>
    <w:p w14:paraId="433B578E">
      <w:pPr>
        <w:rPr>
          <w:rFonts w:cstheme="minorHAnsi"/>
          <w:b/>
          <w:bCs/>
          <w:sz w:val="24"/>
          <w:szCs w:val="44"/>
        </w:rPr>
      </w:pPr>
      <w:r>
        <w:rPr>
          <w:rFonts w:hint="eastAsia" w:cstheme="minorHAnsi"/>
          <w:b/>
          <w:bCs/>
          <w:sz w:val="24"/>
          <w:szCs w:val="44"/>
        </w:rPr>
        <w:t>Device Information for Laboratory Tests</w:t>
      </w:r>
    </w:p>
    <w:p w14:paraId="569AC856">
      <w:pPr>
        <w:spacing w:before="156" w:beforeLines="50" w:after="156" w:afterLines="50" w:line="276" w:lineRule="auto"/>
        <w:rPr>
          <w:rFonts w:cstheme="minorHAnsi"/>
          <w:szCs w:val="36"/>
        </w:rPr>
      </w:pPr>
      <w:r>
        <w:rPr>
          <w:rFonts w:hint="eastAsia" w:cstheme="minorHAnsi"/>
          <w:szCs w:val="36"/>
        </w:rPr>
        <w:t>The laboratory tests for serum biomarker levels were performed using the following methods and instruments:</w:t>
      </w:r>
    </w:p>
    <w:p w14:paraId="0B047EB6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Hemoglobin: Sodium Dodecyl Sulfate (SLS) colorimetric method with Sysmex XN-9000, manufactured by Sysmex Corporation, Japan.</w:t>
      </w:r>
    </w:p>
    <w:p w14:paraId="467DBC12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Potassium and Sodium: Ion-Selective Electrode (ISE) method with Beckman AU5400, manufactured by Beckman Coulter, USA.</w:t>
      </w:r>
    </w:p>
    <w:p w14:paraId="60A4E1F8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Albumin: Bromocresol Purple (BCP) method with Beckman AU5400, manufactured by Beckman Coulter, USA.</w:t>
      </w:r>
    </w:p>
    <w:p w14:paraId="307DC25C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Blood Glucose: Glucose Oxidase method with Beckman AU5400, manufactured by Beckman Coulter, USA.</w:t>
      </w:r>
    </w:p>
    <w:p w14:paraId="63960009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Glycated Hemoglobin: High-Performance Liquid Chromatography (HPLC) with Beckman AU5400, manufactured by Beckman Coulter, USA.</w:t>
      </w:r>
    </w:p>
    <w:p w14:paraId="0C8C5774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Total Cholesterol, Triglycerides, and Low-Density Lipoprotein (LDL): Colorimetric method with Beckman AU5400, manufactured by Beckman Coulter, USA.</w:t>
      </w:r>
    </w:p>
    <w:p w14:paraId="7F03AC1E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N-terminal Pro-brain Natriuretic Peptide (NT-proBNP): Chemiluminescence method with Roche 601, manufactured by Roche Diagnostics, Germany.</w:t>
      </w:r>
    </w:p>
    <w:p w14:paraId="4AEEF6D4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High-Sensitivity C-Reactive Protein (hs-CRP): Immunoturbidimetric method with Beckman AU5400, manufactured by Beckman Coulter, USA.</w:t>
      </w:r>
    </w:p>
    <w:p w14:paraId="4C800DA3">
      <w:pPr>
        <w:rPr>
          <w:rFonts w:cstheme="minorHAnsi"/>
          <w:szCs w:val="36"/>
        </w:rPr>
      </w:pPr>
      <w:r>
        <w:rPr>
          <w:rFonts w:hint="eastAsia" w:cstheme="minorHAnsi"/>
          <w:szCs w:val="36"/>
        </w:rPr>
        <w:t>D-Dimer: Immunoturbidimetric assay with ACL-TOP, manufactured by Instrumentation Laboratory, USA.</w:t>
      </w:r>
    </w:p>
    <w:p w14:paraId="67981242">
      <w:pPr>
        <w:rPr>
          <w:rFonts w:hint="eastAsia" w:eastAsiaTheme="minorEastAsia" w:cstheme="minorHAnsi"/>
          <w:b/>
          <w:bCs/>
          <w:sz w:val="24"/>
          <w:szCs w:val="44"/>
          <w:lang w:val="en-US" w:eastAsia="zh-CN"/>
        </w:rPr>
      </w:pPr>
      <w:r>
        <w:rPr>
          <w:rFonts w:hint="eastAsia" w:cstheme="minorHAnsi"/>
          <w:b/>
          <w:bCs/>
          <w:sz w:val="24"/>
          <w:szCs w:val="44"/>
        </w:rPr>
        <w:t>figure S1</w:t>
      </w:r>
      <w:r>
        <w:rPr>
          <w:rFonts w:hint="eastAsia" w:cstheme="minorHAnsi"/>
          <w:b/>
          <w:bCs/>
          <w:sz w:val="24"/>
          <w:szCs w:val="44"/>
          <w:lang w:val="en-US" w:eastAsia="zh-CN"/>
        </w:rPr>
        <w:t xml:space="preserve"> ROC Curves of MMSE, SPPB, and Combined Score for Predicting 5-Year All-</w:t>
      </w:r>
      <w:bookmarkStart w:id="0" w:name="_GoBack"/>
      <w:bookmarkEnd w:id="0"/>
      <w:r>
        <w:rPr>
          <w:rFonts w:hint="eastAsia" w:cstheme="minorHAnsi"/>
          <w:b/>
          <w:bCs/>
          <w:sz w:val="24"/>
          <w:szCs w:val="44"/>
          <w:lang w:val="en-US" w:eastAsia="zh-CN"/>
        </w:rPr>
        <w:t>Cause Mortality</w:t>
      </w:r>
    </w:p>
    <w:p w14:paraId="50016B55">
      <w:pPr>
        <w:rPr>
          <w:rFonts w:cstheme="minorHAnsi"/>
          <w:szCs w:val="36"/>
        </w:rPr>
      </w:pPr>
      <w:r>
        <w:rPr>
          <w:rFonts w:hint="eastAsia"/>
        </w:rPr>
        <w:drawing>
          <wp:inline distT="0" distB="0" distL="114300" distR="114300">
            <wp:extent cx="4818380" cy="3346450"/>
            <wp:effectExtent l="0" t="0" r="1270" b="6350"/>
            <wp:docPr id="1" name="图片 1" descr="[535038]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[535038]Figure S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838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67994F"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320614664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976752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7n08J0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74976752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75AD3"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553164753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D6DAA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JFTKNU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4F9D6DAA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7F636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689774852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E59F8D">
                          <w:pP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25.55pt;width:163.5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dY4p0wAAAAQBAAAPAAAAAAAAAAEAIAAAACIAAABk&#10;cnMvZG93bnJldi54bWxQSwECFAAUAAAACACHTuJAy5Tn7EQCAACIBAAADgAAAAAAAAABACAAAAAi&#10;AQAAZHJzL2Uyb0RvYy54bWxQSwUGAAAAAAYABgBZAQAA2AUAAAAA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 w14:paraId="11E59F8D">
                    <w:pP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C061B"/>
    <w:rsid w:val="00252795"/>
    <w:rsid w:val="00294CF9"/>
    <w:rsid w:val="006D3A35"/>
    <w:rsid w:val="00A91F21"/>
    <w:rsid w:val="00B80A45"/>
    <w:rsid w:val="00CA20DC"/>
    <w:rsid w:val="00D11F5D"/>
    <w:rsid w:val="130C061B"/>
    <w:rsid w:val="1EA4670E"/>
    <w:rsid w:val="51B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iPriority w:val="0"/>
    <w:rPr>
      <w:sz w:val="20"/>
      <w:szCs w:val="20"/>
    </w:rPr>
  </w:style>
  <w:style w:type="paragraph" w:styleId="3">
    <w:name w:val="footer"/>
    <w:basedOn w:val="1"/>
    <w:link w:val="10"/>
    <w:uiPriority w:val="0"/>
    <w:pPr>
      <w:tabs>
        <w:tab w:val="center" w:pos="4513"/>
        <w:tab w:val="right" w:pos="9026"/>
      </w:tabs>
    </w:pPr>
  </w:style>
  <w:style w:type="paragraph" w:styleId="4">
    <w:name w:val="annotation subject"/>
    <w:basedOn w:val="2"/>
    <w:next w:val="2"/>
    <w:link w:val="9"/>
    <w:uiPriority w:val="0"/>
    <w:rPr>
      <w:b/>
      <w:bCs/>
    </w:rPr>
  </w:style>
  <w:style w:type="character" w:styleId="7">
    <w:name w:val="annotation reference"/>
    <w:basedOn w:val="6"/>
    <w:uiPriority w:val="0"/>
    <w:rPr>
      <w:sz w:val="16"/>
      <w:szCs w:val="16"/>
    </w:rPr>
  </w:style>
  <w:style w:type="character" w:customStyle="1" w:styleId="8">
    <w:name w:val="Comment Text Char"/>
    <w:basedOn w:val="6"/>
    <w:link w:val="2"/>
    <w:uiPriority w:val="0"/>
    <w:rPr>
      <w:kern w:val="2"/>
      <w:lang w:val="en-US" w:eastAsia="zh-CN"/>
    </w:rPr>
  </w:style>
  <w:style w:type="character" w:customStyle="1" w:styleId="9">
    <w:name w:val="Comment Subject Char"/>
    <w:basedOn w:val="8"/>
    <w:link w:val="4"/>
    <w:uiPriority w:val="0"/>
    <w:rPr>
      <w:b/>
      <w:bCs/>
      <w:kern w:val="2"/>
      <w:lang w:val="en-US" w:eastAsia="zh-CN"/>
    </w:rPr>
  </w:style>
  <w:style w:type="character" w:customStyle="1" w:styleId="10">
    <w:name w:val="Footer Char"/>
    <w:basedOn w:val="6"/>
    <w:link w:val="3"/>
    <w:uiPriority w:val="0"/>
    <w:rPr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tiff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1114</Characters>
  <Lines>8</Lines>
  <Paragraphs>2</Paragraphs>
  <TotalTime>10</TotalTime>
  <ScaleCrop>false</ScaleCrop>
  <LinksUpToDate>false</LinksUpToDate>
  <CharactersWithSpaces>1251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2025-08-09T08:39:00Z</dcterms:created>
  <dc:creator>刘宇佳</dc:creator>
  <cp:lastModifiedBy>刘宇佳</cp:lastModifiedBy>
  <dcterms:modified xsi:type="dcterms:W3CDTF">2025-08-27T09:36:41Z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9D2B14510C8C442D83B09DC9C4AEFC97_11</vt:lpwstr>
  </property>
  <property fmtid="{D5CDD505-2E9C-101B-9397-08002B2CF9AE}" pid="4" name="KSOTemplateDocerSaveRecord">
    <vt:lpwstr>eyJoZGlkIjoiN2JiMWUzY2MxNDE0NWFlNDM1OWZlNzM5ZmZlNGE4YzAiLCJ1c2VySWQiOiIyNjQzMzQ0ODQifQ==</vt:lpwstr>
  </property>
  <property fmtid="{D5CDD505-2E9C-101B-9397-08002B2CF9AE}" pid="5" name="ClassificationContentMarkingFooterShapeIds">
    <vt:lpwstr>291d2104,20f89fd1,131c3108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2025-08-27T02:22:09Z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62d9ea24-06f5-4cbc-83f0-868525003689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