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568" w:rsidRDefault="007F5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S1.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The risk of vaginal intraepithelial neoplasia in previous studies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1564"/>
        <w:gridCol w:w="1297"/>
        <w:gridCol w:w="1477"/>
        <w:gridCol w:w="1071"/>
        <w:gridCol w:w="1747"/>
      </w:tblGrid>
      <w:tr w:rsidR="00475568" w:rsidTr="005F5279"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1297" w:type="dxa"/>
            <w:tcBorders>
              <w:left w:val="nil"/>
              <w:bottom w:val="single" w:sz="4" w:space="0" w:color="auto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477" w:type="dxa"/>
            <w:tcBorders>
              <w:left w:val="nil"/>
              <w:bottom w:val="single" w:sz="4" w:space="0" w:color="auto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Surgery"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Incidence rate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Risk factors</w:t>
            </w:r>
          </w:p>
        </w:tc>
      </w:tr>
      <w:tr w:rsidR="00475568" w:rsidTr="005F5279">
        <w:tc>
          <w:tcPr>
            <w:tcW w:w="1150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[3]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 </w:t>
            </w:r>
            <w:proofErr w:type="spellStart"/>
            <w:r>
              <w:rPr>
                <w:rFonts w:ascii="Times New Roman" w:hAnsi="Times New Roman" w:cs="Times New Roman"/>
              </w:rPr>
              <w:t>M et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2017-2021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475568" w:rsidRDefault="005E0006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8.47%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older age</w:t>
            </w:r>
          </w:p>
        </w:tc>
      </w:tr>
      <w:tr w:rsidR="00475568" w:rsidTr="005F5279">
        <w:tc>
          <w:tcPr>
            <w:tcW w:w="1150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[4]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Xu </w:t>
            </w:r>
            <w:proofErr w:type="spellStart"/>
            <w:r>
              <w:rPr>
                <w:rFonts w:ascii="Times New Roman" w:hAnsi="Times New Roman" w:cs="Times New Roman"/>
              </w:rPr>
              <w:t>M et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2019-2023 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older age</w:t>
            </w:r>
            <w:r>
              <w:rPr>
                <w:rFonts w:ascii="Times New Roman" w:hAnsi="Times New Roman" w:cs="Times New Roman"/>
              </w:rPr>
              <w:t>，</w:t>
            </w:r>
            <w:r w:rsidR="005F5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multiple HPV infections 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cytological abnormalities</w:t>
            </w:r>
          </w:p>
        </w:tc>
      </w:tr>
      <w:tr w:rsidR="00475568" w:rsidTr="005F5279">
        <w:tc>
          <w:tcPr>
            <w:tcW w:w="1150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[5]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 et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2014-2020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HPV 16 positive</w:t>
            </w:r>
          </w:p>
        </w:tc>
      </w:tr>
      <w:tr w:rsidR="00475568" w:rsidTr="005F5279">
        <w:tc>
          <w:tcPr>
            <w:tcW w:w="1150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[6]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Iacobone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AD, et a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2000-2022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Smoking</w:t>
            </w:r>
          </w:p>
        </w:tc>
      </w:tr>
      <w:tr w:rsidR="00475568" w:rsidTr="005F5279">
        <w:tc>
          <w:tcPr>
            <w:tcW w:w="1150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[9]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JH, et al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2001-2019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hysterectomy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9.6%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Age&gt;50</w:t>
            </w:r>
          </w:p>
        </w:tc>
      </w:tr>
      <w:tr w:rsidR="00475568" w:rsidTr="005F5279">
        <w:tc>
          <w:tcPr>
            <w:tcW w:w="1150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[10]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Bruno MT, et al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hysterectomy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4.7%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HPV persistence,</w:t>
            </w:r>
          </w:p>
        </w:tc>
      </w:tr>
      <w:tr w:rsidR="00475568" w:rsidTr="005F5279">
        <w:tc>
          <w:tcPr>
            <w:tcW w:w="1150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[11]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M,et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al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2006 -2017 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hysterectomy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HPV positive persistence,</w:t>
            </w:r>
          </w:p>
        </w:tc>
      </w:tr>
      <w:tr w:rsidR="00475568" w:rsidTr="005F5279">
        <w:tc>
          <w:tcPr>
            <w:tcW w:w="1150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[12]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Piedimonte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et al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2005-2015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hysterectomy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1.9% 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:rsidR="00475568" w:rsidRDefault="007F5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HSIL</w:t>
            </w:r>
            <w:r>
              <w:rPr>
                <w:rFonts w:ascii="Times New Roman" w:hAnsi="Times New Roman" w:cs="Times New Roman"/>
              </w:rPr>
              <w:t xml:space="preserve"> at time of hysterectomy</w:t>
            </w:r>
          </w:p>
        </w:tc>
      </w:tr>
    </w:tbl>
    <w:p w:rsidR="00475568" w:rsidRDefault="005F5279">
      <w:pPr>
        <w:rPr>
          <w:rFonts w:ascii="Times New Roman" w:hAnsi="Times New Roman" w:cs="Times New Roman"/>
        </w:rPr>
      </w:pPr>
      <w:r w:rsidRPr="005F5279">
        <w:rPr>
          <w:rFonts w:ascii="Times New Roman" w:hAnsi="Times New Roman" w:cs="Times New Roman"/>
        </w:rPr>
        <w:t>Abbreviations:</w:t>
      </w:r>
      <w:r>
        <w:rPr>
          <w:rFonts w:ascii="Times New Roman" w:hAnsi="Times New Roman" w:cs="Times New Roman"/>
        </w:rPr>
        <w:t xml:space="preserve"> </w:t>
      </w:r>
      <w:r w:rsidR="007F5F3F">
        <w:rPr>
          <w:rFonts w:ascii="Times New Roman" w:hAnsi="Times New Roman" w:cs="Times New Roman"/>
        </w:rPr>
        <w:t>HPV:</w:t>
      </w:r>
      <w:r w:rsidR="007F5F3F">
        <w:rPr>
          <w:rFonts w:ascii="Times New Roman" w:hAnsi="Times New Roman" w:cs="Times New Roman"/>
          <w:sz w:val="24"/>
        </w:rPr>
        <w:t xml:space="preserve"> human papillomavirus</w:t>
      </w:r>
      <w:r w:rsidR="007F5F3F">
        <w:rPr>
          <w:rFonts w:ascii="Times New Roman" w:hAnsi="Times New Roman" w:cs="Times New Roman" w:hint="eastAsia"/>
        </w:rPr>
        <w:t xml:space="preserve">; </w:t>
      </w:r>
      <w:r w:rsidR="007F5F3F">
        <w:rPr>
          <w:rFonts w:ascii="Times New Roman" w:hAnsi="Times New Roman" w:cs="Times New Roman"/>
        </w:rPr>
        <w:t>HSIL</w:t>
      </w:r>
      <w:r w:rsidR="007F5F3F">
        <w:rPr>
          <w:rFonts w:ascii="Times New Roman" w:hAnsi="Times New Roman" w:cs="Times New Roman" w:hint="eastAsia"/>
        </w:rPr>
        <w:t xml:space="preserve">: </w:t>
      </w:r>
      <w:r w:rsidR="007F5F3F">
        <w:rPr>
          <w:rFonts w:ascii="Times New Roman" w:hAnsi="Times New Roman" w:cs="Times New Roman"/>
        </w:rPr>
        <w:t>high-grade squamous intraepithelial lesions</w:t>
      </w: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p w:rsidR="005F5279" w:rsidRDefault="007F5F3F" w:rsidP="005F5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Figure S1. Y score in the equation of the prediction model for the risk of</w:t>
      </w:r>
      <w:r w:rsidR="005F5279">
        <w:rPr>
          <w:rFonts w:ascii="Times New Roman" w:hAnsi="Times New Roman" w:cs="Times New Roman"/>
        </w:rPr>
        <w:t xml:space="preserve"> </w:t>
      </w:r>
      <w:proofErr w:type="spellStart"/>
      <w:r w:rsidR="005F5279">
        <w:rPr>
          <w:rFonts w:ascii="Times New Roman" w:hAnsi="Times New Roman" w:cs="Times New Roman"/>
        </w:rPr>
        <w:t>VaIN</w:t>
      </w:r>
      <w:proofErr w:type="spellEnd"/>
      <w:r w:rsidR="005F5279">
        <w:rPr>
          <w:rFonts w:ascii="Times New Roman" w:hAnsi="Times New Roman" w:cs="Times New Roman" w:hint="eastAsia"/>
        </w:rPr>
        <w:t>.</w:t>
      </w:r>
    </w:p>
    <w:p w:rsidR="00475568" w:rsidRDefault="007F5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. </w:t>
      </w:r>
    </w:p>
    <w:p w:rsidR="00475568" w:rsidRDefault="008A300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274310" cy="113114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68" w:rsidRPr="008A3006" w:rsidRDefault="005F5279" w:rsidP="008A30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Figure S1.</w:t>
      </w:r>
      <w:r>
        <w:rPr>
          <w:rFonts w:ascii="Times New Roman" w:hAnsi="Times New Roman" w:cs="Times New Roman"/>
        </w:rPr>
        <w:t xml:space="preserve"> </w:t>
      </w:r>
      <w:r w:rsidR="007F5F3F">
        <w:rPr>
          <w:rFonts w:ascii="Times New Roman" w:hAnsi="Times New Roman" w:cs="Times New Roman" w:hint="eastAsia"/>
        </w:rPr>
        <w:t xml:space="preserve">Y score of the development </w:t>
      </w:r>
      <w:r w:rsidR="008A3006">
        <w:rPr>
          <w:rFonts w:ascii="Times New Roman" w:hAnsi="Times New Roman" w:cs="Times New Roman" w:hint="eastAsia"/>
        </w:rPr>
        <w:t xml:space="preserve">cohorts </w:t>
      </w:r>
      <w:r w:rsidR="007F5F3F">
        <w:rPr>
          <w:rFonts w:ascii="Times New Roman" w:hAnsi="Times New Roman" w:cs="Times New Roman" w:hint="eastAsia"/>
        </w:rPr>
        <w:t xml:space="preserve">(A) and validation </w:t>
      </w:r>
      <w:r w:rsidR="008A3006">
        <w:rPr>
          <w:rFonts w:ascii="Times New Roman" w:hAnsi="Times New Roman" w:cs="Times New Roman" w:hint="eastAsia"/>
        </w:rPr>
        <w:t>cohorts</w:t>
      </w:r>
      <w:r w:rsidR="007F5F3F">
        <w:rPr>
          <w:rFonts w:ascii="Times New Roman" w:hAnsi="Times New Roman" w:cs="Times New Roman" w:hint="eastAsia"/>
        </w:rPr>
        <w:t>(B</w:t>
      </w:r>
      <w:r w:rsidR="008A3006">
        <w:rPr>
          <w:rFonts w:ascii="Times New Roman" w:hAnsi="Times New Roman" w:cs="Times New Roman" w:hint="eastAsia"/>
        </w:rPr>
        <w:t>)</w:t>
      </w: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7F5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Figure S2</w:t>
      </w:r>
      <w:r w:rsidR="005F52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 xml:space="preserve">Calibration curves of the prediction </w:t>
      </w:r>
      <w:proofErr w:type="gramStart"/>
      <w:r>
        <w:rPr>
          <w:rFonts w:ascii="Times New Roman" w:hAnsi="Times New Roman" w:cs="Times New Roman" w:hint="eastAsia"/>
        </w:rPr>
        <w:t xml:space="preserve">model </w:t>
      </w:r>
      <w:r w:rsidR="005F5279">
        <w:rPr>
          <w:rFonts w:ascii="Times New Roman" w:hAnsi="Times New Roman" w:cs="Times New Roman"/>
        </w:rPr>
        <w:t>.</w:t>
      </w:r>
      <w:proofErr w:type="gramEnd"/>
      <w:r w:rsidR="008A3006">
        <w:rPr>
          <w:noProof/>
        </w:rPr>
        <w:drawing>
          <wp:inline distT="0" distB="0" distL="0" distR="0">
            <wp:extent cx="5274310" cy="17730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279" w:rsidRDefault="005F5279" w:rsidP="005F5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Figure S2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Calibration curves of the prediction model in the development (A) and validation (B) </w:t>
      </w:r>
    </w:p>
    <w:p w:rsidR="00475568" w:rsidRPr="005F5279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p w:rsidR="00475568" w:rsidRDefault="00475568">
      <w:pPr>
        <w:rPr>
          <w:rFonts w:ascii="Times New Roman" w:hAnsi="Times New Roman" w:cs="Times New Roman"/>
        </w:rPr>
      </w:pPr>
    </w:p>
    <w:sectPr w:rsidR="00475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13B" w:rsidRDefault="0060313B">
      <w:pPr>
        <w:spacing w:line="240" w:lineRule="auto"/>
      </w:pPr>
      <w:r>
        <w:separator/>
      </w:r>
    </w:p>
  </w:endnote>
  <w:endnote w:type="continuationSeparator" w:id="0">
    <w:p w:rsidR="0060313B" w:rsidRDefault="00603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13B" w:rsidRDefault="0060313B">
      <w:pPr>
        <w:spacing w:after="0"/>
      </w:pPr>
      <w:r>
        <w:separator/>
      </w:r>
    </w:p>
  </w:footnote>
  <w:footnote w:type="continuationSeparator" w:id="0">
    <w:p w:rsidR="0060313B" w:rsidRDefault="006031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15"/>
    <w:rsid w:val="000C44D2"/>
    <w:rsid w:val="00333AF7"/>
    <w:rsid w:val="00475568"/>
    <w:rsid w:val="004878D0"/>
    <w:rsid w:val="005E0006"/>
    <w:rsid w:val="005F5279"/>
    <w:rsid w:val="0060313B"/>
    <w:rsid w:val="00604865"/>
    <w:rsid w:val="007D5E8C"/>
    <w:rsid w:val="007F5F3F"/>
    <w:rsid w:val="00812427"/>
    <w:rsid w:val="00896401"/>
    <w:rsid w:val="008A3006"/>
    <w:rsid w:val="008A6BB2"/>
    <w:rsid w:val="00CD724D"/>
    <w:rsid w:val="00D11FE7"/>
    <w:rsid w:val="00D42D6A"/>
    <w:rsid w:val="00DA51B2"/>
    <w:rsid w:val="00E43AD4"/>
    <w:rsid w:val="00E77315"/>
    <w:rsid w:val="475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98DF1B"/>
  <w15:docId w15:val="{262A1A05-75C0-490B-B928-9E6880AC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8A3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8A3006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8A300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8A3006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153</Words>
  <Characters>940</Characters>
  <Application>Microsoft Office Word</Application>
  <DocSecurity>0</DocSecurity>
  <Lines>134</Lines>
  <Paragraphs>109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lu</dc:creator>
  <cp:lastModifiedBy>lulu</cp:lastModifiedBy>
  <cp:revision>13</cp:revision>
  <dcterms:created xsi:type="dcterms:W3CDTF">2025-07-02T03:29:00Z</dcterms:created>
  <dcterms:modified xsi:type="dcterms:W3CDTF">2025-07-07T14:28:00Z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991E2030454B43DDAA11681E995E2AA4_12</vt:lpwstr>
  </property>
  <property fmtid="{D5CDD505-2E9C-101B-9397-08002B2CF9AE}" pid="4" name="GrammarlyDocumentId">
    <vt:lpwstr>8a51cf45-3fc3-4651-803c-595b20d45f5f</vt:lpwstr>
  </property>
</Properties>
</file>