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17580" w14:textId="77777777" w:rsidR="00DB2D45" w:rsidRDefault="007C5708">
      <w:pPr>
        <w:rPr>
          <w:rFonts w:ascii="Times New Roman" w:hAnsi="Times New Roman" w:cs="Times New Roman"/>
          <w:b/>
          <w:sz w:val="24"/>
        </w:rPr>
      </w:pPr>
      <w:r>
        <w:rPr>
          <w:rFonts w:ascii="Times New Roman" w:hAnsi="Times New Roman" w:cs="Times New Roman"/>
          <w:b/>
          <w:sz w:val="24"/>
        </w:rPr>
        <w:t>Supplementary methods:</w:t>
      </w:r>
    </w:p>
    <w:p w14:paraId="17F573EA" w14:textId="77777777" w:rsidR="00DB2D45" w:rsidRDefault="007C5708">
      <w:pPr>
        <w:rPr>
          <w:rFonts w:ascii="Times New Roman" w:hAnsi="Times New Roman" w:cs="Times New Roman"/>
          <w:b/>
          <w:sz w:val="24"/>
        </w:rPr>
      </w:pPr>
      <w:r>
        <w:rPr>
          <w:rFonts w:ascii="Times New Roman" w:hAnsi="Times New Roman" w:cs="Times New Roman"/>
          <w:b/>
          <w:sz w:val="24"/>
        </w:rPr>
        <w:t>Computational fluid dynamics analysis</w:t>
      </w:r>
    </w:p>
    <w:p w14:paraId="3E6C8544" w14:textId="77777777" w:rsidR="00DB2D45" w:rsidRDefault="007C5708">
      <w:pPr>
        <w:rPr>
          <w:rFonts w:ascii="Times New Roman" w:hAnsi="Times New Roman" w:cs="Times New Roman"/>
        </w:rPr>
      </w:pPr>
      <w:r>
        <w:rPr>
          <w:rFonts w:ascii="Times New Roman" w:hAnsi="Times New Roman" w:cs="Times New Roman"/>
        </w:rPr>
        <w:t>The hemodynamic parameters extracted in this study include: TAWSS (Time-averaged Wall Shear Stress, the average value of wall shear stress over a cardiac cycle), NWSS (Oscillatory Shear Index, indicating the degree of WSS direction changes during a cardiac cycle), TAWSSV (Time-averaged Wall Shear Stress Vector, the time-averaged value of instantaneous wall shear stress vectors over a cardiac cycle), WSSMAX (Maximum Wall Shear Stress, the peak shear stress on the vessel wall during a cardiac cycle), WSSMIN (Minimum Wall Shear Stress, the lowest shear stress on the vessel wall during a cardiac cycle), HSA (High Shear Area, regions where WSS exceeds the mean), LSA (Low Shear Area, regions where WSS is below the mean), OSI (Oscillatory Shear Index, representing the oscillatory nature of blood flow), OSIMAX (Maximum Oscillatory Shear Index, the maximum OSI value in a region), WSSG (Wall Shear Stress Gradient, the rate of spatial change in WSS), GON (Geometric Orientation Number, indicating the directional variation of WSS vectors), and RRT (Residence Time, the time blood stays within the aneurysm sac).</w:t>
      </w:r>
    </w:p>
    <w:p w14:paraId="64415073" w14:textId="77777777" w:rsidR="00DB2D45" w:rsidRDefault="007C5708">
      <w:pPr>
        <w:rPr>
          <w:rFonts w:ascii="Times New Roman" w:hAnsi="Times New Roman" w:cs="Times New Roman"/>
          <w:b/>
          <w:sz w:val="24"/>
        </w:rPr>
      </w:pPr>
      <w:r>
        <w:rPr>
          <w:rFonts w:ascii="Times New Roman" w:hAnsi="Times New Roman" w:cs="Times New Roman"/>
          <w:b/>
          <w:sz w:val="24"/>
        </w:rPr>
        <w:t>Morphological parameters measurement</w:t>
      </w:r>
    </w:p>
    <w:p w14:paraId="38B8484F" w14:textId="77777777" w:rsidR="00DB2D45" w:rsidRDefault="007C5708">
      <w:pPr>
        <w:numPr>
          <w:ilvl w:val="0"/>
          <w:numId w:val="1"/>
        </w:numPr>
        <w:rPr>
          <w:rFonts w:ascii="Times New Roman" w:hAnsi="Times New Roman" w:cs="Times New Roman"/>
        </w:rPr>
      </w:pPr>
      <w:r>
        <w:rPr>
          <w:rFonts w:ascii="Times New Roman" w:hAnsi="Times New Roman" w:cs="Times New Roman"/>
        </w:rPr>
        <w:t>S refers to the surface area above the aneurysm neck plane[</w:t>
      </w:r>
      <w:r>
        <w:rPr>
          <w:rFonts w:ascii="Times New Roman" w:hAnsi="Times New Roman" w:cs="Times New Roman" w:hint="eastAsia"/>
        </w:rPr>
        <w:t>1</w:t>
      </w:r>
      <w:r>
        <w:rPr>
          <w:rFonts w:ascii="Times New Roman" w:hAnsi="Times New Roman" w:cs="Times New Roman"/>
        </w:rPr>
        <w:t>].(2) V refers to the volume above the aneurysm neck plane[</w:t>
      </w:r>
      <w:r>
        <w:rPr>
          <w:rFonts w:ascii="Times New Roman" w:hAnsi="Times New Roman" w:cs="Times New Roman" w:hint="eastAsia"/>
        </w:rPr>
        <w:t>1</w:t>
      </w:r>
      <w:r>
        <w:rPr>
          <w:rFonts w:ascii="Times New Roman" w:hAnsi="Times New Roman" w:cs="Times New Roman"/>
        </w:rPr>
        <w:t>].(3) UI is defined as UI = 1 - (V/</w:t>
      </w:r>
      <w:proofErr w:type="spellStart"/>
      <w:r>
        <w:rPr>
          <w:rFonts w:ascii="Times New Roman" w:hAnsi="Times New Roman" w:cs="Times New Roman"/>
        </w:rPr>
        <w:t>Vch</w:t>
      </w:r>
      <w:proofErr w:type="spellEnd"/>
      <w:r>
        <w:rPr>
          <w:rFonts w:ascii="Times New Roman" w:hAnsi="Times New Roman" w:cs="Times New Roman"/>
        </w:rPr>
        <w:t xml:space="preserve">), where </w:t>
      </w:r>
      <w:proofErr w:type="spellStart"/>
      <w:r>
        <w:rPr>
          <w:rFonts w:ascii="Times New Roman" w:hAnsi="Times New Roman" w:cs="Times New Roman"/>
        </w:rPr>
        <w:t>Vch</w:t>
      </w:r>
      <w:proofErr w:type="spellEnd"/>
      <w:r>
        <w:rPr>
          <w:rFonts w:ascii="Times New Roman" w:hAnsi="Times New Roman" w:cs="Times New Roman"/>
        </w:rPr>
        <w:t xml:space="preserve"> represents the smallest volume that fully encloses the aneurysm starting from the neck and is convex at all points[</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 xml:space="preserve">].(4) EI measures the deviation of </w:t>
      </w:r>
      <w:proofErr w:type="spellStart"/>
      <w:r>
        <w:rPr>
          <w:rFonts w:ascii="Times New Roman" w:hAnsi="Times New Roman" w:cs="Times New Roman"/>
        </w:rPr>
        <w:t>Vch</w:t>
      </w:r>
      <w:proofErr w:type="spellEnd"/>
      <w:r>
        <w:rPr>
          <w:rFonts w:ascii="Times New Roman" w:hAnsi="Times New Roman" w:cs="Times New Roman"/>
        </w:rPr>
        <w:t xml:space="preserve"> from a perfect sphere[8,9].Sch represents the surface area of the smallest convex region, starting from the neck, that fully encloses the aneurysm.(5) NSI describes the deviation of the aneurysm's volume and surface area from those of a perfect hemisphere[</w:t>
      </w:r>
      <w:r>
        <w:rPr>
          <w:rFonts w:ascii="Times New Roman" w:hAnsi="Times New Roman" w:cs="Times New Roman" w:hint="eastAsia"/>
        </w:rPr>
        <w:t>1</w:t>
      </w:r>
      <w:r>
        <w:rPr>
          <w:rFonts w:ascii="Times New Roman" w:hAnsi="Times New Roman" w:cs="Times New Roman"/>
        </w:rPr>
        <w:t>,</w:t>
      </w:r>
      <w:r>
        <w:rPr>
          <w:rFonts w:ascii="Times New Roman" w:hAnsi="Times New Roman" w:cs="Times New Roman" w:hint="eastAsia"/>
        </w:rPr>
        <w:t>2</w:t>
      </w:r>
      <w:r>
        <w:rPr>
          <w:rFonts w:ascii="Times New Roman" w:hAnsi="Times New Roman" w:cs="Times New Roman"/>
        </w:rPr>
        <w:t>].Other parameters were described in previous studies by Zheng et al[</w:t>
      </w:r>
      <w:r>
        <w:rPr>
          <w:rFonts w:ascii="Times New Roman" w:hAnsi="Times New Roman" w:cs="Times New Roman" w:hint="eastAsia"/>
        </w:rPr>
        <w:t>3</w:t>
      </w:r>
      <w:r>
        <w:rPr>
          <w:rFonts w:ascii="Times New Roman" w:hAnsi="Times New Roman" w:cs="Times New Roman"/>
        </w:rPr>
        <w:t>].Detailed information can be found in Supplementary Figure 1.A daughter sac is an irregular protrusion of the aneurysm wall.</w:t>
      </w:r>
    </w:p>
    <w:p w14:paraId="10BAD432" w14:textId="77777777" w:rsidR="00DB2D45" w:rsidRDefault="00DB2D45">
      <w:pPr>
        <w:rPr>
          <w:rFonts w:ascii="Times New Roman" w:hAnsi="Times New Roman" w:cs="Times New Roman"/>
        </w:rPr>
      </w:pPr>
    </w:p>
    <w:p w14:paraId="6A6B3F4E" w14:textId="77777777" w:rsidR="00DB2D45" w:rsidRDefault="007C5708">
      <w:pPr>
        <w:rPr>
          <w:rFonts w:ascii="Times New Roman" w:hAnsi="Times New Roman" w:cs="Times New Roman"/>
          <w:b/>
          <w:bCs/>
          <w:sz w:val="24"/>
          <w:szCs w:val="32"/>
        </w:rPr>
      </w:pPr>
      <w:r>
        <w:rPr>
          <w:rFonts w:ascii="Times New Roman" w:hAnsi="Times New Roman" w:cs="Times New Roman"/>
          <w:b/>
          <w:bCs/>
          <w:sz w:val="24"/>
          <w:szCs w:val="32"/>
        </w:rPr>
        <w:t>Construction and validation of machine learning model</w:t>
      </w:r>
    </w:p>
    <w:p w14:paraId="2F687591" w14:textId="1CC0F441" w:rsidR="00DB2D45" w:rsidRDefault="007C5708">
      <w:pPr>
        <w:rPr>
          <w:rFonts w:ascii="Times New Roman" w:hAnsi="Times New Roman" w:cs="Times New Roman"/>
        </w:rPr>
      </w:pPr>
      <w:r>
        <w:rPr>
          <w:rFonts w:ascii="Times New Roman" w:hAnsi="Times New Roman" w:cs="Times New Roman"/>
        </w:rPr>
        <w:t xml:space="preserve">Ten-fold cross-validation and the LASSO algorithm were applied to the training dataset. A lambda value of 0.028 was selected, resulting in the optimal model fit, avoiding both overfitting and underfitting. Nine variables were initially selected: hypertension, diabetes, irregular shape, Inflow, UI, SR, EI, NSI, and </w:t>
      </w:r>
      <w:proofErr w:type="spellStart"/>
      <w:r>
        <w:rPr>
          <w:rFonts w:ascii="Times New Roman" w:hAnsi="Times New Roman" w:cs="Times New Roman"/>
        </w:rPr>
        <w:t>WSSmin</w:t>
      </w:r>
      <w:proofErr w:type="spellEnd"/>
      <w:r>
        <w:rPr>
          <w:rFonts w:ascii="Times New Roman" w:hAnsi="Times New Roman" w:cs="Times New Roman"/>
        </w:rPr>
        <w:t>.</w:t>
      </w:r>
      <w:r w:rsidR="00D639EB">
        <w:rPr>
          <w:rFonts w:ascii="Times New Roman" w:hAnsi="Times New Roman" w:cs="Times New Roman" w:hint="eastAsia"/>
        </w:rPr>
        <w:t xml:space="preserve"> </w:t>
      </w:r>
      <w:r>
        <w:rPr>
          <w:rFonts w:ascii="Times New Roman" w:hAnsi="Times New Roman" w:cs="Times New Roman"/>
        </w:rPr>
        <w:t xml:space="preserve">Collinearity of variables was calculated in each dataset, as follows: Training set: hypertension (1.86), diabetes (1.12), irregular shape (1.66), Inflow (1.11), UI (2.52), SR (1.95), EI (2.07), NSI (4.78), </w:t>
      </w:r>
      <w:proofErr w:type="spellStart"/>
      <w:r>
        <w:rPr>
          <w:rFonts w:ascii="Times New Roman" w:hAnsi="Times New Roman" w:cs="Times New Roman"/>
        </w:rPr>
        <w:t>WSSmin</w:t>
      </w:r>
      <w:proofErr w:type="spellEnd"/>
      <w:r>
        <w:rPr>
          <w:rFonts w:ascii="Times New Roman" w:hAnsi="Times New Roman" w:cs="Times New Roman"/>
        </w:rPr>
        <w:t xml:space="preserve"> (1.23).Internal validation set: hypertension (2.29), diabetes (1.26), irregular shape (2.77), Inflow (1.08), UI (8.28), SR (1.87), EI (31.34), NSI (51.00), </w:t>
      </w:r>
      <w:proofErr w:type="spellStart"/>
      <w:r>
        <w:rPr>
          <w:rFonts w:ascii="Times New Roman" w:hAnsi="Times New Roman" w:cs="Times New Roman"/>
        </w:rPr>
        <w:t>WSSmin</w:t>
      </w:r>
      <w:proofErr w:type="spellEnd"/>
      <w:r>
        <w:rPr>
          <w:rFonts w:ascii="Times New Roman" w:hAnsi="Times New Roman" w:cs="Times New Roman"/>
        </w:rPr>
        <w:t xml:space="preserve"> (1.31).External validation set: hypertension (2.75), diabetes (3.64), irregular shape (1.69), Inflow (1.15), UI (22.9), SR (1.74), EI (15.27), NSI (20.42), </w:t>
      </w:r>
      <w:proofErr w:type="spellStart"/>
      <w:r>
        <w:rPr>
          <w:rFonts w:ascii="Times New Roman" w:hAnsi="Times New Roman" w:cs="Times New Roman"/>
        </w:rPr>
        <w:t>WSSmin</w:t>
      </w:r>
      <w:proofErr w:type="spellEnd"/>
      <w:r>
        <w:rPr>
          <w:rFonts w:ascii="Times New Roman" w:hAnsi="Times New Roman" w:cs="Times New Roman"/>
        </w:rPr>
        <w:t xml:space="preserve"> (9.54).UI, EI, and NSI were highly correlated. Literature review revealed that a study [</w:t>
      </w:r>
      <w:r>
        <w:rPr>
          <w:rFonts w:ascii="Times New Roman" w:hAnsi="Times New Roman" w:cs="Times New Roman" w:hint="eastAsia"/>
        </w:rPr>
        <w:t>4</w:t>
      </w:r>
      <w:r>
        <w:rPr>
          <w:rFonts w:ascii="Times New Roman" w:hAnsi="Times New Roman" w:cs="Times New Roman"/>
        </w:rPr>
        <w:t xml:space="preserve">] analyzed the correlation of these three variables with aneurysm rupture and found that NSI was the most important factor affecting intracranial aneurysm rupture, thus UI and EI were </w:t>
      </w:r>
      <w:proofErr w:type="spellStart"/>
      <w:proofErr w:type="gramStart"/>
      <w:r>
        <w:rPr>
          <w:rFonts w:ascii="Times New Roman" w:hAnsi="Times New Roman" w:cs="Times New Roman"/>
        </w:rPr>
        <w:t>excluded.The</w:t>
      </w:r>
      <w:proofErr w:type="spellEnd"/>
      <w:proofErr w:type="gramEnd"/>
      <w:r>
        <w:rPr>
          <w:rFonts w:ascii="Times New Roman" w:hAnsi="Times New Roman" w:cs="Times New Roman"/>
        </w:rPr>
        <w:t xml:space="preserve"> final modeling variables were: hypertension, diabetes, irregular shape, Inflow, SR, NSI, and </w:t>
      </w:r>
      <w:proofErr w:type="spellStart"/>
      <w:r>
        <w:rPr>
          <w:rFonts w:ascii="Times New Roman" w:hAnsi="Times New Roman" w:cs="Times New Roman"/>
        </w:rPr>
        <w:t>WSSmin</w:t>
      </w:r>
      <w:proofErr w:type="spellEnd"/>
      <w:r>
        <w:rPr>
          <w:rFonts w:ascii="Times New Roman" w:hAnsi="Times New Roman" w:cs="Times New Roman"/>
        </w:rPr>
        <w:t>.</w:t>
      </w:r>
    </w:p>
    <w:p w14:paraId="55731A89" w14:textId="77777777" w:rsidR="00DB2D45" w:rsidRDefault="00DB2D45">
      <w:pPr>
        <w:rPr>
          <w:rFonts w:ascii="Times New Roman" w:hAnsi="Times New Roman" w:cs="Times New Roman"/>
        </w:rPr>
      </w:pPr>
    </w:p>
    <w:p w14:paraId="3BCDD1F6" w14:textId="77777777" w:rsidR="00DB2D45" w:rsidRDefault="007C5708">
      <w:pPr>
        <w:rPr>
          <w:rFonts w:ascii="Times New Roman" w:hAnsi="Times New Roman" w:cs="Times New Roman"/>
          <w:b/>
          <w:bCs/>
          <w:sz w:val="24"/>
          <w:szCs w:val="32"/>
        </w:rPr>
      </w:pPr>
      <w:r>
        <w:rPr>
          <w:rFonts w:ascii="Times New Roman" w:hAnsi="Times New Roman" w:cs="Times New Roman"/>
          <w:b/>
          <w:bCs/>
          <w:sz w:val="24"/>
          <w:szCs w:val="32"/>
        </w:rPr>
        <w:t>Statistical analysis</w:t>
      </w:r>
    </w:p>
    <w:p w14:paraId="61FC9C30" w14:textId="77777777" w:rsidR="00DB2D45" w:rsidRDefault="007C5708">
      <w:pPr>
        <w:rPr>
          <w:rFonts w:ascii="Times New Roman" w:hAnsi="Times New Roman" w:cs="Times New Roman"/>
        </w:rPr>
      </w:pPr>
      <w:r>
        <w:rPr>
          <w:rFonts w:ascii="Times New Roman" w:hAnsi="Times New Roman" w:cs="Times New Roman"/>
        </w:rPr>
        <w:t>The hyperparameters of the five base models are shown in Supplementary Table 1.</w:t>
      </w:r>
    </w:p>
    <w:p w14:paraId="3300C4C4" w14:textId="77777777" w:rsidR="00DB2D45" w:rsidRDefault="007C5708">
      <w:pPr>
        <w:rPr>
          <w:rFonts w:ascii="Times New Roman" w:hAnsi="Times New Roman" w:cs="Times New Roman"/>
        </w:rPr>
      </w:pPr>
      <w:r>
        <w:rPr>
          <w:rFonts w:ascii="Times New Roman" w:hAnsi="Times New Roman" w:cs="Times New Roman"/>
        </w:rPr>
        <w:t xml:space="preserve">The hyperparameters of the </w:t>
      </w:r>
      <w:proofErr w:type="spellStart"/>
      <w:r>
        <w:rPr>
          <w:rFonts w:ascii="Times New Roman" w:hAnsi="Times New Roman" w:cs="Times New Roman"/>
        </w:rPr>
        <w:t>Superlearner</w:t>
      </w:r>
      <w:proofErr w:type="spellEnd"/>
      <w:r>
        <w:rPr>
          <w:rFonts w:ascii="Times New Roman" w:hAnsi="Times New Roman" w:cs="Times New Roman"/>
        </w:rPr>
        <w:t xml:space="preserve"> model are shown in Supplementary Table 2.</w:t>
      </w:r>
    </w:p>
    <w:p w14:paraId="3F895930" w14:textId="77777777" w:rsidR="00DB2D45" w:rsidRDefault="00DB2D45">
      <w:pPr>
        <w:rPr>
          <w:rFonts w:ascii="Times New Roman" w:hAnsi="Times New Roman" w:cs="Times New Roman"/>
        </w:rPr>
      </w:pPr>
    </w:p>
    <w:p w14:paraId="132F52F1" w14:textId="2559885D" w:rsidR="00DB2D45" w:rsidRDefault="007C5708">
      <w:pPr>
        <w:rPr>
          <w:rFonts w:ascii="Times New Roman" w:hAnsi="Times New Roman" w:cs="Times New Roman"/>
        </w:rPr>
      </w:pPr>
      <w:r>
        <w:rPr>
          <w:rFonts w:ascii="Times New Roman" w:hAnsi="Times New Roman" w:cs="Times New Roman"/>
        </w:rPr>
        <w:t>Supplementary Table 1</w:t>
      </w:r>
      <w:r w:rsidR="00CC520B">
        <w:rPr>
          <w:rFonts w:ascii="Times New Roman" w:hAnsi="Times New Roman" w:cs="Times New Roman" w:hint="eastAsia"/>
        </w:rPr>
        <w:t>. The construction methods of five foundational models.</w:t>
      </w:r>
    </w:p>
    <w:tbl>
      <w:tblPr>
        <w:tblStyle w:val="TableGrid"/>
        <w:tblW w:w="0" w:type="auto"/>
        <w:tblLayout w:type="fixed"/>
        <w:tblLook w:val="04A0" w:firstRow="1" w:lastRow="0" w:firstColumn="1" w:lastColumn="0" w:noHBand="0" w:noVBand="1"/>
      </w:tblPr>
      <w:tblGrid>
        <w:gridCol w:w="1242"/>
        <w:gridCol w:w="1899"/>
        <w:gridCol w:w="1078"/>
        <w:gridCol w:w="1674"/>
        <w:gridCol w:w="1112"/>
        <w:gridCol w:w="1517"/>
      </w:tblGrid>
      <w:tr w:rsidR="007C5708" w14:paraId="5B1F9CDC" w14:textId="77777777" w:rsidTr="007C5708">
        <w:tc>
          <w:tcPr>
            <w:tcW w:w="1242" w:type="dxa"/>
          </w:tcPr>
          <w:p w14:paraId="4E3279AF" w14:textId="07CA51D7" w:rsidR="007C5708" w:rsidRPr="005B6A60" w:rsidRDefault="007C5708" w:rsidP="007C5708">
            <w:pPr>
              <w:rPr>
                <w:rFonts w:ascii="Times New Roman" w:hAnsi="Times New Roman" w:cs="Times New Roman"/>
              </w:rPr>
            </w:pPr>
            <w:r w:rsidRPr="005B6A60">
              <w:rPr>
                <w:rFonts w:ascii="Times New Roman" w:hAnsi="Times New Roman" w:cs="Times New Roman"/>
              </w:rPr>
              <w:t>Model</w:t>
            </w:r>
          </w:p>
        </w:tc>
        <w:tc>
          <w:tcPr>
            <w:tcW w:w="1899" w:type="dxa"/>
          </w:tcPr>
          <w:p w14:paraId="01731FA5" w14:textId="77B26B76" w:rsidR="007C5708" w:rsidRPr="005B6A60" w:rsidRDefault="007C5708" w:rsidP="007C5708">
            <w:pPr>
              <w:rPr>
                <w:rFonts w:ascii="Times New Roman" w:hAnsi="Times New Roman" w:cs="Times New Roman"/>
              </w:rPr>
            </w:pPr>
            <w:r w:rsidRPr="005B6A60">
              <w:rPr>
                <w:rFonts w:ascii="Times New Roman" w:hAnsi="Times New Roman" w:cs="Times New Roman"/>
              </w:rPr>
              <w:t>Hyperparameter(s)</w:t>
            </w:r>
          </w:p>
        </w:tc>
        <w:tc>
          <w:tcPr>
            <w:tcW w:w="1078" w:type="dxa"/>
          </w:tcPr>
          <w:p w14:paraId="3891BF8E" w14:textId="12D17D37" w:rsidR="007C5708" w:rsidRPr="005B6A60" w:rsidRDefault="007C5708" w:rsidP="007C5708">
            <w:pPr>
              <w:rPr>
                <w:rFonts w:ascii="Times New Roman" w:hAnsi="Times New Roman" w:cs="Times New Roman"/>
              </w:rPr>
            </w:pPr>
            <w:r w:rsidRPr="005B6A60">
              <w:rPr>
                <w:rFonts w:ascii="Times New Roman" w:hAnsi="Times New Roman" w:cs="Times New Roman"/>
              </w:rPr>
              <w:t>Tuning Method</w:t>
            </w:r>
          </w:p>
        </w:tc>
        <w:tc>
          <w:tcPr>
            <w:tcW w:w="1674" w:type="dxa"/>
          </w:tcPr>
          <w:p w14:paraId="4A6E706C" w14:textId="09BD5776" w:rsidR="007C5708" w:rsidRPr="005B6A60" w:rsidRDefault="007C5708" w:rsidP="007C5708">
            <w:pPr>
              <w:rPr>
                <w:rFonts w:ascii="Times New Roman" w:hAnsi="Times New Roman" w:cs="Times New Roman"/>
              </w:rPr>
            </w:pPr>
            <w:r w:rsidRPr="005B6A60">
              <w:rPr>
                <w:rFonts w:ascii="Times New Roman" w:hAnsi="Times New Roman" w:cs="Times New Roman"/>
              </w:rPr>
              <w:t>Search Range</w:t>
            </w:r>
          </w:p>
        </w:tc>
        <w:tc>
          <w:tcPr>
            <w:tcW w:w="1112" w:type="dxa"/>
          </w:tcPr>
          <w:p w14:paraId="09DBA944" w14:textId="3FD11159" w:rsidR="007C5708" w:rsidRPr="005B6A60" w:rsidRDefault="007C5708" w:rsidP="007C5708">
            <w:pPr>
              <w:rPr>
                <w:rFonts w:ascii="Times New Roman" w:hAnsi="Times New Roman" w:cs="Times New Roman"/>
              </w:rPr>
            </w:pPr>
            <w:r w:rsidRPr="005B6A60">
              <w:rPr>
                <w:rFonts w:ascii="Times New Roman" w:hAnsi="Times New Roman" w:cs="Times New Roman"/>
              </w:rPr>
              <w:t>Selected Value(s)</w:t>
            </w:r>
          </w:p>
        </w:tc>
        <w:tc>
          <w:tcPr>
            <w:tcW w:w="1517" w:type="dxa"/>
          </w:tcPr>
          <w:p w14:paraId="4AF95ADD" w14:textId="5293681C" w:rsidR="007C5708" w:rsidRPr="005B6A60" w:rsidRDefault="007C5708" w:rsidP="007C5708">
            <w:pPr>
              <w:rPr>
                <w:rFonts w:ascii="Times New Roman" w:hAnsi="Times New Roman" w:cs="Times New Roman"/>
              </w:rPr>
            </w:pPr>
            <w:r w:rsidRPr="005B6A60">
              <w:rPr>
                <w:rFonts w:ascii="Times New Roman" w:hAnsi="Times New Roman" w:cs="Times New Roman"/>
              </w:rPr>
              <w:t>Notes</w:t>
            </w:r>
          </w:p>
        </w:tc>
      </w:tr>
      <w:tr w:rsidR="007C5708" w14:paraId="63327E24" w14:textId="77777777" w:rsidTr="007C5708">
        <w:tc>
          <w:tcPr>
            <w:tcW w:w="1242" w:type="dxa"/>
          </w:tcPr>
          <w:p w14:paraId="66D1962F" w14:textId="7C0DDFC5" w:rsidR="007C5708" w:rsidRPr="005B6A60" w:rsidRDefault="007C5708" w:rsidP="007C5708">
            <w:pPr>
              <w:rPr>
                <w:rFonts w:ascii="Times New Roman" w:hAnsi="Times New Roman" w:cs="Times New Roman"/>
              </w:rPr>
            </w:pPr>
            <w:r w:rsidRPr="005B6A60">
              <w:rPr>
                <w:rFonts w:ascii="Times New Roman" w:hAnsi="Times New Roman" w:cs="Times New Roman"/>
              </w:rPr>
              <w:t>Decision Tree</w:t>
            </w:r>
          </w:p>
        </w:tc>
        <w:tc>
          <w:tcPr>
            <w:tcW w:w="1899" w:type="dxa"/>
          </w:tcPr>
          <w:p w14:paraId="117B895B" w14:textId="3B4E9475" w:rsidR="007C5708" w:rsidRPr="005B6A60" w:rsidRDefault="007C5708" w:rsidP="007C5708">
            <w:pPr>
              <w:rPr>
                <w:rFonts w:ascii="Times New Roman" w:hAnsi="Times New Roman" w:cs="Times New Roman"/>
              </w:rPr>
            </w:pPr>
            <w:r w:rsidRPr="005B6A60">
              <w:rPr>
                <w:rFonts w:ascii="Times New Roman" w:hAnsi="Times New Roman" w:cs="Times New Roman"/>
              </w:rPr>
              <w:t>Complexity parameter (cp)</w:t>
            </w:r>
          </w:p>
        </w:tc>
        <w:tc>
          <w:tcPr>
            <w:tcW w:w="1078" w:type="dxa"/>
          </w:tcPr>
          <w:p w14:paraId="4B511A56" w14:textId="50A22B23" w:rsidR="007C5708" w:rsidRPr="005B6A60" w:rsidRDefault="007C5708" w:rsidP="007C5708">
            <w:pPr>
              <w:rPr>
                <w:rFonts w:ascii="Times New Roman" w:hAnsi="Times New Roman" w:cs="Times New Roman"/>
              </w:rPr>
            </w:pPr>
            <w:r w:rsidRPr="005B6A60">
              <w:rPr>
                <w:rFonts w:ascii="Times New Roman" w:hAnsi="Times New Roman" w:cs="Times New Roman"/>
              </w:rPr>
              <w:t>5-fold CV, grid search</w:t>
            </w:r>
          </w:p>
        </w:tc>
        <w:tc>
          <w:tcPr>
            <w:tcW w:w="1674" w:type="dxa"/>
          </w:tcPr>
          <w:p w14:paraId="016C2A84" w14:textId="785DC75C" w:rsidR="007C5708" w:rsidRPr="005B6A60" w:rsidRDefault="007C5708" w:rsidP="007C5708">
            <w:pPr>
              <w:rPr>
                <w:rFonts w:ascii="Times New Roman" w:hAnsi="Times New Roman" w:cs="Times New Roman"/>
              </w:rPr>
            </w:pPr>
            <w:r w:rsidRPr="005B6A60">
              <w:rPr>
                <w:rFonts w:ascii="Times New Roman" w:hAnsi="Times New Roman" w:cs="Times New Roman"/>
              </w:rPr>
              <w:t>0.01 to 0.1 (step = 0.01)</w:t>
            </w:r>
          </w:p>
        </w:tc>
        <w:tc>
          <w:tcPr>
            <w:tcW w:w="1112" w:type="dxa"/>
          </w:tcPr>
          <w:p w14:paraId="2DA7B231" w14:textId="40B618F8" w:rsidR="007C5708" w:rsidRPr="005B6A60" w:rsidRDefault="007C5708" w:rsidP="007C5708">
            <w:pPr>
              <w:rPr>
                <w:rFonts w:ascii="Times New Roman" w:hAnsi="Times New Roman" w:cs="Times New Roman"/>
              </w:rPr>
            </w:pPr>
            <w:r w:rsidRPr="005B6A60">
              <w:rPr>
                <w:rFonts w:ascii="Times New Roman" w:hAnsi="Times New Roman" w:cs="Times New Roman"/>
              </w:rPr>
              <w:t>0.03</w:t>
            </w:r>
          </w:p>
        </w:tc>
        <w:tc>
          <w:tcPr>
            <w:tcW w:w="1517" w:type="dxa"/>
          </w:tcPr>
          <w:p w14:paraId="156BCA09" w14:textId="24E8C85F" w:rsidR="007C5708" w:rsidRPr="005B6A60" w:rsidRDefault="007C5708" w:rsidP="007C5708">
            <w:pPr>
              <w:rPr>
                <w:rFonts w:ascii="Times New Roman" w:hAnsi="Times New Roman" w:cs="Times New Roman"/>
              </w:rPr>
            </w:pPr>
            <w:r w:rsidRPr="005B6A60">
              <w:rPr>
                <w:rFonts w:ascii="Times New Roman" w:hAnsi="Times New Roman" w:cs="Times New Roman"/>
              </w:rPr>
              <w:t>Controls tree pruning to avoid overfitting</w:t>
            </w:r>
          </w:p>
        </w:tc>
      </w:tr>
      <w:tr w:rsidR="007C5708" w14:paraId="60A26251" w14:textId="77777777" w:rsidTr="007C5708">
        <w:tc>
          <w:tcPr>
            <w:tcW w:w="1242" w:type="dxa"/>
          </w:tcPr>
          <w:p w14:paraId="231E1C7C" w14:textId="115BBC08" w:rsidR="007C5708" w:rsidRPr="005B6A60" w:rsidRDefault="007C5708" w:rsidP="007C5708">
            <w:pPr>
              <w:rPr>
                <w:rFonts w:ascii="Times New Roman" w:hAnsi="Times New Roman" w:cs="Times New Roman"/>
              </w:rPr>
            </w:pPr>
            <w:r w:rsidRPr="005B6A60">
              <w:rPr>
                <w:rFonts w:ascii="Times New Roman" w:hAnsi="Times New Roman" w:cs="Times New Roman"/>
              </w:rPr>
              <w:t>Random Forest</w:t>
            </w:r>
          </w:p>
        </w:tc>
        <w:tc>
          <w:tcPr>
            <w:tcW w:w="1899" w:type="dxa"/>
          </w:tcPr>
          <w:p w14:paraId="55378455" w14:textId="07493861" w:rsidR="007C5708" w:rsidRPr="005B6A60" w:rsidRDefault="007C5708" w:rsidP="007C5708">
            <w:pPr>
              <w:rPr>
                <w:rFonts w:ascii="Times New Roman" w:hAnsi="Times New Roman" w:cs="Times New Roman"/>
              </w:rPr>
            </w:pPr>
            <w:proofErr w:type="spellStart"/>
            <w:r w:rsidRPr="005B6A60">
              <w:rPr>
                <w:rFonts w:ascii="Times New Roman" w:hAnsi="Times New Roman" w:cs="Times New Roman"/>
              </w:rPr>
              <w:t>mtry</w:t>
            </w:r>
            <w:proofErr w:type="spellEnd"/>
            <w:r w:rsidRPr="005B6A60">
              <w:rPr>
                <w:rFonts w:ascii="Times New Roman" w:hAnsi="Times New Roman" w:cs="Times New Roman"/>
              </w:rPr>
              <w:t xml:space="preserve"> (No. of variables per split)</w:t>
            </w:r>
          </w:p>
        </w:tc>
        <w:tc>
          <w:tcPr>
            <w:tcW w:w="1078" w:type="dxa"/>
          </w:tcPr>
          <w:p w14:paraId="4DDC8F10" w14:textId="1F04A0EE" w:rsidR="007C5708" w:rsidRPr="005B6A60" w:rsidRDefault="007C5708" w:rsidP="007C5708">
            <w:pPr>
              <w:rPr>
                <w:rFonts w:ascii="Times New Roman" w:hAnsi="Times New Roman" w:cs="Times New Roman"/>
              </w:rPr>
            </w:pPr>
            <w:r w:rsidRPr="005B6A60">
              <w:rPr>
                <w:rFonts w:ascii="Times New Roman" w:hAnsi="Times New Roman" w:cs="Times New Roman"/>
              </w:rPr>
              <w:t>5-fold CV, grid search</w:t>
            </w:r>
          </w:p>
        </w:tc>
        <w:tc>
          <w:tcPr>
            <w:tcW w:w="1674" w:type="dxa"/>
          </w:tcPr>
          <w:p w14:paraId="21693F04" w14:textId="0F9E8D13" w:rsidR="007C5708" w:rsidRPr="005B6A60" w:rsidRDefault="007C5708" w:rsidP="007C5708">
            <w:pPr>
              <w:rPr>
                <w:rFonts w:ascii="Times New Roman" w:hAnsi="Times New Roman" w:cs="Times New Roman"/>
              </w:rPr>
            </w:pPr>
            <w:r w:rsidRPr="005B6A60">
              <w:rPr>
                <w:rFonts w:ascii="Times New Roman" w:hAnsi="Times New Roman" w:cs="Times New Roman"/>
              </w:rPr>
              <w:t>2, 3, 4, 5</w:t>
            </w:r>
          </w:p>
        </w:tc>
        <w:tc>
          <w:tcPr>
            <w:tcW w:w="1112" w:type="dxa"/>
          </w:tcPr>
          <w:p w14:paraId="5DA34D00" w14:textId="5096D7BC" w:rsidR="007C5708" w:rsidRPr="005B6A60" w:rsidRDefault="007C5708" w:rsidP="007C5708">
            <w:pPr>
              <w:rPr>
                <w:rFonts w:ascii="Times New Roman" w:hAnsi="Times New Roman" w:cs="Times New Roman"/>
              </w:rPr>
            </w:pPr>
            <w:r w:rsidRPr="005B6A60">
              <w:rPr>
                <w:rFonts w:ascii="Times New Roman" w:hAnsi="Times New Roman" w:cs="Times New Roman"/>
              </w:rPr>
              <w:t>3</w:t>
            </w:r>
          </w:p>
        </w:tc>
        <w:tc>
          <w:tcPr>
            <w:tcW w:w="1517" w:type="dxa"/>
          </w:tcPr>
          <w:p w14:paraId="5CCDDCF4" w14:textId="45DF2C3A" w:rsidR="007C5708" w:rsidRPr="005B6A60" w:rsidRDefault="007C5708" w:rsidP="007C5708">
            <w:pPr>
              <w:rPr>
                <w:rFonts w:ascii="Times New Roman" w:hAnsi="Times New Roman" w:cs="Times New Roman"/>
              </w:rPr>
            </w:pPr>
            <w:r w:rsidRPr="005B6A60">
              <w:rPr>
                <w:rFonts w:ascii="Times New Roman" w:hAnsi="Times New Roman" w:cs="Times New Roman"/>
              </w:rPr>
              <w:t>Balances bias and variance</w:t>
            </w:r>
          </w:p>
        </w:tc>
      </w:tr>
      <w:tr w:rsidR="007C5708" w14:paraId="241E0B5A" w14:textId="77777777" w:rsidTr="007C5708">
        <w:tc>
          <w:tcPr>
            <w:tcW w:w="1242" w:type="dxa"/>
          </w:tcPr>
          <w:p w14:paraId="50A2A9EC" w14:textId="1DB07A40" w:rsidR="007C5708" w:rsidRPr="005B6A60" w:rsidRDefault="007C5708" w:rsidP="007C5708">
            <w:pPr>
              <w:rPr>
                <w:rFonts w:ascii="Times New Roman" w:hAnsi="Times New Roman" w:cs="Times New Roman"/>
              </w:rPr>
            </w:pPr>
            <w:r w:rsidRPr="005B6A60">
              <w:rPr>
                <w:rFonts w:ascii="Times New Roman" w:hAnsi="Times New Roman" w:cs="Times New Roman"/>
              </w:rPr>
              <w:t>SVM (RBF)</w:t>
            </w:r>
          </w:p>
        </w:tc>
        <w:tc>
          <w:tcPr>
            <w:tcW w:w="1899" w:type="dxa"/>
          </w:tcPr>
          <w:p w14:paraId="0B5D9D2D" w14:textId="164EA02D" w:rsidR="007C5708" w:rsidRPr="005B6A60" w:rsidRDefault="007C5708" w:rsidP="007C5708">
            <w:pPr>
              <w:rPr>
                <w:rFonts w:ascii="Times New Roman" w:hAnsi="Times New Roman" w:cs="Times New Roman"/>
              </w:rPr>
            </w:pPr>
            <w:r w:rsidRPr="005B6A60">
              <w:rPr>
                <w:rFonts w:ascii="Times New Roman" w:hAnsi="Times New Roman" w:cs="Times New Roman"/>
              </w:rPr>
              <w:t>Cost (C), Gamma (σ)</w:t>
            </w:r>
          </w:p>
        </w:tc>
        <w:tc>
          <w:tcPr>
            <w:tcW w:w="1078" w:type="dxa"/>
          </w:tcPr>
          <w:p w14:paraId="2163840B" w14:textId="6163974B" w:rsidR="007C5708" w:rsidRPr="005B6A60" w:rsidRDefault="007C5708" w:rsidP="007C5708">
            <w:pPr>
              <w:rPr>
                <w:rFonts w:ascii="Times New Roman" w:hAnsi="Times New Roman" w:cs="Times New Roman"/>
              </w:rPr>
            </w:pPr>
            <w:r w:rsidRPr="005B6A60">
              <w:rPr>
                <w:rFonts w:ascii="Times New Roman" w:hAnsi="Times New Roman" w:cs="Times New Roman"/>
              </w:rPr>
              <w:t>5-fold CV, grid search</w:t>
            </w:r>
          </w:p>
        </w:tc>
        <w:tc>
          <w:tcPr>
            <w:tcW w:w="1674" w:type="dxa"/>
          </w:tcPr>
          <w:p w14:paraId="01CD526C" w14:textId="44AFF3E2" w:rsidR="007C5708" w:rsidRPr="005B6A60" w:rsidRDefault="007C5708" w:rsidP="007C5708">
            <w:pPr>
              <w:rPr>
                <w:rFonts w:ascii="Times New Roman" w:hAnsi="Times New Roman" w:cs="Times New Roman"/>
              </w:rPr>
            </w:pPr>
            <w:r w:rsidRPr="005B6A60">
              <w:rPr>
                <w:rFonts w:ascii="Times New Roman" w:hAnsi="Times New Roman" w:cs="Times New Roman"/>
              </w:rPr>
              <w:t>C: 0.1, 1, 10; Gamma: 0.001, 0.01, 0.1</w:t>
            </w:r>
          </w:p>
        </w:tc>
        <w:tc>
          <w:tcPr>
            <w:tcW w:w="1112" w:type="dxa"/>
          </w:tcPr>
          <w:p w14:paraId="3CDFA418" w14:textId="2D2C0490" w:rsidR="007C5708" w:rsidRPr="005B6A60" w:rsidRDefault="007C5708" w:rsidP="007C5708">
            <w:pPr>
              <w:rPr>
                <w:rFonts w:ascii="Times New Roman" w:hAnsi="Times New Roman" w:cs="Times New Roman"/>
              </w:rPr>
            </w:pPr>
            <w:r w:rsidRPr="005B6A60">
              <w:rPr>
                <w:rFonts w:ascii="Times New Roman" w:hAnsi="Times New Roman" w:cs="Times New Roman"/>
              </w:rPr>
              <w:t>C = 1, γ = 0.142857</w:t>
            </w:r>
          </w:p>
        </w:tc>
        <w:tc>
          <w:tcPr>
            <w:tcW w:w="1517" w:type="dxa"/>
          </w:tcPr>
          <w:p w14:paraId="6AA702A9" w14:textId="0CB7CB87" w:rsidR="007C5708" w:rsidRPr="005B6A60" w:rsidRDefault="007C5708" w:rsidP="007C5708">
            <w:pPr>
              <w:rPr>
                <w:rFonts w:ascii="Times New Roman" w:hAnsi="Times New Roman" w:cs="Times New Roman"/>
              </w:rPr>
            </w:pPr>
            <w:r w:rsidRPr="005B6A60">
              <w:rPr>
                <w:rFonts w:ascii="Times New Roman" w:hAnsi="Times New Roman" w:cs="Times New Roman"/>
              </w:rPr>
              <w:t>RBF kernel (Gaussian); gamma automatically computed by caret</w:t>
            </w:r>
          </w:p>
        </w:tc>
      </w:tr>
      <w:tr w:rsidR="007C5708" w14:paraId="18433E57" w14:textId="77777777" w:rsidTr="007C5708">
        <w:tc>
          <w:tcPr>
            <w:tcW w:w="1242" w:type="dxa"/>
          </w:tcPr>
          <w:p w14:paraId="2FA63C23" w14:textId="0207AAE6" w:rsidR="007C5708" w:rsidRPr="005B6A60" w:rsidRDefault="007C5708" w:rsidP="007C5708">
            <w:pPr>
              <w:rPr>
                <w:rFonts w:ascii="Times New Roman" w:hAnsi="Times New Roman" w:cs="Times New Roman"/>
              </w:rPr>
            </w:pPr>
            <w:r w:rsidRPr="005B6A60">
              <w:rPr>
                <w:rFonts w:ascii="Times New Roman" w:hAnsi="Times New Roman" w:cs="Times New Roman"/>
              </w:rPr>
              <w:t>KNN</w:t>
            </w:r>
          </w:p>
        </w:tc>
        <w:tc>
          <w:tcPr>
            <w:tcW w:w="1899" w:type="dxa"/>
          </w:tcPr>
          <w:p w14:paraId="175DC649" w14:textId="7B33FD83" w:rsidR="007C5708" w:rsidRPr="005B6A60" w:rsidRDefault="007C5708" w:rsidP="007C5708">
            <w:pPr>
              <w:rPr>
                <w:rFonts w:ascii="Times New Roman" w:hAnsi="Times New Roman" w:cs="Times New Roman"/>
              </w:rPr>
            </w:pPr>
            <w:r w:rsidRPr="005B6A60">
              <w:rPr>
                <w:rFonts w:ascii="Times New Roman" w:hAnsi="Times New Roman" w:cs="Times New Roman"/>
              </w:rPr>
              <w:t>Number of neighbors (k)</w:t>
            </w:r>
          </w:p>
        </w:tc>
        <w:tc>
          <w:tcPr>
            <w:tcW w:w="1078" w:type="dxa"/>
          </w:tcPr>
          <w:p w14:paraId="038CA182" w14:textId="14918122" w:rsidR="007C5708" w:rsidRPr="005B6A60" w:rsidRDefault="007C5708" w:rsidP="007C5708">
            <w:pPr>
              <w:rPr>
                <w:rFonts w:ascii="Times New Roman" w:hAnsi="Times New Roman" w:cs="Times New Roman"/>
              </w:rPr>
            </w:pPr>
            <w:r w:rsidRPr="005B6A60">
              <w:rPr>
                <w:rFonts w:ascii="Times New Roman" w:hAnsi="Times New Roman" w:cs="Times New Roman"/>
              </w:rPr>
              <w:t>5-fold CV, grid search</w:t>
            </w:r>
          </w:p>
        </w:tc>
        <w:tc>
          <w:tcPr>
            <w:tcW w:w="1674" w:type="dxa"/>
          </w:tcPr>
          <w:p w14:paraId="451CBA8A" w14:textId="2D13A72E" w:rsidR="007C5708" w:rsidRPr="005B6A60" w:rsidRDefault="007C5708" w:rsidP="007C5708">
            <w:pPr>
              <w:rPr>
                <w:rFonts w:ascii="Times New Roman" w:hAnsi="Times New Roman" w:cs="Times New Roman"/>
              </w:rPr>
            </w:pPr>
            <w:r w:rsidRPr="005B6A60">
              <w:rPr>
                <w:rFonts w:ascii="Times New Roman" w:hAnsi="Times New Roman" w:cs="Times New Roman"/>
              </w:rPr>
              <w:t>1 to 20 (step = 2)</w:t>
            </w:r>
          </w:p>
        </w:tc>
        <w:tc>
          <w:tcPr>
            <w:tcW w:w="1112" w:type="dxa"/>
          </w:tcPr>
          <w:p w14:paraId="7A2D1074" w14:textId="66016188" w:rsidR="007C5708" w:rsidRPr="005B6A60" w:rsidRDefault="007C5708" w:rsidP="007C5708">
            <w:pPr>
              <w:rPr>
                <w:rFonts w:ascii="Times New Roman" w:hAnsi="Times New Roman" w:cs="Times New Roman"/>
              </w:rPr>
            </w:pPr>
            <w:r w:rsidRPr="005B6A60">
              <w:rPr>
                <w:rFonts w:ascii="Times New Roman" w:hAnsi="Times New Roman" w:cs="Times New Roman"/>
              </w:rPr>
              <w:t>15</w:t>
            </w:r>
          </w:p>
        </w:tc>
        <w:tc>
          <w:tcPr>
            <w:tcW w:w="1517" w:type="dxa"/>
          </w:tcPr>
          <w:p w14:paraId="2DDD278E" w14:textId="5E0785BB" w:rsidR="007C5708" w:rsidRPr="005B6A60" w:rsidRDefault="007C5708" w:rsidP="007C5708">
            <w:pPr>
              <w:rPr>
                <w:rFonts w:ascii="Times New Roman" w:hAnsi="Times New Roman" w:cs="Times New Roman"/>
              </w:rPr>
            </w:pPr>
            <w:r w:rsidRPr="005B6A60">
              <w:rPr>
                <w:rFonts w:ascii="Times New Roman" w:hAnsi="Times New Roman" w:cs="Times New Roman"/>
              </w:rPr>
              <w:t>k optimized based on minimum CV error</w:t>
            </w:r>
          </w:p>
        </w:tc>
      </w:tr>
      <w:tr w:rsidR="007C5708" w14:paraId="280817CE" w14:textId="77777777" w:rsidTr="007C5708">
        <w:tc>
          <w:tcPr>
            <w:tcW w:w="1242" w:type="dxa"/>
          </w:tcPr>
          <w:p w14:paraId="66BB5B95" w14:textId="61A24347" w:rsidR="007C5708" w:rsidRPr="005B6A60" w:rsidRDefault="007C5708" w:rsidP="007C5708">
            <w:pPr>
              <w:rPr>
                <w:rFonts w:ascii="Times New Roman" w:hAnsi="Times New Roman" w:cs="Times New Roman"/>
              </w:rPr>
            </w:pPr>
            <w:proofErr w:type="spellStart"/>
            <w:r w:rsidRPr="005B6A60">
              <w:rPr>
                <w:rFonts w:ascii="Times New Roman" w:hAnsi="Times New Roman" w:cs="Times New Roman"/>
              </w:rPr>
              <w:t>XGBoost</w:t>
            </w:r>
            <w:proofErr w:type="spellEnd"/>
          </w:p>
        </w:tc>
        <w:tc>
          <w:tcPr>
            <w:tcW w:w="1899" w:type="dxa"/>
          </w:tcPr>
          <w:p w14:paraId="3CB54403" w14:textId="28FBEDA9" w:rsidR="007C5708" w:rsidRPr="005B6A60" w:rsidRDefault="007C5708" w:rsidP="007C5708">
            <w:pPr>
              <w:rPr>
                <w:rFonts w:ascii="Times New Roman" w:hAnsi="Times New Roman" w:cs="Times New Roman"/>
              </w:rPr>
            </w:pPr>
            <w:proofErr w:type="spellStart"/>
            <w:r w:rsidRPr="005B6A60">
              <w:rPr>
                <w:rFonts w:ascii="Times New Roman" w:hAnsi="Times New Roman" w:cs="Times New Roman"/>
              </w:rPr>
              <w:t>nrounds</w:t>
            </w:r>
            <w:proofErr w:type="spellEnd"/>
            <w:r w:rsidRPr="005B6A60">
              <w:rPr>
                <w:rFonts w:ascii="Times New Roman" w:hAnsi="Times New Roman" w:cs="Times New Roman"/>
              </w:rPr>
              <w:t>, objective</w:t>
            </w:r>
          </w:p>
        </w:tc>
        <w:tc>
          <w:tcPr>
            <w:tcW w:w="1078" w:type="dxa"/>
          </w:tcPr>
          <w:p w14:paraId="10FEFB9D" w14:textId="63D93154" w:rsidR="007C5708" w:rsidRPr="005B6A60" w:rsidRDefault="007C5708" w:rsidP="007C5708">
            <w:pPr>
              <w:rPr>
                <w:rFonts w:ascii="Times New Roman" w:hAnsi="Times New Roman" w:cs="Times New Roman"/>
              </w:rPr>
            </w:pPr>
            <w:r w:rsidRPr="005B6A60">
              <w:rPr>
                <w:rFonts w:ascii="Times New Roman" w:hAnsi="Times New Roman" w:cs="Times New Roman"/>
              </w:rPr>
              <w:t>Manual tuning</w:t>
            </w:r>
          </w:p>
        </w:tc>
        <w:tc>
          <w:tcPr>
            <w:tcW w:w="1674" w:type="dxa"/>
          </w:tcPr>
          <w:p w14:paraId="21076551" w14:textId="1E46418E" w:rsidR="007C5708" w:rsidRPr="005B6A60" w:rsidRDefault="007C5708" w:rsidP="007C5708">
            <w:pPr>
              <w:rPr>
                <w:rFonts w:ascii="Times New Roman" w:hAnsi="Times New Roman" w:cs="Times New Roman"/>
              </w:rPr>
            </w:pPr>
            <w:proofErr w:type="spellStart"/>
            <w:r w:rsidRPr="005B6A60">
              <w:rPr>
                <w:rFonts w:ascii="Times New Roman" w:hAnsi="Times New Roman" w:cs="Times New Roman"/>
              </w:rPr>
              <w:t>nrounds</w:t>
            </w:r>
            <w:proofErr w:type="spellEnd"/>
            <w:r w:rsidRPr="005B6A60">
              <w:rPr>
                <w:rFonts w:ascii="Times New Roman" w:hAnsi="Times New Roman" w:cs="Times New Roman"/>
              </w:rPr>
              <w:t xml:space="preserve"> = 100; objective = "</w:t>
            </w:r>
            <w:proofErr w:type="spellStart"/>
            <w:proofErr w:type="gramStart"/>
            <w:r w:rsidRPr="005B6A60">
              <w:rPr>
                <w:rFonts w:ascii="Times New Roman" w:hAnsi="Times New Roman" w:cs="Times New Roman"/>
              </w:rPr>
              <w:t>binary:logistic</w:t>
            </w:r>
            <w:proofErr w:type="spellEnd"/>
            <w:proofErr w:type="gramEnd"/>
            <w:r w:rsidRPr="005B6A60">
              <w:rPr>
                <w:rFonts w:ascii="Times New Roman" w:hAnsi="Times New Roman" w:cs="Times New Roman"/>
              </w:rPr>
              <w:t>"</w:t>
            </w:r>
          </w:p>
        </w:tc>
        <w:tc>
          <w:tcPr>
            <w:tcW w:w="1112" w:type="dxa"/>
          </w:tcPr>
          <w:p w14:paraId="33C69F81" w14:textId="084D967E" w:rsidR="007C5708" w:rsidRPr="005B6A60" w:rsidRDefault="007C5708" w:rsidP="007C5708">
            <w:pPr>
              <w:rPr>
                <w:rFonts w:ascii="Times New Roman" w:hAnsi="Times New Roman" w:cs="Times New Roman"/>
              </w:rPr>
            </w:pPr>
            <w:proofErr w:type="spellStart"/>
            <w:r w:rsidRPr="005B6A60">
              <w:rPr>
                <w:rFonts w:ascii="Times New Roman" w:hAnsi="Times New Roman" w:cs="Times New Roman"/>
              </w:rPr>
              <w:t>nrounds</w:t>
            </w:r>
            <w:proofErr w:type="spellEnd"/>
            <w:r w:rsidRPr="005B6A60">
              <w:rPr>
                <w:rFonts w:ascii="Times New Roman" w:hAnsi="Times New Roman" w:cs="Times New Roman"/>
              </w:rPr>
              <w:t xml:space="preserve"> = 100</w:t>
            </w:r>
          </w:p>
        </w:tc>
        <w:tc>
          <w:tcPr>
            <w:tcW w:w="1517" w:type="dxa"/>
          </w:tcPr>
          <w:p w14:paraId="65E1F1DA" w14:textId="23931234" w:rsidR="007C5708" w:rsidRPr="005B6A60" w:rsidRDefault="007C5708" w:rsidP="007C5708">
            <w:pPr>
              <w:rPr>
                <w:rFonts w:ascii="Times New Roman" w:hAnsi="Times New Roman" w:cs="Times New Roman"/>
              </w:rPr>
            </w:pPr>
            <w:r w:rsidRPr="005B6A60">
              <w:rPr>
                <w:rFonts w:ascii="Times New Roman" w:hAnsi="Times New Roman" w:cs="Times New Roman"/>
              </w:rPr>
              <w:t>Default learning rate and depth used for simplicity</w:t>
            </w:r>
          </w:p>
        </w:tc>
      </w:tr>
    </w:tbl>
    <w:p w14:paraId="6CCA843F" w14:textId="77777777" w:rsidR="007C5708" w:rsidRDefault="007C5708">
      <w:pPr>
        <w:rPr>
          <w:rFonts w:ascii="Times New Roman" w:hAnsi="Times New Roman" w:cs="Times New Roman"/>
        </w:rPr>
      </w:pPr>
    </w:p>
    <w:p w14:paraId="5F8A4B72" w14:textId="77777777" w:rsidR="007C5708" w:rsidRDefault="007C5708">
      <w:pPr>
        <w:rPr>
          <w:rFonts w:ascii="Times New Roman" w:hAnsi="Times New Roman" w:cs="Times New Roman"/>
        </w:rPr>
      </w:pPr>
    </w:p>
    <w:p w14:paraId="7D34F4F9" w14:textId="77777777" w:rsidR="005B6A60" w:rsidRDefault="005B6A60">
      <w:pPr>
        <w:rPr>
          <w:rFonts w:ascii="Times New Roman" w:hAnsi="Times New Roman" w:cs="Times New Roman"/>
        </w:rPr>
      </w:pPr>
    </w:p>
    <w:p w14:paraId="7B836154" w14:textId="77777777" w:rsidR="007C5708" w:rsidRDefault="007C5708">
      <w:pPr>
        <w:rPr>
          <w:rFonts w:ascii="Times New Roman" w:hAnsi="Times New Roman" w:cs="Times New Roman"/>
        </w:rPr>
      </w:pPr>
    </w:p>
    <w:p w14:paraId="2517CD08" w14:textId="3E3A442F" w:rsidR="00DB2D45" w:rsidRPr="007C5708" w:rsidRDefault="007C5708" w:rsidP="00983733">
      <w:pPr>
        <w:tabs>
          <w:tab w:val="left" w:pos="2949"/>
        </w:tabs>
        <w:rPr>
          <w:rFonts w:ascii="Times New Roman" w:hAnsi="Times New Roman" w:cs="Times New Roman"/>
          <w:bCs/>
          <w:sz w:val="24"/>
        </w:rPr>
      </w:pPr>
      <w:r w:rsidRPr="007C5708">
        <w:rPr>
          <w:rFonts w:ascii="Times New Roman" w:hAnsi="Times New Roman" w:cs="Times New Roman"/>
          <w:bCs/>
          <w:sz w:val="24"/>
        </w:rPr>
        <w:t>Supplementary Table 2</w:t>
      </w:r>
      <w:r w:rsidR="00CC520B">
        <w:rPr>
          <w:rFonts w:ascii="Times New Roman" w:hAnsi="Times New Roman" w:cs="Times New Roman" w:hint="eastAsia"/>
          <w:bCs/>
          <w:sz w:val="24"/>
        </w:rPr>
        <w:t>.</w:t>
      </w:r>
      <w:r w:rsidR="00983733">
        <w:rPr>
          <w:rFonts w:ascii="Times New Roman" w:hAnsi="Times New Roman" w:cs="Times New Roman" w:hint="eastAsia"/>
          <w:bCs/>
          <w:sz w:val="24"/>
        </w:rPr>
        <w:t xml:space="preserve"> Contribution of five base models in Super Learner.</w:t>
      </w:r>
      <w:r w:rsidR="00983733">
        <w:rPr>
          <w:rFonts w:ascii="Times New Roman" w:hAnsi="Times New Roman" w:cs="Times New Roman"/>
          <w:bCs/>
          <w:sz w:val="24"/>
        </w:rPr>
        <w:tab/>
      </w:r>
    </w:p>
    <w:tbl>
      <w:tblPr>
        <w:tblStyle w:val="TableGrid"/>
        <w:tblW w:w="0" w:type="auto"/>
        <w:tblLook w:val="04A0" w:firstRow="1" w:lastRow="0" w:firstColumn="1" w:lastColumn="0" w:noHBand="0" w:noVBand="1"/>
      </w:tblPr>
      <w:tblGrid>
        <w:gridCol w:w="3408"/>
        <w:gridCol w:w="2556"/>
        <w:gridCol w:w="2558"/>
      </w:tblGrid>
      <w:tr w:rsidR="00DB2D45" w14:paraId="13FA0D17" w14:textId="77777777">
        <w:tc>
          <w:tcPr>
            <w:tcW w:w="3408" w:type="dxa"/>
          </w:tcPr>
          <w:p w14:paraId="1D21848D"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Model</w:t>
            </w:r>
          </w:p>
        </w:tc>
        <w:tc>
          <w:tcPr>
            <w:tcW w:w="2556" w:type="dxa"/>
          </w:tcPr>
          <w:p w14:paraId="29E6C421"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Risk</w:t>
            </w:r>
          </w:p>
        </w:tc>
        <w:tc>
          <w:tcPr>
            <w:tcW w:w="2558" w:type="dxa"/>
          </w:tcPr>
          <w:p w14:paraId="14FEF497" w14:textId="77777777" w:rsidR="00DB2D45" w:rsidRPr="007C5708" w:rsidRDefault="007C5708">
            <w:pPr>
              <w:rPr>
                <w:rFonts w:ascii="Times New Roman" w:hAnsi="Times New Roman" w:cs="Times New Roman"/>
                <w:bCs/>
                <w:sz w:val="24"/>
              </w:rPr>
            </w:pPr>
            <w:proofErr w:type="spellStart"/>
            <w:r w:rsidRPr="007C5708">
              <w:rPr>
                <w:rFonts w:ascii="Times New Roman" w:hAnsi="Times New Roman" w:cs="Times New Roman" w:hint="eastAsia"/>
                <w:bCs/>
                <w:sz w:val="24"/>
              </w:rPr>
              <w:t>Coef</w:t>
            </w:r>
            <w:proofErr w:type="spellEnd"/>
          </w:p>
        </w:tc>
      </w:tr>
      <w:tr w:rsidR="00DB2D45" w14:paraId="5B81080B" w14:textId="77777777">
        <w:tc>
          <w:tcPr>
            <w:tcW w:w="3408" w:type="dxa"/>
          </w:tcPr>
          <w:p w14:paraId="7AD4E2B9" w14:textId="77777777" w:rsidR="00DB2D45" w:rsidRPr="007C5708" w:rsidRDefault="007C5708">
            <w:pPr>
              <w:rPr>
                <w:rFonts w:ascii="Times New Roman" w:hAnsi="Times New Roman" w:cs="Times New Roman"/>
                <w:bCs/>
                <w:sz w:val="24"/>
              </w:rPr>
            </w:pPr>
            <w:proofErr w:type="spellStart"/>
            <w:r w:rsidRPr="007C5708">
              <w:rPr>
                <w:rFonts w:ascii="Times New Roman" w:hAnsi="Times New Roman" w:cs="Times New Roman" w:hint="eastAsia"/>
                <w:bCs/>
                <w:sz w:val="24"/>
              </w:rPr>
              <w:t>SL_rpart</w:t>
            </w:r>
            <w:proofErr w:type="spellEnd"/>
          </w:p>
        </w:tc>
        <w:tc>
          <w:tcPr>
            <w:tcW w:w="2556" w:type="dxa"/>
          </w:tcPr>
          <w:p w14:paraId="540ADC53"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0.116</w:t>
            </w:r>
          </w:p>
        </w:tc>
        <w:tc>
          <w:tcPr>
            <w:tcW w:w="2558" w:type="dxa"/>
          </w:tcPr>
          <w:p w14:paraId="3FB34594"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0.076</w:t>
            </w:r>
          </w:p>
        </w:tc>
      </w:tr>
      <w:tr w:rsidR="00DB2D45" w14:paraId="75A5E413" w14:textId="77777777">
        <w:tc>
          <w:tcPr>
            <w:tcW w:w="3408" w:type="dxa"/>
          </w:tcPr>
          <w:p w14:paraId="001E8091" w14:textId="77777777" w:rsidR="00DB2D45" w:rsidRPr="007C5708" w:rsidRDefault="007C5708">
            <w:pPr>
              <w:rPr>
                <w:rFonts w:ascii="Times New Roman" w:hAnsi="Times New Roman" w:cs="Times New Roman"/>
                <w:bCs/>
                <w:sz w:val="24"/>
              </w:rPr>
            </w:pPr>
            <w:proofErr w:type="spellStart"/>
            <w:r w:rsidRPr="007C5708">
              <w:rPr>
                <w:rFonts w:ascii="Times New Roman" w:hAnsi="Times New Roman" w:cs="Times New Roman" w:hint="eastAsia"/>
                <w:bCs/>
                <w:sz w:val="24"/>
              </w:rPr>
              <w:t>SL_knn</w:t>
            </w:r>
            <w:proofErr w:type="spellEnd"/>
          </w:p>
        </w:tc>
        <w:tc>
          <w:tcPr>
            <w:tcW w:w="2556" w:type="dxa"/>
          </w:tcPr>
          <w:p w14:paraId="2D36E3BD"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0.182</w:t>
            </w:r>
          </w:p>
        </w:tc>
        <w:tc>
          <w:tcPr>
            <w:tcW w:w="2558" w:type="dxa"/>
          </w:tcPr>
          <w:p w14:paraId="2DCB91D2"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0.000</w:t>
            </w:r>
          </w:p>
        </w:tc>
      </w:tr>
      <w:tr w:rsidR="00DB2D45" w14:paraId="18997532" w14:textId="77777777">
        <w:tc>
          <w:tcPr>
            <w:tcW w:w="3408" w:type="dxa"/>
          </w:tcPr>
          <w:p w14:paraId="782BB558" w14:textId="77777777" w:rsidR="00DB2D45" w:rsidRPr="007C5708" w:rsidRDefault="007C5708">
            <w:pPr>
              <w:rPr>
                <w:rFonts w:ascii="Times New Roman" w:hAnsi="Times New Roman" w:cs="Times New Roman"/>
                <w:bCs/>
                <w:sz w:val="24"/>
              </w:rPr>
            </w:pPr>
            <w:proofErr w:type="spellStart"/>
            <w:r w:rsidRPr="007C5708">
              <w:rPr>
                <w:rFonts w:ascii="Times New Roman" w:hAnsi="Times New Roman" w:cs="Times New Roman" w:hint="eastAsia"/>
                <w:bCs/>
                <w:sz w:val="24"/>
              </w:rPr>
              <w:t>SL_xgboost</w:t>
            </w:r>
            <w:proofErr w:type="spellEnd"/>
          </w:p>
        </w:tc>
        <w:tc>
          <w:tcPr>
            <w:tcW w:w="2556" w:type="dxa"/>
          </w:tcPr>
          <w:p w14:paraId="3FD8E854"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0.164</w:t>
            </w:r>
          </w:p>
        </w:tc>
        <w:tc>
          <w:tcPr>
            <w:tcW w:w="2558" w:type="dxa"/>
          </w:tcPr>
          <w:p w14:paraId="7F55C5FD"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0.000</w:t>
            </w:r>
          </w:p>
        </w:tc>
      </w:tr>
      <w:tr w:rsidR="00DB2D45" w14:paraId="14A8063A" w14:textId="77777777">
        <w:tc>
          <w:tcPr>
            <w:tcW w:w="3408" w:type="dxa"/>
          </w:tcPr>
          <w:p w14:paraId="5231C36C" w14:textId="77777777" w:rsidR="00DB2D45" w:rsidRPr="007C5708" w:rsidRDefault="007C5708">
            <w:pPr>
              <w:rPr>
                <w:rFonts w:ascii="Times New Roman" w:hAnsi="Times New Roman" w:cs="Times New Roman"/>
                <w:bCs/>
                <w:sz w:val="24"/>
              </w:rPr>
            </w:pPr>
            <w:proofErr w:type="spellStart"/>
            <w:r w:rsidRPr="007C5708">
              <w:rPr>
                <w:rFonts w:ascii="Times New Roman" w:hAnsi="Times New Roman" w:cs="Times New Roman" w:hint="eastAsia"/>
                <w:bCs/>
                <w:sz w:val="24"/>
              </w:rPr>
              <w:t>SL_randomforest</w:t>
            </w:r>
            <w:proofErr w:type="spellEnd"/>
          </w:p>
        </w:tc>
        <w:tc>
          <w:tcPr>
            <w:tcW w:w="2556" w:type="dxa"/>
          </w:tcPr>
          <w:p w14:paraId="5A22F248"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0.070</w:t>
            </w:r>
          </w:p>
        </w:tc>
        <w:tc>
          <w:tcPr>
            <w:tcW w:w="2558" w:type="dxa"/>
          </w:tcPr>
          <w:p w14:paraId="09B58B27"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0.0924</w:t>
            </w:r>
          </w:p>
        </w:tc>
      </w:tr>
      <w:tr w:rsidR="00DB2D45" w14:paraId="31DBBFA3" w14:textId="77777777">
        <w:tc>
          <w:tcPr>
            <w:tcW w:w="3408" w:type="dxa"/>
          </w:tcPr>
          <w:p w14:paraId="0D03953F" w14:textId="77777777" w:rsidR="00DB2D45" w:rsidRPr="007C5708" w:rsidRDefault="007C5708">
            <w:pPr>
              <w:rPr>
                <w:rFonts w:ascii="Times New Roman" w:hAnsi="Times New Roman" w:cs="Times New Roman"/>
                <w:bCs/>
                <w:sz w:val="24"/>
              </w:rPr>
            </w:pPr>
            <w:proofErr w:type="spellStart"/>
            <w:r w:rsidRPr="007C5708">
              <w:rPr>
                <w:rFonts w:ascii="Times New Roman" w:hAnsi="Times New Roman" w:cs="Times New Roman" w:hint="eastAsia"/>
                <w:bCs/>
                <w:sz w:val="24"/>
              </w:rPr>
              <w:t>SL_svm</w:t>
            </w:r>
            <w:proofErr w:type="spellEnd"/>
          </w:p>
        </w:tc>
        <w:tc>
          <w:tcPr>
            <w:tcW w:w="2556" w:type="dxa"/>
          </w:tcPr>
          <w:p w14:paraId="5D8151E0"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0.201</w:t>
            </w:r>
          </w:p>
        </w:tc>
        <w:tc>
          <w:tcPr>
            <w:tcW w:w="2558" w:type="dxa"/>
          </w:tcPr>
          <w:p w14:paraId="452EDCDC" w14:textId="77777777" w:rsidR="00DB2D45" w:rsidRPr="007C5708" w:rsidRDefault="007C5708">
            <w:pPr>
              <w:rPr>
                <w:rFonts w:ascii="Times New Roman" w:hAnsi="Times New Roman" w:cs="Times New Roman"/>
                <w:bCs/>
                <w:sz w:val="24"/>
              </w:rPr>
            </w:pPr>
            <w:r w:rsidRPr="007C5708">
              <w:rPr>
                <w:rFonts w:ascii="Times New Roman" w:hAnsi="Times New Roman" w:cs="Times New Roman" w:hint="eastAsia"/>
                <w:bCs/>
                <w:sz w:val="24"/>
              </w:rPr>
              <w:t>0.000</w:t>
            </w:r>
          </w:p>
        </w:tc>
      </w:tr>
    </w:tbl>
    <w:p w14:paraId="56539047" w14:textId="77777777" w:rsidR="00DB2D45" w:rsidRDefault="00DB2D45">
      <w:pPr>
        <w:rPr>
          <w:rFonts w:ascii="Times New Roman" w:hAnsi="Times New Roman" w:cs="Times New Roman"/>
        </w:rPr>
      </w:pPr>
    </w:p>
    <w:p w14:paraId="40BA908F" w14:textId="77777777" w:rsidR="00DB2D45" w:rsidRDefault="00DB2D45">
      <w:pPr>
        <w:rPr>
          <w:rFonts w:ascii="Times New Roman" w:hAnsi="Times New Roman" w:cs="Times New Roman"/>
        </w:rPr>
      </w:pPr>
    </w:p>
    <w:p w14:paraId="50488A60" w14:textId="77777777" w:rsidR="00DB2D45" w:rsidRDefault="00DB2D45">
      <w:pPr>
        <w:rPr>
          <w:rFonts w:ascii="Times New Roman" w:hAnsi="Times New Roman" w:cs="Times New Roman"/>
        </w:rPr>
      </w:pPr>
    </w:p>
    <w:p w14:paraId="09F16935" w14:textId="77777777" w:rsidR="00DB2D45" w:rsidRDefault="00DB2D45">
      <w:pPr>
        <w:rPr>
          <w:rFonts w:ascii="Times New Roman" w:hAnsi="Times New Roman" w:cs="Times New Roman"/>
        </w:rPr>
      </w:pPr>
    </w:p>
    <w:p w14:paraId="5D7B042D" w14:textId="77777777" w:rsidR="00D639EB" w:rsidRDefault="00D639EB">
      <w:pPr>
        <w:rPr>
          <w:rFonts w:ascii="Times New Roman" w:hAnsi="Times New Roman" w:cs="Times New Roman"/>
        </w:rPr>
      </w:pPr>
    </w:p>
    <w:p w14:paraId="1157308E" w14:textId="77777777" w:rsidR="00D639EB" w:rsidRDefault="00D639EB">
      <w:pPr>
        <w:rPr>
          <w:rFonts w:ascii="Times New Roman" w:hAnsi="Times New Roman" w:cs="Times New Roman"/>
        </w:rPr>
      </w:pPr>
    </w:p>
    <w:p w14:paraId="4F5FC188" w14:textId="77777777" w:rsidR="00D639EB" w:rsidRDefault="00D639EB">
      <w:pPr>
        <w:rPr>
          <w:rFonts w:ascii="Times New Roman" w:hAnsi="Times New Roman" w:cs="Times New Roman"/>
        </w:rPr>
      </w:pPr>
    </w:p>
    <w:p w14:paraId="6AF493C2" w14:textId="77777777" w:rsidR="00D639EB" w:rsidRDefault="00D639EB">
      <w:pPr>
        <w:rPr>
          <w:rFonts w:ascii="Times New Roman" w:hAnsi="Times New Roman" w:cs="Times New Roman"/>
        </w:rPr>
      </w:pPr>
    </w:p>
    <w:p w14:paraId="0D5DD20D" w14:textId="2628CBF3" w:rsidR="00DB2D45" w:rsidRDefault="007C5708">
      <w:pPr>
        <w:rPr>
          <w:rFonts w:ascii="Times New Roman" w:hAnsi="Times New Roman" w:cs="Times New Roman"/>
        </w:rPr>
      </w:pPr>
      <w:r>
        <w:rPr>
          <w:rFonts w:ascii="Times New Roman" w:hAnsi="Times New Roman" w:cs="Times New Roman"/>
        </w:rPr>
        <w:lastRenderedPageBreak/>
        <w:t>Supplementary</w:t>
      </w:r>
      <w:r>
        <w:rPr>
          <w:rFonts w:ascii="Times New Roman" w:hAnsi="Times New Roman" w:cs="Times New Roman" w:hint="eastAsia"/>
        </w:rPr>
        <w:t xml:space="preserve"> figure 1</w:t>
      </w:r>
      <w:r w:rsidR="00D639EB">
        <w:rPr>
          <w:rFonts w:ascii="Times New Roman" w:hAnsi="Times New Roman" w:cs="Times New Roman" w:hint="eastAsia"/>
        </w:rPr>
        <w:t>.</w:t>
      </w:r>
      <w:r w:rsidR="00983733">
        <w:rPr>
          <w:rFonts w:ascii="Times New Roman" w:hAnsi="Times New Roman" w:cs="Times New Roman" w:hint="eastAsia"/>
        </w:rPr>
        <w:t xml:space="preserve"> </w:t>
      </w:r>
      <w:r w:rsidR="00D639EB">
        <w:rPr>
          <w:rFonts w:ascii="Times New Roman" w:hAnsi="Times New Roman" w:cs="Times New Roman" w:hint="eastAsia"/>
        </w:rPr>
        <w:t>Definition</w:t>
      </w:r>
      <w:r w:rsidR="00983733">
        <w:rPr>
          <w:rFonts w:ascii="Times New Roman" w:hAnsi="Times New Roman" w:cs="Times New Roman" w:hint="eastAsia"/>
        </w:rPr>
        <w:t>s</w:t>
      </w:r>
      <w:r w:rsidR="00D639EB">
        <w:rPr>
          <w:rFonts w:ascii="Times New Roman" w:hAnsi="Times New Roman" w:cs="Times New Roman" w:hint="eastAsia"/>
        </w:rPr>
        <w:t xml:space="preserve"> of morphological parameters.</w:t>
      </w:r>
    </w:p>
    <w:p w14:paraId="634FEE40" w14:textId="77777777" w:rsidR="00DB2D45" w:rsidRDefault="00DB2D45">
      <w:pPr>
        <w:rPr>
          <w:rFonts w:ascii="Times New Roman" w:hAnsi="Times New Roman" w:cs="Times New Roman"/>
        </w:rPr>
      </w:pPr>
    </w:p>
    <w:p w14:paraId="0C73E991" w14:textId="77777777" w:rsidR="00DB2D45" w:rsidRDefault="007C5708">
      <w:pPr>
        <w:rPr>
          <w:rFonts w:ascii="Times New Roman" w:hAnsi="Times New Roman" w:cs="Times New Roman"/>
        </w:rPr>
      </w:pPr>
      <w:r>
        <w:rPr>
          <w:noProof/>
        </w:rPr>
        <w:drawing>
          <wp:inline distT="0" distB="0" distL="114300" distR="114300" wp14:anchorId="0B4785C2" wp14:editId="51E32137">
            <wp:extent cx="4131945" cy="3404870"/>
            <wp:effectExtent l="0" t="0" r="8255" b="11430"/>
            <wp:docPr id="1" name="图片 1"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igure1"/>
                    <pic:cNvPicPr>
                      <a:picLocks noChangeAspect="1"/>
                    </pic:cNvPicPr>
                  </pic:nvPicPr>
                  <pic:blipFill>
                    <a:blip r:embed="rId7"/>
                    <a:srcRect l="-72" t="190" r="21618" b="15036"/>
                    <a:stretch>
                      <a:fillRect/>
                    </a:stretch>
                  </pic:blipFill>
                  <pic:spPr>
                    <a:xfrm>
                      <a:off x="0" y="0"/>
                      <a:ext cx="4131945" cy="3404870"/>
                    </a:xfrm>
                    <a:prstGeom prst="rect">
                      <a:avLst/>
                    </a:prstGeom>
                  </pic:spPr>
                </pic:pic>
              </a:graphicData>
            </a:graphic>
          </wp:inline>
        </w:drawing>
      </w:r>
    </w:p>
    <w:p w14:paraId="55D40AC2" w14:textId="77777777" w:rsidR="00DB2D45" w:rsidRDefault="007C5708">
      <w:pPr>
        <w:rPr>
          <w:rFonts w:ascii="Times New Roman" w:hAnsi="Times New Roman" w:cs="Times New Roman"/>
          <w:b/>
          <w:bCs/>
          <w:sz w:val="24"/>
          <w:szCs w:val="32"/>
        </w:rPr>
      </w:pPr>
      <w:r>
        <w:rPr>
          <w:rFonts w:ascii="Times New Roman" w:hAnsi="Times New Roman" w:cs="Times New Roman" w:hint="eastAsia"/>
          <w:b/>
          <w:bCs/>
          <w:sz w:val="24"/>
          <w:szCs w:val="32"/>
        </w:rPr>
        <w:t>References</w:t>
      </w:r>
    </w:p>
    <w:p w14:paraId="42AD9F53" w14:textId="06250359" w:rsidR="00DB2D45" w:rsidRDefault="007C5708">
      <w:pPr>
        <w:rPr>
          <w:rFonts w:ascii="Times New Roman" w:hAnsi="Times New Roman" w:cs="Times New Roman"/>
        </w:rPr>
      </w:pPr>
      <w:r>
        <w:rPr>
          <w:rFonts w:ascii="Times New Roman" w:hAnsi="Times New Roman" w:cs="Times New Roman" w:hint="eastAsia"/>
        </w:rPr>
        <w:t>[1]</w:t>
      </w:r>
      <w:r w:rsidR="00983733">
        <w:rPr>
          <w:rFonts w:ascii="Times New Roman" w:hAnsi="Times New Roman" w:cs="Times New Roman" w:hint="eastAsia"/>
        </w:rPr>
        <w:t xml:space="preserve"> </w:t>
      </w:r>
      <w:r>
        <w:rPr>
          <w:rFonts w:ascii="Times New Roman" w:hAnsi="Times New Roman" w:cs="Times New Roman"/>
        </w:rPr>
        <w:t xml:space="preserve">Raghavan ML, Ma B, Harbaugh RE. Quantified aneurysm shape and rupture risk. J </w:t>
      </w:r>
      <w:proofErr w:type="spellStart"/>
      <w:r>
        <w:rPr>
          <w:rFonts w:ascii="Times New Roman" w:hAnsi="Times New Roman" w:cs="Times New Roman"/>
        </w:rPr>
        <w:t>Neurosurg</w:t>
      </w:r>
      <w:proofErr w:type="spellEnd"/>
      <w:r>
        <w:rPr>
          <w:rFonts w:ascii="Times New Roman" w:hAnsi="Times New Roman" w:cs="Times New Roman"/>
        </w:rPr>
        <w:t xml:space="preserve">. 2005;102(2):355-362. </w:t>
      </w:r>
    </w:p>
    <w:p w14:paraId="19C60DBE" w14:textId="54FE1E2F" w:rsidR="00DB2D45" w:rsidRDefault="007C5708">
      <w:pPr>
        <w:rPr>
          <w:rFonts w:ascii="Times New Roman" w:hAnsi="Times New Roman" w:cs="Times New Roman"/>
        </w:rPr>
      </w:pPr>
      <w:r>
        <w:rPr>
          <w:rFonts w:ascii="Times New Roman" w:hAnsi="Times New Roman" w:cs="Times New Roman" w:hint="eastAsia"/>
        </w:rPr>
        <w:t>[2]</w:t>
      </w:r>
      <w:r w:rsidR="00983733">
        <w:rPr>
          <w:rFonts w:ascii="Times New Roman" w:hAnsi="Times New Roman" w:cs="Times New Roman" w:hint="eastAsia"/>
        </w:rPr>
        <w:t xml:space="preserve"> </w:t>
      </w:r>
      <w:r>
        <w:rPr>
          <w:rFonts w:ascii="Times New Roman" w:hAnsi="Times New Roman" w:cs="Times New Roman"/>
        </w:rPr>
        <w:t xml:space="preserve">Dhar S, Tremmel M, Mocco J, et al. Morphology parameters for intracranial aneurysm rupture risk assessment. Neurosurgery. 2008;63(2):185-197. </w:t>
      </w:r>
    </w:p>
    <w:p w14:paraId="5E09FCA7" w14:textId="33D8DB66" w:rsidR="00DB2D45" w:rsidRDefault="007C5708">
      <w:pPr>
        <w:rPr>
          <w:rFonts w:ascii="Times New Roman" w:hAnsi="Times New Roman" w:cs="Times New Roman"/>
        </w:rPr>
      </w:pPr>
      <w:r>
        <w:rPr>
          <w:rFonts w:ascii="Times New Roman" w:hAnsi="Times New Roman" w:cs="Times New Roman" w:hint="eastAsia"/>
        </w:rPr>
        <w:t>[3]</w:t>
      </w:r>
      <w:r w:rsidR="00983733">
        <w:rPr>
          <w:rFonts w:ascii="Times New Roman" w:hAnsi="Times New Roman" w:cs="Times New Roman" w:hint="eastAsia"/>
        </w:rPr>
        <w:t xml:space="preserve"> </w:t>
      </w:r>
      <w:r>
        <w:rPr>
          <w:rFonts w:ascii="Times New Roman" w:hAnsi="Times New Roman" w:cs="Times New Roman"/>
        </w:rPr>
        <w:t xml:space="preserve">Zheng Y, Xu F, Ren J, et al. Assessment of intracranial aneurysm rupture based on morphology parameters and anatomical locations. J </w:t>
      </w:r>
      <w:proofErr w:type="spellStart"/>
      <w:r>
        <w:rPr>
          <w:rFonts w:ascii="Times New Roman" w:hAnsi="Times New Roman" w:cs="Times New Roman"/>
        </w:rPr>
        <w:t>Neurointerv</w:t>
      </w:r>
      <w:proofErr w:type="spellEnd"/>
      <w:r>
        <w:rPr>
          <w:rFonts w:ascii="Times New Roman" w:hAnsi="Times New Roman" w:cs="Times New Roman"/>
        </w:rPr>
        <w:t xml:space="preserve"> Surg. 2016;8(12):1240-1246. </w:t>
      </w:r>
    </w:p>
    <w:p w14:paraId="402E6936" w14:textId="2165A83B" w:rsidR="00DB2D45" w:rsidRDefault="007C5708">
      <w:pPr>
        <w:rPr>
          <w:rFonts w:ascii="Times New Roman" w:hAnsi="Times New Roman" w:cs="Times New Roman"/>
        </w:rPr>
      </w:pPr>
      <w:r>
        <w:rPr>
          <w:rFonts w:ascii="Times New Roman" w:hAnsi="Times New Roman" w:cs="Times New Roman" w:hint="eastAsia"/>
        </w:rPr>
        <w:t>[4]</w:t>
      </w:r>
      <w:r w:rsidR="00983733">
        <w:rPr>
          <w:rFonts w:ascii="Times New Roman" w:hAnsi="Times New Roman" w:cs="Times New Roman" w:hint="eastAsia"/>
        </w:rPr>
        <w:t xml:space="preserve"> </w:t>
      </w:r>
      <w:r>
        <w:rPr>
          <w:rFonts w:ascii="Times New Roman" w:hAnsi="Times New Roman" w:cs="Times New Roman"/>
        </w:rPr>
        <w:t xml:space="preserve">Detmer FJ, Hadad S, Chung BJ, Mut F, Slawski M, </w:t>
      </w:r>
      <w:proofErr w:type="spellStart"/>
      <w:r>
        <w:rPr>
          <w:rFonts w:ascii="Times New Roman" w:hAnsi="Times New Roman" w:cs="Times New Roman"/>
        </w:rPr>
        <w:t>Juchler</w:t>
      </w:r>
      <w:proofErr w:type="spellEnd"/>
      <w:r>
        <w:rPr>
          <w:rFonts w:ascii="Times New Roman" w:hAnsi="Times New Roman" w:cs="Times New Roman"/>
        </w:rPr>
        <w:t xml:space="preserve"> N, </w:t>
      </w:r>
      <w:proofErr w:type="spellStart"/>
      <w:r>
        <w:rPr>
          <w:rFonts w:ascii="Times New Roman" w:hAnsi="Times New Roman" w:cs="Times New Roman"/>
        </w:rPr>
        <w:t>Kurtcuoglu</w:t>
      </w:r>
      <w:proofErr w:type="spellEnd"/>
      <w:r>
        <w:rPr>
          <w:rFonts w:ascii="Times New Roman" w:hAnsi="Times New Roman" w:cs="Times New Roman"/>
        </w:rPr>
        <w:t xml:space="preserve"> V, Hirsch S, </w:t>
      </w:r>
      <w:proofErr w:type="spellStart"/>
      <w:r>
        <w:rPr>
          <w:rFonts w:ascii="Times New Roman" w:hAnsi="Times New Roman" w:cs="Times New Roman"/>
        </w:rPr>
        <w:t>Bijlenga</w:t>
      </w:r>
      <w:proofErr w:type="spellEnd"/>
      <w:r>
        <w:rPr>
          <w:rFonts w:ascii="Times New Roman" w:hAnsi="Times New Roman" w:cs="Times New Roman"/>
        </w:rPr>
        <w:t xml:space="preserve"> P, Uchiyama Y, Fujimura S, Yamamoto M, Murayama Y, Takao H, Koivisto T, </w:t>
      </w:r>
      <w:proofErr w:type="spellStart"/>
      <w:r>
        <w:rPr>
          <w:rFonts w:ascii="Times New Roman" w:hAnsi="Times New Roman" w:cs="Times New Roman"/>
        </w:rPr>
        <w:t>Frösen</w:t>
      </w:r>
      <w:proofErr w:type="spellEnd"/>
      <w:r>
        <w:rPr>
          <w:rFonts w:ascii="Times New Roman" w:hAnsi="Times New Roman" w:cs="Times New Roman"/>
        </w:rPr>
        <w:t xml:space="preserve"> J, </w:t>
      </w:r>
      <w:proofErr w:type="spellStart"/>
      <w:r>
        <w:rPr>
          <w:rFonts w:ascii="Times New Roman" w:hAnsi="Times New Roman" w:cs="Times New Roman"/>
        </w:rPr>
        <w:t>Cebral</w:t>
      </w:r>
      <w:proofErr w:type="spellEnd"/>
      <w:r>
        <w:rPr>
          <w:rFonts w:ascii="Times New Roman" w:hAnsi="Times New Roman" w:cs="Times New Roman"/>
        </w:rPr>
        <w:t xml:space="preserve"> JR. Extending statistical learning for aneurysm rupture assessment to Finnish and Japanese populations using morphology, hemodynamics, and patient characteristics. </w:t>
      </w:r>
      <w:proofErr w:type="spellStart"/>
      <w:r>
        <w:rPr>
          <w:rFonts w:ascii="Times New Roman" w:hAnsi="Times New Roman" w:cs="Times New Roman"/>
        </w:rPr>
        <w:t>Neurosurg</w:t>
      </w:r>
      <w:proofErr w:type="spellEnd"/>
      <w:r>
        <w:rPr>
          <w:rFonts w:ascii="Times New Roman" w:hAnsi="Times New Roman" w:cs="Times New Roman"/>
        </w:rPr>
        <w:t xml:space="preserve"> Focus. 2019 Jul 1;47(1</w:t>
      </w:r>
      <w:proofErr w:type="gramStart"/>
      <w:r>
        <w:rPr>
          <w:rFonts w:ascii="Times New Roman" w:hAnsi="Times New Roman" w:cs="Times New Roman"/>
        </w:rPr>
        <w:t>):E</w:t>
      </w:r>
      <w:proofErr w:type="gramEnd"/>
      <w:r>
        <w:rPr>
          <w:rFonts w:ascii="Times New Roman" w:hAnsi="Times New Roman" w:cs="Times New Roman"/>
        </w:rPr>
        <w:t xml:space="preserve">16. </w:t>
      </w:r>
    </w:p>
    <w:p w14:paraId="4F870E97" w14:textId="77777777" w:rsidR="00DB2D45" w:rsidRDefault="00DB2D45">
      <w:pPr>
        <w:rPr>
          <w:rFonts w:ascii="Times New Roman" w:hAnsi="Times New Roman" w:cs="Times New Roman"/>
        </w:rPr>
      </w:pPr>
    </w:p>
    <w:sectPr w:rsidR="00DB2D45">
      <w:footerReference w:type="even" r:id="rId8"/>
      <w:footerReference w:type="default" r:id="rId9"/>
      <w:footerReference w:type="firs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8AD81" w14:textId="77777777" w:rsidR="00C15B2C" w:rsidRDefault="00C15B2C" w:rsidP="007C5708">
      <w:r>
        <w:separator/>
      </w:r>
    </w:p>
  </w:endnote>
  <w:endnote w:type="continuationSeparator" w:id="0">
    <w:p w14:paraId="45E18DFD" w14:textId="77777777" w:rsidR="00C15B2C" w:rsidRDefault="00C15B2C" w:rsidP="007C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37328" w14:textId="4EA2CC7F" w:rsidR="00E6451E" w:rsidRDefault="00E6451E">
    <w:pPr>
      <w:pStyle w:val="Footer"/>
    </w:pPr>
    <w:r>
      <w:rPr>
        <w:noProof/>
      </w:rPr>
      <mc:AlternateContent>
        <mc:Choice Requires="wps">
          <w:drawing>
            <wp:anchor distT="0" distB="0" distL="0" distR="0" simplePos="0" relativeHeight="251659264" behindDoc="0" locked="0" layoutInCell="1" allowOverlap="1" wp14:anchorId="568C14E7" wp14:editId="1F3F7876">
              <wp:simplePos x="635" y="635"/>
              <wp:positionH relativeFrom="page">
                <wp:align>left</wp:align>
              </wp:positionH>
              <wp:positionV relativeFrom="page">
                <wp:align>bottom</wp:align>
              </wp:positionV>
              <wp:extent cx="2077085" cy="324485"/>
              <wp:effectExtent l="0" t="0" r="18415" b="0"/>
              <wp:wrapNone/>
              <wp:docPr id="1449169390"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639A5F87" w14:textId="344FACB7" w:rsidR="00E6451E" w:rsidRPr="00E6451E" w:rsidRDefault="00E6451E" w:rsidP="00E6451E">
                          <w:pPr>
                            <w:rPr>
                              <w:rFonts w:ascii="Rockwell" w:eastAsia="Rockwell" w:hAnsi="Rockwell" w:cs="Rockwell"/>
                              <w:noProof/>
                              <w:color w:val="0078D7"/>
                              <w:sz w:val="18"/>
                              <w:szCs w:val="18"/>
                            </w:rPr>
                          </w:pPr>
                          <w:r w:rsidRPr="00E6451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C14E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5.5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" filled="f" stroked="f">
              <v:textbox style="mso-fit-shape-to-text:t" inset="20pt,0,0,15pt">
                <w:txbxContent>
                  <w:p w14:paraId="639A5F87" w14:textId="344FACB7" w:rsidR="00E6451E" w:rsidRPr="00E6451E" w:rsidRDefault="00E6451E" w:rsidP="00E6451E">
                    <w:pPr>
                      <w:rPr>
                        <w:rFonts w:ascii="Rockwell" w:eastAsia="Rockwell" w:hAnsi="Rockwell" w:cs="Rockwell"/>
                        <w:noProof/>
                        <w:color w:val="0078D7"/>
                        <w:sz w:val="18"/>
                        <w:szCs w:val="18"/>
                      </w:rPr>
                    </w:pPr>
                    <w:r w:rsidRPr="00E6451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430B" w14:textId="6519C842" w:rsidR="00E6451E" w:rsidRDefault="00E6451E">
    <w:pPr>
      <w:pStyle w:val="Footer"/>
    </w:pPr>
    <w:r>
      <w:rPr>
        <w:noProof/>
      </w:rPr>
      <mc:AlternateContent>
        <mc:Choice Requires="wps">
          <w:drawing>
            <wp:anchor distT="0" distB="0" distL="0" distR="0" simplePos="0" relativeHeight="251660288" behindDoc="0" locked="0" layoutInCell="1" allowOverlap="1" wp14:anchorId="29247A59" wp14:editId="5299CB0E">
              <wp:simplePos x="1143000" y="9925050"/>
              <wp:positionH relativeFrom="page">
                <wp:align>left</wp:align>
              </wp:positionH>
              <wp:positionV relativeFrom="page">
                <wp:align>bottom</wp:align>
              </wp:positionV>
              <wp:extent cx="2077085" cy="324485"/>
              <wp:effectExtent l="0" t="0" r="18415" b="0"/>
              <wp:wrapNone/>
              <wp:docPr id="1634912354"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525F5850" w14:textId="2ECBE84E" w:rsidR="00E6451E" w:rsidRPr="00E6451E" w:rsidRDefault="00E6451E" w:rsidP="00E6451E">
                          <w:pPr>
                            <w:rPr>
                              <w:rFonts w:ascii="Rockwell" w:eastAsia="Rockwell" w:hAnsi="Rockwell" w:cs="Rockwell"/>
                              <w:noProof/>
                              <w:color w:val="0078D7"/>
                              <w:sz w:val="18"/>
                              <w:szCs w:val="18"/>
                            </w:rPr>
                          </w:pPr>
                          <w:r w:rsidRPr="00E6451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9247A59"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5.5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" filled="f" stroked="f">
              <v:textbox style="mso-fit-shape-to-text:t" inset="20pt,0,0,15pt">
                <w:txbxContent>
                  <w:p w14:paraId="525F5850" w14:textId="2ECBE84E" w:rsidR="00E6451E" w:rsidRPr="00E6451E" w:rsidRDefault="00E6451E" w:rsidP="00E6451E">
                    <w:pPr>
                      <w:rPr>
                        <w:rFonts w:ascii="Rockwell" w:eastAsia="Rockwell" w:hAnsi="Rockwell" w:cs="Rockwell"/>
                        <w:noProof/>
                        <w:color w:val="0078D7"/>
                        <w:sz w:val="18"/>
                        <w:szCs w:val="18"/>
                      </w:rPr>
                    </w:pPr>
                    <w:r w:rsidRPr="00E6451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92453" w14:textId="0EE61BAF" w:rsidR="00E6451E" w:rsidRDefault="00E6451E">
    <w:pPr>
      <w:pStyle w:val="Footer"/>
    </w:pPr>
    <w:r>
      <w:rPr>
        <w:noProof/>
      </w:rPr>
      <mc:AlternateContent>
        <mc:Choice Requires="wps">
          <w:drawing>
            <wp:anchor distT="0" distB="0" distL="0" distR="0" simplePos="0" relativeHeight="251658240" behindDoc="0" locked="0" layoutInCell="1" allowOverlap="1" wp14:anchorId="2CC0D42E" wp14:editId="368E6412">
              <wp:simplePos x="635" y="635"/>
              <wp:positionH relativeFrom="page">
                <wp:align>left</wp:align>
              </wp:positionH>
              <wp:positionV relativeFrom="page">
                <wp:align>bottom</wp:align>
              </wp:positionV>
              <wp:extent cx="2077085" cy="324485"/>
              <wp:effectExtent l="0" t="0" r="18415" b="0"/>
              <wp:wrapNone/>
              <wp:docPr id="1689250710"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24485"/>
                      </a:xfrm>
                      <a:prstGeom prst="rect">
                        <a:avLst/>
                      </a:prstGeom>
                      <a:noFill/>
                      <a:ln>
                        <a:noFill/>
                      </a:ln>
                    </wps:spPr>
                    <wps:txbx>
                      <w:txbxContent>
                        <w:p w14:paraId="098EF139" w14:textId="4BC8D4FF" w:rsidR="00E6451E" w:rsidRPr="00E6451E" w:rsidRDefault="00E6451E" w:rsidP="00E6451E">
                          <w:pPr>
                            <w:rPr>
                              <w:rFonts w:ascii="Rockwell" w:eastAsia="Rockwell" w:hAnsi="Rockwell" w:cs="Rockwell"/>
                              <w:noProof/>
                              <w:color w:val="0078D7"/>
                              <w:sz w:val="18"/>
                              <w:szCs w:val="18"/>
                            </w:rPr>
                          </w:pPr>
                          <w:r w:rsidRPr="00E6451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CC0D42E"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5.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" filled="f" stroked="f">
              <v:textbox style="mso-fit-shape-to-text:t" inset="20pt,0,0,15pt">
                <w:txbxContent>
                  <w:p w14:paraId="098EF139" w14:textId="4BC8D4FF" w:rsidR="00E6451E" w:rsidRPr="00E6451E" w:rsidRDefault="00E6451E" w:rsidP="00E6451E">
                    <w:pPr>
                      <w:rPr>
                        <w:rFonts w:ascii="Rockwell" w:eastAsia="Rockwell" w:hAnsi="Rockwell" w:cs="Rockwell"/>
                        <w:noProof/>
                        <w:color w:val="0078D7"/>
                        <w:sz w:val="18"/>
                        <w:szCs w:val="18"/>
                      </w:rPr>
                    </w:pPr>
                    <w:r w:rsidRPr="00E6451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AF536D" w14:textId="77777777" w:rsidR="00C15B2C" w:rsidRDefault="00C15B2C" w:rsidP="007C5708">
      <w:r>
        <w:separator/>
      </w:r>
    </w:p>
  </w:footnote>
  <w:footnote w:type="continuationSeparator" w:id="0">
    <w:p w14:paraId="3A27443E" w14:textId="77777777" w:rsidR="00C15B2C" w:rsidRDefault="00C15B2C" w:rsidP="007C57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89B1CC"/>
    <w:multiLevelType w:val="singleLevel"/>
    <w:tmpl w:val="6A89B1CC"/>
    <w:lvl w:ilvl="0">
      <w:start w:val="1"/>
      <w:numFmt w:val="decimal"/>
      <w:suff w:val="space"/>
      <w:lvlText w:val="(%1)"/>
      <w:lvlJc w:val="left"/>
    </w:lvl>
  </w:abstractNum>
  <w:num w:numId="1" w16cid:durableId="206405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2D45"/>
    <w:rsid w:val="00154A05"/>
    <w:rsid w:val="001B03AA"/>
    <w:rsid w:val="003F2BC7"/>
    <w:rsid w:val="005B6A60"/>
    <w:rsid w:val="00761325"/>
    <w:rsid w:val="00792B54"/>
    <w:rsid w:val="007B564F"/>
    <w:rsid w:val="007C5708"/>
    <w:rsid w:val="008B5AEA"/>
    <w:rsid w:val="00983733"/>
    <w:rsid w:val="00C15B2C"/>
    <w:rsid w:val="00CC520B"/>
    <w:rsid w:val="00D639EB"/>
    <w:rsid w:val="00DB2D45"/>
    <w:rsid w:val="00E6451E"/>
    <w:rsid w:val="04510435"/>
    <w:rsid w:val="2BC100E4"/>
    <w:rsid w:val="34C7610E"/>
    <w:rsid w:val="436B791B"/>
    <w:rsid w:val="6CC44A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EB3ED5"/>
  <w15:docId w15:val="{27426720-DC0C-4A62-B821-736C9F0F2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Pr>
      <w:color w:val="0000FF"/>
      <w:u w:val="single"/>
    </w:rPr>
  </w:style>
  <w:style w:type="paragraph" w:styleId="Header">
    <w:name w:val="header"/>
    <w:basedOn w:val="Normal"/>
    <w:link w:val="HeaderChar"/>
    <w:rsid w:val="007C5708"/>
    <w:pPr>
      <w:tabs>
        <w:tab w:val="center" w:pos="4153"/>
        <w:tab w:val="right" w:pos="8306"/>
      </w:tabs>
      <w:snapToGrid w:val="0"/>
      <w:jc w:val="center"/>
    </w:pPr>
    <w:rPr>
      <w:sz w:val="18"/>
      <w:szCs w:val="18"/>
    </w:rPr>
  </w:style>
  <w:style w:type="character" w:customStyle="1" w:styleId="HeaderChar">
    <w:name w:val="Header Char"/>
    <w:basedOn w:val="DefaultParagraphFont"/>
    <w:link w:val="Header"/>
    <w:rsid w:val="007C5708"/>
    <w:rPr>
      <w:rFonts w:asciiTheme="minorHAnsi" w:eastAsiaTheme="minorEastAsia" w:hAnsiTheme="minorHAnsi" w:cstheme="minorBidi"/>
      <w:kern w:val="2"/>
      <w:sz w:val="18"/>
      <w:szCs w:val="18"/>
    </w:rPr>
  </w:style>
  <w:style w:type="paragraph" w:styleId="Footer">
    <w:name w:val="footer"/>
    <w:basedOn w:val="Normal"/>
    <w:link w:val="FooterChar"/>
    <w:rsid w:val="007C5708"/>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7C5708"/>
    <w:rPr>
      <w:rFonts w:asciiTheme="minorHAnsi" w:eastAsiaTheme="minorEastAsia" w:hAnsiTheme="minorHAnsi" w:cstheme="minorBidi"/>
      <w:kern w:val="2"/>
      <w:sz w:val="18"/>
      <w:szCs w:val="18"/>
    </w:rPr>
  </w:style>
  <w:style w:type="character" w:styleId="CommentReference">
    <w:name w:val="annotation reference"/>
    <w:basedOn w:val="DefaultParagraphFont"/>
    <w:rsid w:val="00E6451E"/>
    <w:rPr>
      <w:sz w:val="16"/>
      <w:szCs w:val="16"/>
    </w:rPr>
  </w:style>
  <w:style w:type="paragraph" w:styleId="CommentText">
    <w:name w:val="annotation text"/>
    <w:basedOn w:val="Normal"/>
    <w:link w:val="CommentTextChar"/>
    <w:rsid w:val="00E6451E"/>
    <w:rPr>
      <w:sz w:val="20"/>
      <w:szCs w:val="20"/>
    </w:rPr>
  </w:style>
  <w:style w:type="character" w:customStyle="1" w:styleId="CommentTextChar">
    <w:name w:val="Comment Text Char"/>
    <w:basedOn w:val="DefaultParagraphFont"/>
    <w:link w:val="CommentText"/>
    <w:rsid w:val="00E6451E"/>
    <w:rPr>
      <w:rFonts w:asciiTheme="minorHAnsi" w:eastAsiaTheme="minorEastAsia" w:hAnsiTheme="minorHAnsi" w:cstheme="minorBidi"/>
      <w:kern w:val="2"/>
    </w:rPr>
  </w:style>
  <w:style w:type="paragraph" w:styleId="CommentSubject">
    <w:name w:val="annotation subject"/>
    <w:basedOn w:val="CommentText"/>
    <w:next w:val="CommentText"/>
    <w:link w:val="CommentSubjectChar"/>
    <w:rsid w:val="00E6451E"/>
    <w:rPr>
      <w:b/>
      <w:bCs/>
    </w:rPr>
  </w:style>
  <w:style w:type="character" w:customStyle="1" w:styleId="CommentSubjectChar">
    <w:name w:val="Comment Subject Char"/>
    <w:basedOn w:val="CommentTextChar"/>
    <w:link w:val="CommentSubject"/>
    <w:rsid w:val="00E6451E"/>
    <w:rPr>
      <w:rFonts w:asciiTheme="minorHAnsi" w:eastAsiaTheme="minorEastAsia" w:hAnsiTheme="minorHAnsi" w:cstheme="minorBidi"/>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3</Pages>
  <Words>814</Words>
  <Characters>4642</Characters>
  <Application>Microsoft Office Word</Application>
  <DocSecurity>0</DocSecurity>
  <Lines>38</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Huxia</dc:creator>
  <cp:lastModifiedBy>Bartle, Claudia</cp:lastModifiedBy>
  <cp:revision>6</cp:revision>
  <dcterms:created xsi:type="dcterms:W3CDTF">2025-02-08T14:52:00Z</dcterms:created>
  <dcterms:modified xsi:type="dcterms:W3CDTF">2025-08-13T19:43:00Z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eyJoZGlkIjoiY2RmZTdjYjk0OTMzZGVkMmVmYWM0YmM2MTcyZGY1ZjkiLCJ1c2VySWQiOiIyNTY3MzMxNzUifQ==</vt:lpwstr>
  </property>
  <property fmtid="{D5CDD505-2E9C-101B-9397-08002B2CF9AE}" pid="4" name="ICV">
    <vt:lpwstr>0DC1E624FA064297A28EC0E6813CAFD4_12</vt:lpwstr>
  </property>
  <property fmtid="{D5CDD505-2E9C-101B-9397-08002B2CF9AE}" pid="5" name="ClassificationContentMarkingFooterShapeIds">
    <vt:lpwstr>64afeb96,566091ee,6172c862</vt:lpwstr>
  </property>
  <property fmtid="{D5CDD505-2E9C-101B-9397-08002B2CF9AE}" pid="6" name="ClassificationContentMarkingFooterFontProps">
    <vt:lpwstr>#0078d7,9,Rockwell</vt:lpwstr>
  </property>
  <property fmtid="{D5CDD505-2E9C-101B-9397-08002B2CF9AE}" pid="7" name="ClassificationContentMarkingFooterText">
    <vt:lpwstr>Information Classification: General</vt:lpwstr>
  </property>
  <property fmtid="{D5CDD505-2E9C-101B-9397-08002B2CF9AE}" pid="8" name="MSIP_Label_2bbab825-a111-45e4-86a1-18cee0005896_Enabled">
    <vt:lpwstr>true</vt:lpwstr>
  </property>
  <property fmtid="{D5CDD505-2E9C-101B-9397-08002B2CF9AE}" pid="9" name="MSIP_Label_2bbab825-a111-45e4-86a1-18cee0005896_SetDate">
    <vt:lpwstr>2025-08-11T20:10:38Z</vt:lpwstr>
  </property>
  <property fmtid="{D5CDD505-2E9C-101B-9397-08002B2CF9AE}" pid="10" name="MSIP_Label_2bbab825-a111-45e4-86a1-18cee0005896_Method">
    <vt:lpwstr>Standard</vt:lpwstr>
  </property>
  <property fmtid="{D5CDD505-2E9C-101B-9397-08002B2CF9AE}" pid="11" name="MSIP_Label_2bbab825-a111-45e4-86a1-18cee0005896_Name">
    <vt:lpwstr>2bbab825-a111-45e4-86a1-18cee0005896</vt:lpwstr>
  </property>
  <property fmtid="{D5CDD505-2E9C-101B-9397-08002B2CF9AE}" pid="12" name="MSIP_Label_2bbab825-a111-45e4-86a1-18cee0005896_SiteId">
    <vt:lpwstr>2567d566-604c-408a-8a60-55d0dc9d9d6b</vt:lpwstr>
  </property>
  <property fmtid="{D5CDD505-2E9C-101B-9397-08002B2CF9AE}" pid="13" name="MSIP_Label_2bbab825-a111-45e4-86a1-18cee0005896_ActionId">
    <vt:lpwstr>9d50afb4-8095-4b77-90bf-5ee2731436ae</vt:lpwstr>
  </property>
  <property fmtid="{D5CDD505-2E9C-101B-9397-08002B2CF9AE}" pid="14" name="MSIP_Label_2bbab825-a111-45e4-86a1-18cee0005896_ContentBits">
    <vt:lpwstr>2</vt:lpwstr>
  </property>
  <property fmtid="{D5CDD505-2E9C-101B-9397-08002B2CF9AE}" pid="15" name="MSIP_Label_2bbab825-a111-45e4-86a1-18cee0005896_Tag">
    <vt:lpwstr>10, 3, 0, 1</vt:lpwstr>
  </property>
</Properties>
</file>