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FF5E373" w14:textId="651391E7" w:rsidR="00717955" w:rsidRDefault="00717955" w:rsidP="009C14C9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b/>
          <w:color w:val="000000" w:themeColor="text1"/>
        </w:rPr>
      </w:pPr>
      <w:r w:rsidRPr="00717955">
        <w:rPr>
          <w:rFonts w:ascii="Times New Roman" w:hAnsi="Times New Roman" w:cs="Times New Roman"/>
          <w:b/>
          <w:color w:val="000000" w:themeColor="text1"/>
        </w:rPr>
        <w:t>Supplementary materials</w:t>
      </w:r>
    </w:p>
    <w:p w14:paraId="519BEB5C" w14:textId="7EA8774E" w:rsidR="009C14C9" w:rsidRDefault="009C14C9" w:rsidP="009C14C9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b/>
          <w:color w:val="000000" w:themeColor="text1"/>
        </w:rPr>
      </w:pPr>
      <w:r w:rsidRPr="00A72BB4">
        <w:rPr>
          <w:rFonts w:ascii="Times New Roman" w:hAnsi="Times New Roman" w:cs="Times New Roman"/>
          <w:b/>
          <w:color w:val="000000" w:themeColor="text1"/>
        </w:rPr>
        <w:t>Supplementary Figure 1</w:t>
      </w:r>
    </w:p>
    <w:p w14:paraId="6852506B" w14:textId="1C811AAE" w:rsidR="002B1D86" w:rsidRPr="00A72BB4" w:rsidRDefault="002B1D86" w:rsidP="009C14C9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 w:hint="eastAsia"/>
          <w:b/>
          <w:color w:val="000000" w:themeColor="text1"/>
        </w:rPr>
      </w:pPr>
      <w:r>
        <w:rPr>
          <w:rFonts w:ascii="Times New Roman" w:hAnsi="Times New Roman" w:cs="Times New Roman" w:hint="eastAsia"/>
          <w:b/>
          <w:noProof/>
          <w:color w:val="000000" w:themeColor="text1"/>
          <w14:ligatures w14:val="standardContextual"/>
        </w:rPr>
        <w:drawing>
          <wp:inline distT="0" distB="0" distL="0" distR="0" wp14:anchorId="1FE93BC3" wp14:editId="1C7D901E">
            <wp:extent cx="3240000" cy="5760276"/>
            <wp:effectExtent l="0" t="0" r="0" b="5715"/>
            <wp:docPr id="19721157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115753" name="图片 1972115753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5760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10807" w14:textId="77777777" w:rsidR="009C14C9" w:rsidRPr="00A72BB4" w:rsidRDefault="009C14C9" w:rsidP="009C14C9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b/>
          <w:color w:val="000000" w:themeColor="text1"/>
        </w:rPr>
      </w:pPr>
      <w:proofErr w:type="spellStart"/>
      <w:r w:rsidRPr="00A72BB4">
        <w:rPr>
          <w:rFonts w:ascii="Times New Roman" w:hAnsi="Times New Roman" w:cs="Times New Roman"/>
          <w:b/>
          <w:color w:val="000000" w:themeColor="text1"/>
        </w:rPr>
        <w:t>Stattic</w:t>
      </w:r>
      <w:proofErr w:type="spellEnd"/>
      <w:r w:rsidRPr="00A72BB4">
        <w:rPr>
          <w:rFonts w:ascii="Times New Roman" w:hAnsi="Times New Roman" w:cs="Times New Roman"/>
          <w:b/>
          <w:color w:val="000000" w:themeColor="text1"/>
        </w:rPr>
        <w:t xml:space="preserve"> can also attenuate increased osteoclast activity after fracture.</w:t>
      </w:r>
    </w:p>
    <w:p w14:paraId="6DBDEC0D" w14:textId="77777777" w:rsidR="009C14C9" w:rsidRPr="00A72BB4" w:rsidRDefault="009C14C9" w:rsidP="009C14C9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color w:val="000000" w:themeColor="text1"/>
        </w:rPr>
      </w:pPr>
      <w:r w:rsidRPr="00A72BB4">
        <w:rPr>
          <w:rFonts w:ascii="Times New Roman" w:hAnsi="Times New Roman" w:cs="Times New Roman"/>
          <w:color w:val="000000" w:themeColor="text1"/>
        </w:rPr>
        <w:t xml:space="preserve">(A-I) Representative TRAP staining images of trabecular bone in the L5 vertebral body from fractured mice treated with </w:t>
      </w:r>
      <w:proofErr w:type="spellStart"/>
      <w:r w:rsidRPr="00A72BB4">
        <w:rPr>
          <w:rFonts w:ascii="Times New Roman" w:hAnsi="Times New Roman" w:cs="Times New Roman"/>
          <w:color w:val="000000" w:themeColor="text1"/>
        </w:rPr>
        <w:t>Stattic</w:t>
      </w:r>
      <w:proofErr w:type="spellEnd"/>
      <w:r w:rsidRPr="00A72BB4">
        <w:rPr>
          <w:rFonts w:ascii="Times New Roman" w:hAnsi="Times New Roman" w:cs="Times New Roman"/>
          <w:color w:val="000000" w:themeColor="text1"/>
        </w:rPr>
        <w:t xml:space="preserve"> or saline, and control mice at (A-C) 4 days, (D-F) 2 weeks, and (G-I) 4 weeks post-fracture. Scale bar = 250 µm. (J-K) Quantitative analysis of osteoclast number (</w:t>
      </w:r>
      <w:proofErr w:type="spellStart"/>
      <w:proofErr w:type="gramStart"/>
      <w:r w:rsidRPr="00A72BB4">
        <w:rPr>
          <w:rFonts w:ascii="Times New Roman" w:hAnsi="Times New Roman" w:cs="Times New Roman"/>
          <w:color w:val="000000" w:themeColor="text1"/>
        </w:rPr>
        <w:t>N.Oc</w:t>
      </w:r>
      <w:proofErr w:type="spellEnd"/>
      <w:proofErr w:type="gramEnd"/>
      <w:r w:rsidRPr="00A72BB4">
        <w:rPr>
          <w:rFonts w:ascii="Times New Roman" w:hAnsi="Times New Roman" w:cs="Times New Roman"/>
          <w:color w:val="000000" w:themeColor="text1"/>
        </w:rPr>
        <w:t>/</w:t>
      </w:r>
      <w:proofErr w:type="spellStart"/>
      <w:proofErr w:type="gramStart"/>
      <w:r w:rsidRPr="00A72BB4">
        <w:rPr>
          <w:rFonts w:ascii="Times New Roman" w:hAnsi="Times New Roman" w:cs="Times New Roman"/>
          <w:color w:val="000000" w:themeColor="text1"/>
        </w:rPr>
        <w:t>B.Pm</w:t>
      </w:r>
      <w:proofErr w:type="spellEnd"/>
      <w:proofErr w:type="gramEnd"/>
      <w:r w:rsidRPr="00A72BB4">
        <w:rPr>
          <w:rFonts w:ascii="Times New Roman" w:hAnsi="Times New Roman" w:cs="Times New Roman"/>
          <w:color w:val="000000" w:themeColor="text1"/>
        </w:rPr>
        <w:t xml:space="preserve">) and the percentage of </w:t>
      </w:r>
      <w:r w:rsidRPr="00A72BB4">
        <w:rPr>
          <w:rFonts w:ascii="Times New Roman" w:hAnsi="Times New Roman" w:cs="Times New Roman"/>
          <w:color w:val="000000" w:themeColor="text1"/>
        </w:rPr>
        <w:lastRenderedPageBreak/>
        <w:t>resorbing surface at 4 days after fracture (n = 5 mice/group). (L-O) Quantitative analysis of osteoclast number (</w:t>
      </w:r>
      <w:proofErr w:type="spellStart"/>
      <w:proofErr w:type="gramStart"/>
      <w:r w:rsidRPr="00A72BB4">
        <w:rPr>
          <w:rFonts w:ascii="Times New Roman" w:hAnsi="Times New Roman" w:cs="Times New Roman"/>
          <w:color w:val="000000" w:themeColor="text1"/>
        </w:rPr>
        <w:t>N.Oc</w:t>
      </w:r>
      <w:proofErr w:type="spellEnd"/>
      <w:proofErr w:type="gramEnd"/>
      <w:r w:rsidRPr="00A72BB4">
        <w:rPr>
          <w:rFonts w:ascii="Times New Roman" w:hAnsi="Times New Roman" w:cs="Times New Roman"/>
          <w:color w:val="000000" w:themeColor="text1"/>
        </w:rPr>
        <w:t>/</w:t>
      </w:r>
      <w:proofErr w:type="spellStart"/>
      <w:proofErr w:type="gramStart"/>
      <w:r w:rsidRPr="00A72BB4">
        <w:rPr>
          <w:rFonts w:ascii="Times New Roman" w:hAnsi="Times New Roman" w:cs="Times New Roman"/>
          <w:color w:val="000000" w:themeColor="text1"/>
        </w:rPr>
        <w:t>B.Pm</w:t>
      </w:r>
      <w:proofErr w:type="spellEnd"/>
      <w:proofErr w:type="gramEnd"/>
      <w:r w:rsidRPr="00A72BB4">
        <w:rPr>
          <w:rFonts w:ascii="Times New Roman" w:hAnsi="Times New Roman" w:cs="Times New Roman"/>
          <w:color w:val="000000" w:themeColor="text1"/>
        </w:rPr>
        <w:t>) and the percentage of resorbing surface at 2 and 4 weeks after fracture. (n = 5 mice/group). Error bars represent SDs. p-values were calculated using one-way ANOVA followed by Tukey’s post hoc test.</w:t>
      </w:r>
    </w:p>
    <w:p w14:paraId="5F1ED93C" w14:textId="77777777" w:rsidR="00394271" w:rsidRDefault="00394271"/>
    <w:p w14:paraId="1B7D0F8F" w14:textId="77777777" w:rsidR="009C14C9" w:rsidRDefault="009C14C9" w:rsidP="009C14C9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b/>
          <w:color w:val="000000" w:themeColor="text1"/>
        </w:rPr>
      </w:pPr>
      <w:r w:rsidRPr="00A72BB4">
        <w:rPr>
          <w:rFonts w:ascii="Times New Roman" w:hAnsi="Times New Roman" w:cs="Times New Roman"/>
          <w:b/>
          <w:color w:val="000000" w:themeColor="text1"/>
        </w:rPr>
        <w:t>Supplementary Figure 2</w:t>
      </w:r>
    </w:p>
    <w:p w14:paraId="49FF03A2" w14:textId="13E5E938" w:rsidR="002B1D86" w:rsidRPr="00A72BB4" w:rsidRDefault="002B1D86" w:rsidP="009C14C9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 w:hint="eastAsia"/>
          <w:b/>
          <w:color w:val="000000" w:themeColor="text1"/>
        </w:rPr>
      </w:pPr>
      <w:r>
        <w:rPr>
          <w:rFonts w:ascii="Times New Roman" w:hAnsi="Times New Roman" w:cs="Times New Roman" w:hint="eastAsia"/>
          <w:b/>
          <w:noProof/>
          <w:color w:val="000000" w:themeColor="text1"/>
          <w14:ligatures w14:val="standardContextual"/>
        </w:rPr>
        <w:drawing>
          <wp:inline distT="0" distB="0" distL="0" distR="0" wp14:anchorId="7630CEA6" wp14:editId="0B10BF0A">
            <wp:extent cx="3240000" cy="4494886"/>
            <wp:effectExtent l="0" t="0" r="0" b="1270"/>
            <wp:docPr id="2042722378" name="图片 2" descr="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722378" name="图片 2" descr="图示&#10;&#10;AI 生成的内容可能不正确。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494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AA0F1" w14:textId="77777777" w:rsidR="009C14C9" w:rsidRPr="00A72BB4" w:rsidRDefault="009C14C9" w:rsidP="009C14C9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b/>
          <w:color w:val="000000" w:themeColor="text1"/>
        </w:rPr>
      </w:pPr>
      <w:proofErr w:type="spellStart"/>
      <w:r w:rsidRPr="00A72BB4">
        <w:rPr>
          <w:rFonts w:ascii="Times New Roman" w:hAnsi="Times New Roman" w:cs="Times New Roman"/>
          <w:b/>
          <w:color w:val="000000" w:themeColor="text1"/>
        </w:rPr>
        <w:t>Stattic</w:t>
      </w:r>
      <w:proofErr w:type="spellEnd"/>
      <w:r w:rsidRPr="00A72BB4">
        <w:rPr>
          <w:rFonts w:ascii="Times New Roman" w:hAnsi="Times New Roman" w:cs="Times New Roman"/>
          <w:b/>
          <w:color w:val="000000" w:themeColor="text1"/>
        </w:rPr>
        <w:t xml:space="preserve"> can alleviate cancellous bone loss in the L5 vertebra after femur fracture.</w:t>
      </w:r>
    </w:p>
    <w:p w14:paraId="238CF5AD" w14:textId="77777777" w:rsidR="009C14C9" w:rsidRPr="00A72BB4" w:rsidRDefault="009C14C9" w:rsidP="009C14C9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color w:val="000000" w:themeColor="text1"/>
        </w:rPr>
      </w:pPr>
      <w:r w:rsidRPr="00A72BB4">
        <w:rPr>
          <w:rFonts w:ascii="Times New Roman" w:hAnsi="Times New Roman" w:cs="Times New Roman"/>
          <w:color w:val="000000" w:themeColor="text1"/>
        </w:rPr>
        <w:t xml:space="preserve">(A-I) Representative µCT images depicting L5 cancellous bone morphology and (J–U) quantitative µCT analysis of BV/TV, </w:t>
      </w:r>
      <w:proofErr w:type="spellStart"/>
      <w:proofErr w:type="gramStart"/>
      <w:r w:rsidRPr="00A72BB4">
        <w:rPr>
          <w:rFonts w:ascii="Times New Roman" w:hAnsi="Times New Roman" w:cs="Times New Roman"/>
          <w:color w:val="000000" w:themeColor="text1"/>
        </w:rPr>
        <w:t>Tb.Th</w:t>
      </w:r>
      <w:proofErr w:type="spellEnd"/>
      <w:proofErr w:type="gramEnd"/>
      <w:r w:rsidRPr="00A72BB4">
        <w:rPr>
          <w:rFonts w:ascii="Times New Roman" w:hAnsi="Times New Roman" w:cs="Times New Roman"/>
          <w:color w:val="000000" w:themeColor="text1"/>
        </w:rPr>
        <w:t xml:space="preserve">, </w:t>
      </w:r>
      <w:proofErr w:type="spellStart"/>
      <w:proofErr w:type="gramStart"/>
      <w:r w:rsidRPr="00A72BB4">
        <w:rPr>
          <w:rFonts w:ascii="Times New Roman" w:hAnsi="Times New Roman" w:cs="Times New Roman"/>
          <w:color w:val="000000" w:themeColor="text1"/>
        </w:rPr>
        <w:t>Tb.N</w:t>
      </w:r>
      <w:proofErr w:type="spellEnd"/>
      <w:proofErr w:type="gramEnd"/>
      <w:r w:rsidRPr="00A72BB4">
        <w:rPr>
          <w:rFonts w:ascii="Times New Roman" w:hAnsi="Times New Roman" w:cs="Times New Roman"/>
          <w:color w:val="000000" w:themeColor="text1"/>
        </w:rPr>
        <w:t xml:space="preserve">, and </w:t>
      </w:r>
      <w:proofErr w:type="spellStart"/>
      <w:proofErr w:type="gramStart"/>
      <w:r w:rsidRPr="00A72BB4">
        <w:rPr>
          <w:rFonts w:ascii="Times New Roman" w:hAnsi="Times New Roman" w:cs="Times New Roman"/>
          <w:color w:val="000000" w:themeColor="text1"/>
        </w:rPr>
        <w:t>Tb.Sp</w:t>
      </w:r>
      <w:proofErr w:type="spellEnd"/>
      <w:proofErr w:type="gramEnd"/>
      <w:r w:rsidRPr="00A72BB4">
        <w:rPr>
          <w:rFonts w:ascii="Times New Roman" w:hAnsi="Times New Roman" w:cs="Times New Roman"/>
          <w:color w:val="000000" w:themeColor="text1"/>
        </w:rPr>
        <w:t xml:space="preserve"> in control mice, fractured mice, and fractured mice treated with </w:t>
      </w:r>
      <w:proofErr w:type="spellStart"/>
      <w:r w:rsidRPr="00A72BB4">
        <w:rPr>
          <w:rFonts w:ascii="Times New Roman" w:hAnsi="Times New Roman" w:cs="Times New Roman"/>
          <w:color w:val="000000" w:themeColor="text1"/>
        </w:rPr>
        <w:t>Stattic</w:t>
      </w:r>
      <w:proofErr w:type="spellEnd"/>
      <w:r w:rsidRPr="00A72BB4">
        <w:rPr>
          <w:rFonts w:ascii="Times New Roman" w:hAnsi="Times New Roman" w:cs="Times New Roman"/>
          <w:color w:val="000000" w:themeColor="text1"/>
        </w:rPr>
        <w:t xml:space="preserve"> at 4 days, 2 weeks, and 4 weeks post-fracture (n = 5 mice/group). Error bars indicate standard deviations (SDs). p-</w:t>
      </w:r>
      <w:r w:rsidRPr="00A72BB4">
        <w:rPr>
          <w:rFonts w:ascii="Times New Roman" w:hAnsi="Times New Roman" w:cs="Times New Roman"/>
          <w:color w:val="000000" w:themeColor="text1"/>
        </w:rPr>
        <w:lastRenderedPageBreak/>
        <w:t xml:space="preserve">values were calculated using one-way ANOVA followed by Tukey’s post hoc test. Abbreviations: BV/TV, bone volume/tissue volume; </w:t>
      </w:r>
      <w:proofErr w:type="spellStart"/>
      <w:proofErr w:type="gramStart"/>
      <w:r w:rsidRPr="00A72BB4">
        <w:rPr>
          <w:rFonts w:ascii="Times New Roman" w:hAnsi="Times New Roman" w:cs="Times New Roman"/>
          <w:color w:val="000000" w:themeColor="text1"/>
        </w:rPr>
        <w:t>Tb.Th</w:t>
      </w:r>
      <w:proofErr w:type="spellEnd"/>
      <w:proofErr w:type="gramEnd"/>
      <w:r w:rsidRPr="00A72BB4">
        <w:rPr>
          <w:rFonts w:ascii="Times New Roman" w:hAnsi="Times New Roman" w:cs="Times New Roman"/>
          <w:color w:val="000000" w:themeColor="text1"/>
        </w:rPr>
        <w:t xml:space="preserve">, trabecular thickness; </w:t>
      </w:r>
      <w:proofErr w:type="spellStart"/>
      <w:proofErr w:type="gramStart"/>
      <w:r w:rsidRPr="00A72BB4">
        <w:rPr>
          <w:rFonts w:ascii="Times New Roman" w:hAnsi="Times New Roman" w:cs="Times New Roman"/>
          <w:color w:val="000000" w:themeColor="text1"/>
        </w:rPr>
        <w:t>Tb.N</w:t>
      </w:r>
      <w:proofErr w:type="spellEnd"/>
      <w:proofErr w:type="gramEnd"/>
      <w:r w:rsidRPr="00A72BB4">
        <w:rPr>
          <w:rFonts w:ascii="Times New Roman" w:hAnsi="Times New Roman" w:cs="Times New Roman"/>
          <w:color w:val="000000" w:themeColor="text1"/>
        </w:rPr>
        <w:t xml:space="preserve">, trabecular number; </w:t>
      </w:r>
      <w:proofErr w:type="spellStart"/>
      <w:proofErr w:type="gramStart"/>
      <w:r w:rsidRPr="00A72BB4">
        <w:rPr>
          <w:rFonts w:ascii="Times New Roman" w:hAnsi="Times New Roman" w:cs="Times New Roman"/>
          <w:color w:val="000000" w:themeColor="text1"/>
        </w:rPr>
        <w:t>Tb.Sp</w:t>
      </w:r>
      <w:proofErr w:type="spellEnd"/>
      <w:proofErr w:type="gramEnd"/>
      <w:r w:rsidRPr="00A72BB4">
        <w:rPr>
          <w:rFonts w:ascii="Times New Roman" w:hAnsi="Times New Roman" w:cs="Times New Roman"/>
          <w:color w:val="000000" w:themeColor="text1"/>
        </w:rPr>
        <w:t>, trabecular separation.</w:t>
      </w:r>
    </w:p>
    <w:p w14:paraId="2E16EEBD" w14:textId="77777777" w:rsidR="009C14C9" w:rsidRDefault="009C14C9"/>
    <w:p w14:paraId="7FD12B0F" w14:textId="77777777" w:rsidR="009C14C9" w:rsidRDefault="009C14C9" w:rsidP="009C14C9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b/>
          <w:color w:val="000000" w:themeColor="text1"/>
        </w:rPr>
      </w:pPr>
      <w:r w:rsidRPr="00A72BB4">
        <w:rPr>
          <w:rFonts w:ascii="Times New Roman" w:hAnsi="Times New Roman" w:cs="Times New Roman"/>
          <w:b/>
          <w:color w:val="000000" w:themeColor="text1"/>
        </w:rPr>
        <w:t>Supplementary Figure 3</w:t>
      </w:r>
    </w:p>
    <w:p w14:paraId="17C23DCB" w14:textId="762BB31A" w:rsidR="002B1D86" w:rsidRPr="00A72BB4" w:rsidRDefault="002B1D86" w:rsidP="009C14C9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 w:hint="eastAsia"/>
          <w:b/>
          <w:color w:val="000000" w:themeColor="text1"/>
        </w:rPr>
      </w:pPr>
      <w:r>
        <w:rPr>
          <w:rFonts w:ascii="Times New Roman" w:hAnsi="Times New Roman" w:cs="Times New Roman" w:hint="eastAsia"/>
          <w:b/>
          <w:noProof/>
          <w:color w:val="000000" w:themeColor="text1"/>
          <w14:ligatures w14:val="standardContextual"/>
        </w:rPr>
        <w:drawing>
          <wp:inline distT="0" distB="0" distL="0" distR="0" wp14:anchorId="0582EEF9" wp14:editId="3348CDED">
            <wp:extent cx="3240000" cy="4494885"/>
            <wp:effectExtent l="0" t="0" r="0" b="1270"/>
            <wp:docPr id="1858833314" name="图片 3" descr="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833314" name="图片 3" descr="图示&#10;&#10;AI 生成的内容可能不正确。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49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DD178" w14:textId="77777777" w:rsidR="009C14C9" w:rsidRPr="00A72BB4" w:rsidRDefault="009C14C9" w:rsidP="009C14C9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b/>
          <w:color w:val="000000" w:themeColor="text1"/>
        </w:rPr>
      </w:pPr>
      <w:proofErr w:type="spellStart"/>
      <w:r w:rsidRPr="00A72BB4">
        <w:rPr>
          <w:rFonts w:ascii="Times New Roman" w:hAnsi="Times New Roman" w:cs="Times New Roman"/>
          <w:b/>
          <w:color w:val="000000" w:themeColor="text1"/>
        </w:rPr>
        <w:t>Stattic</w:t>
      </w:r>
      <w:proofErr w:type="spellEnd"/>
      <w:r w:rsidRPr="00A72BB4">
        <w:rPr>
          <w:rFonts w:ascii="Times New Roman" w:hAnsi="Times New Roman" w:cs="Times New Roman"/>
          <w:b/>
          <w:color w:val="000000" w:themeColor="text1"/>
        </w:rPr>
        <w:t xml:space="preserve"> can rescue bone loss in the contralateral distal femur metaphasis after femur fracture.</w:t>
      </w:r>
    </w:p>
    <w:p w14:paraId="0E09952E" w14:textId="77777777" w:rsidR="009C14C9" w:rsidRPr="00A72BB4" w:rsidRDefault="009C14C9" w:rsidP="009C14C9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color w:val="000000" w:themeColor="text1"/>
        </w:rPr>
      </w:pPr>
      <w:r w:rsidRPr="00A72BB4">
        <w:rPr>
          <w:rFonts w:ascii="Times New Roman" w:hAnsi="Times New Roman" w:cs="Times New Roman"/>
          <w:color w:val="000000" w:themeColor="text1"/>
        </w:rPr>
        <w:t xml:space="preserve">(A-I) Representative µCT images illustrating the trabecular architecture of the distal femur diaphysis, along with (J-U) quantitative µCT assessments of BV/TV, </w:t>
      </w:r>
      <w:proofErr w:type="spellStart"/>
      <w:r w:rsidRPr="00A72BB4">
        <w:rPr>
          <w:rFonts w:ascii="Times New Roman" w:hAnsi="Times New Roman" w:cs="Times New Roman"/>
          <w:color w:val="000000" w:themeColor="text1"/>
        </w:rPr>
        <w:t>Tb.Th</w:t>
      </w:r>
      <w:proofErr w:type="spellEnd"/>
      <w:r w:rsidRPr="00A72BB4">
        <w:rPr>
          <w:rFonts w:ascii="Times New Roman" w:hAnsi="Times New Roman" w:cs="Times New Roman"/>
          <w:color w:val="000000" w:themeColor="text1"/>
        </w:rPr>
        <w:t xml:space="preserve">, </w:t>
      </w:r>
      <w:proofErr w:type="spellStart"/>
      <w:r w:rsidRPr="00A72BB4">
        <w:rPr>
          <w:rFonts w:ascii="Times New Roman" w:hAnsi="Times New Roman" w:cs="Times New Roman"/>
          <w:color w:val="000000" w:themeColor="text1"/>
        </w:rPr>
        <w:t>Tb.N</w:t>
      </w:r>
      <w:proofErr w:type="spellEnd"/>
      <w:r w:rsidRPr="00A72BB4">
        <w:rPr>
          <w:rFonts w:ascii="Times New Roman" w:hAnsi="Times New Roman" w:cs="Times New Roman"/>
          <w:color w:val="000000" w:themeColor="text1"/>
        </w:rPr>
        <w:t xml:space="preserve">, and </w:t>
      </w:r>
      <w:proofErr w:type="spellStart"/>
      <w:r w:rsidRPr="00A72BB4">
        <w:rPr>
          <w:rFonts w:ascii="Times New Roman" w:hAnsi="Times New Roman" w:cs="Times New Roman"/>
          <w:color w:val="000000" w:themeColor="text1"/>
        </w:rPr>
        <w:t>Tb.Sp</w:t>
      </w:r>
      <w:proofErr w:type="spellEnd"/>
      <w:r w:rsidRPr="00A72BB4">
        <w:rPr>
          <w:rFonts w:ascii="Times New Roman" w:hAnsi="Times New Roman" w:cs="Times New Roman"/>
          <w:color w:val="000000" w:themeColor="text1"/>
        </w:rPr>
        <w:t xml:space="preserve"> in control mice, fractured mice, and fractured mice treated with </w:t>
      </w:r>
      <w:proofErr w:type="spellStart"/>
      <w:r w:rsidRPr="00A72BB4">
        <w:rPr>
          <w:rFonts w:ascii="Times New Roman" w:hAnsi="Times New Roman" w:cs="Times New Roman"/>
          <w:color w:val="000000" w:themeColor="text1"/>
        </w:rPr>
        <w:t>Stattic</w:t>
      </w:r>
      <w:proofErr w:type="spellEnd"/>
      <w:r w:rsidRPr="00A72BB4">
        <w:rPr>
          <w:rFonts w:ascii="Times New Roman" w:hAnsi="Times New Roman" w:cs="Times New Roman"/>
          <w:color w:val="000000" w:themeColor="text1"/>
        </w:rPr>
        <w:t xml:space="preserve"> at 4 days, 2 weeks, and 4 weeks post-fracture (n = 5 mice/group). Error bars </w:t>
      </w:r>
      <w:r w:rsidRPr="00A72BB4">
        <w:rPr>
          <w:rFonts w:ascii="Times New Roman" w:hAnsi="Times New Roman" w:cs="Times New Roman"/>
          <w:color w:val="000000" w:themeColor="text1"/>
        </w:rPr>
        <w:lastRenderedPageBreak/>
        <w:t xml:space="preserve">represent standard deviations (SDs). p-values were calculated using one-way ANOVA followed by Tukey’s post hoc test. Abbreviations: BV/TV, bone volume/tissue volume; </w:t>
      </w:r>
      <w:proofErr w:type="spellStart"/>
      <w:proofErr w:type="gramStart"/>
      <w:r w:rsidRPr="00A72BB4">
        <w:rPr>
          <w:rFonts w:ascii="Times New Roman" w:hAnsi="Times New Roman" w:cs="Times New Roman"/>
          <w:color w:val="000000" w:themeColor="text1"/>
        </w:rPr>
        <w:t>Tb.Th</w:t>
      </w:r>
      <w:proofErr w:type="spellEnd"/>
      <w:proofErr w:type="gramEnd"/>
      <w:r w:rsidRPr="00A72BB4">
        <w:rPr>
          <w:rFonts w:ascii="Times New Roman" w:hAnsi="Times New Roman" w:cs="Times New Roman"/>
          <w:color w:val="000000" w:themeColor="text1"/>
        </w:rPr>
        <w:t xml:space="preserve">, trabecular thickness; </w:t>
      </w:r>
      <w:proofErr w:type="spellStart"/>
      <w:proofErr w:type="gramStart"/>
      <w:r w:rsidRPr="00A72BB4">
        <w:rPr>
          <w:rFonts w:ascii="Times New Roman" w:hAnsi="Times New Roman" w:cs="Times New Roman"/>
          <w:color w:val="000000" w:themeColor="text1"/>
        </w:rPr>
        <w:t>Tb.N</w:t>
      </w:r>
      <w:proofErr w:type="spellEnd"/>
      <w:proofErr w:type="gramEnd"/>
      <w:r w:rsidRPr="00A72BB4">
        <w:rPr>
          <w:rFonts w:ascii="Times New Roman" w:hAnsi="Times New Roman" w:cs="Times New Roman"/>
          <w:color w:val="000000" w:themeColor="text1"/>
        </w:rPr>
        <w:t xml:space="preserve">, trabecular number; </w:t>
      </w:r>
      <w:proofErr w:type="spellStart"/>
      <w:proofErr w:type="gramStart"/>
      <w:r w:rsidRPr="00A72BB4">
        <w:rPr>
          <w:rFonts w:ascii="Times New Roman" w:hAnsi="Times New Roman" w:cs="Times New Roman"/>
          <w:color w:val="000000" w:themeColor="text1"/>
        </w:rPr>
        <w:t>Tb.Sp</w:t>
      </w:r>
      <w:proofErr w:type="spellEnd"/>
      <w:proofErr w:type="gramEnd"/>
      <w:r w:rsidRPr="00A72BB4">
        <w:rPr>
          <w:rFonts w:ascii="Times New Roman" w:hAnsi="Times New Roman" w:cs="Times New Roman"/>
          <w:color w:val="000000" w:themeColor="text1"/>
        </w:rPr>
        <w:t>, trabecular separation.</w:t>
      </w:r>
    </w:p>
    <w:p w14:paraId="141EE202" w14:textId="77777777" w:rsidR="009C14C9" w:rsidRDefault="009C14C9"/>
    <w:p w14:paraId="14D9C702" w14:textId="77777777" w:rsidR="009C14C9" w:rsidRDefault="009C14C9" w:rsidP="009C14C9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b/>
          <w:color w:val="000000" w:themeColor="text1"/>
        </w:rPr>
      </w:pPr>
      <w:r w:rsidRPr="00A72BB4">
        <w:rPr>
          <w:rFonts w:ascii="Times New Roman" w:hAnsi="Times New Roman" w:cs="Times New Roman"/>
          <w:b/>
          <w:color w:val="000000" w:themeColor="text1"/>
        </w:rPr>
        <w:t>Supplementary Figure 4</w:t>
      </w:r>
    </w:p>
    <w:p w14:paraId="612F3099" w14:textId="3F504BCC" w:rsidR="002B1D86" w:rsidRPr="00A72BB4" w:rsidRDefault="002B1D86" w:rsidP="009C14C9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 w:hint="eastAsia"/>
          <w:b/>
          <w:color w:val="000000" w:themeColor="text1"/>
        </w:rPr>
      </w:pPr>
      <w:r>
        <w:rPr>
          <w:rFonts w:ascii="Times New Roman" w:hAnsi="Times New Roman" w:cs="Times New Roman" w:hint="eastAsia"/>
          <w:b/>
          <w:noProof/>
          <w:color w:val="000000" w:themeColor="text1"/>
          <w14:ligatures w14:val="standardContextual"/>
        </w:rPr>
        <w:drawing>
          <wp:inline distT="0" distB="0" distL="0" distR="0" wp14:anchorId="0678AC00" wp14:editId="4405F305">
            <wp:extent cx="3240000" cy="4494885"/>
            <wp:effectExtent l="0" t="0" r="0" b="1270"/>
            <wp:docPr id="486475048" name="图片 4" descr="图片包含 日历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475048" name="图片 4" descr="图片包含 日历&#10;&#10;AI 生成的内容可能不正确。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49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45938" w14:textId="77777777" w:rsidR="009C14C9" w:rsidRPr="00A72BB4" w:rsidRDefault="009C14C9" w:rsidP="009C14C9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b/>
          <w:color w:val="000000" w:themeColor="text1"/>
        </w:rPr>
      </w:pPr>
      <w:r w:rsidRPr="00A72BB4">
        <w:rPr>
          <w:rFonts w:ascii="Times New Roman" w:hAnsi="Times New Roman" w:cs="Times New Roman"/>
          <w:b/>
          <w:color w:val="000000" w:themeColor="text1"/>
        </w:rPr>
        <w:t xml:space="preserve">Cortical bone is not affected after femur fracture, and </w:t>
      </w:r>
      <w:proofErr w:type="spellStart"/>
      <w:r w:rsidRPr="00A72BB4">
        <w:rPr>
          <w:rFonts w:ascii="Times New Roman" w:hAnsi="Times New Roman" w:cs="Times New Roman"/>
          <w:b/>
          <w:color w:val="000000" w:themeColor="text1"/>
        </w:rPr>
        <w:t>Stattic</w:t>
      </w:r>
      <w:proofErr w:type="spellEnd"/>
      <w:r w:rsidRPr="00A72BB4">
        <w:rPr>
          <w:rFonts w:ascii="Times New Roman" w:hAnsi="Times New Roman" w:cs="Times New Roman"/>
          <w:b/>
          <w:color w:val="000000" w:themeColor="text1"/>
        </w:rPr>
        <w:t xml:space="preserve"> does not induce any further changes.</w:t>
      </w:r>
    </w:p>
    <w:p w14:paraId="7ECF6360" w14:textId="77777777" w:rsidR="009C14C9" w:rsidRPr="00A72BB4" w:rsidRDefault="009C14C9" w:rsidP="009C14C9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color w:val="000000" w:themeColor="text1"/>
        </w:rPr>
      </w:pPr>
      <w:r w:rsidRPr="00A72BB4">
        <w:rPr>
          <w:rFonts w:ascii="Times New Roman" w:hAnsi="Times New Roman" w:cs="Times New Roman"/>
          <w:color w:val="000000" w:themeColor="text1"/>
        </w:rPr>
        <w:t xml:space="preserve">(A-I) Representative µCT images depicting cortical bone morphology, along with (J-X) quantitative µCT analyses of </w:t>
      </w:r>
      <w:proofErr w:type="spellStart"/>
      <w:r w:rsidRPr="00A72BB4">
        <w:rPr>
          <w:rFonts w:ascii="Times New Roman" w:hAnsi="Times New Roman" w:cs="Times New Roman"/>
          <w:color w:val="000000" w:themeColor="text1"/>
        </w:rPr>
        <w:t>Cort.Th</w:t>
      </w:r>
      <w:proofErr w:type="spellEnd"/>
      <w:r w:rsidRPr="00A72BB4">
        <w:rPr>
          <w:rFonts w:ascii="Times New Roman" w:hAnsi="Times New Roman" w:cs="Times New Roman"/>
          <w:color w:val="000000" w:themeColor="text1"/>
        </w:rPr>
        <w:t xml:space="preserve">, </w:t>
      </w:r>
      <w:proofErr w:type="spellStart"/>
      <w:r w:rsidRPr="00A72BB4">
        <w:rPr>
          <w:rFonts w:ascii="Times New Roman" w:hAnsi="Times New Roman" w:cs="Times New Roman"/>
          <w:color w:val="000000" w:themeColor="text1"/>
        </w:rPr>
        <w:t>Tt.Ar</w:t>
      </w:r>
      <w:proofErr w:type="spellEnd"/>
      <w:r w:rsidRPr="00A72BB4">
        <w:rPr>
          <w:rFonts w:ascii="Times New Roman" w:hAnsi="Times New Roman" w:cs="Times New Roman"/>
          <w:color w:val="000000" w:themeColor="text1"/>
        </w:rPr>
        <w:t xml:space="preserve">, </w:t>
      </w:r>
      <w:proofErr w:type="spellStart"/>
      <w:r w:rsidRPr="00A72BB4">
        <w:rPr>
          <w:rFonts w:ascii="Times New Roman" w:hAnsi="Times New Roman" w:cs="Times New Roman"/>
          <w:color w:val="000000" w:themeColor="text1"/>
        </w:rPr>
        <w:t>Ct.Ar</w:t>
      </w:r>
      <w:proofErr w:type="spellEnd"/>
      <w:r w:rsidRPr="00A72BB4">
        <w:rPr>
          <w:rFonts w:ascii="Times New Roman" w:hAnsi="Times New Roman" w:cs="Times New Roman"/>
          <w:color w:val="000000" w:themeColor="text1"/>
        </w:rPr>
        <w:t xml:space="preserve">, </w:t>
      </w:r>
      <w:proofErr w:type="spellStart"/>
      <w:r w:rsidRPr="00A72BB4">
        <w:rPr>
          <w:rFonts w:ascii="Times New Roman" w:hAnsi="Times New Roman" w:cs="Times New Roman"/>
          <w:color w:val="000000" w:themeColor="text1"/>
        </w:rPr>
        <w:t>Ct.Ar</w:t>
      </w:r>
      <w:proofErr w:type="spellEnd"/>
      <w:r w:rsidRPr="00A72BB4">
        <w:rPr>
          <w:rFonts w:ascii="Times New Roman" w:hAnsi="Times New Roman" w:cs="Times New Roman"/>
          <w:color w:val="000000" w:themeColor="text1"/>
        </w:rPr>
        <w:t>/</w:t>
      </w:r>
      <w:proofErr w:type="spellStart"/>
      <w:r w:rsidRPr="00A72BB4">
        <w:rPr>
          <w:rFonts w:ascii="Times New Roman" w:hAnsi="Times New Roman" w:cs="Times New Roman"/>
          <w:color w:val="000000" w:themeColor="text1"/>
        </w:rPr>
        <w:t>Tt.Ar</w:t>
      </w:r>
      <w:proofErr w:type="spellEnd"/>
      <w:r w:rsidRPr="00A72BB4">
        <w:rPr>
          <w:rFonts w:ascii="Times New Roman" w:hAnsi="Times New Roman" w:cs="Times New Roman"/>
          <w:color w:val="000000" w:themeColor="text1"/>
        </w:rPr>
        <w:t xml:space="preserve">, and </w:t>
      </w:r>
      <w:proofErr w:type="spellStart"/>
      <w:r w:rsidRPr="00A72BB4">
        <w:rPr>
          <w:rFonts w:ascii="Times New Roman" w:hAnsi="Times New Roman" w:cs="Times New Roman"/>
          <w:color w:val="000000" w:themeColor="text1"/>
        </w:rPr>
        <w:t>Ma.Ar</w:t>
      </w:r>
      <w:proofErr w:type="spellEnd"/>
      <w:r w:rsidRPr="00A72BB4">
        <w:rPr>
          <w:rFonts w:ascii="Times New Roman" w:hAnsi="Times New Roman" w:cs="Times New Roman"/>
          <w:color w:val="000000" w:themeColor="text1"/>
        </w:rPr>
        <w:t xml:space="preserve"> in control mice, fractured mice, and fractured mice treated with </w:t>
      </w:r>
      <w:proofErr w:type="spellStart"/>
      <w:r w:rsidRPr="00A72BB4">
        <w:rPr>
          <w:rFonts w:ascii="Times New Roman" w:hAnsi="Times New Roman" w:cs="Times New Roman"/>
          <w:color w:val="000000" w:themeColor="text1"/>
        </w:rPr>
        <w:t>Stattic</w:t>
      </w:r>
      <w:proofErr w:type="spellEnd"/>
      <w:r w:rsidRPr="00A72BB4">
        <w:rPr>
          <w:rFonts w:ascii="Times New Roman" w:hAnsi="Times New Roman" w:cs="Times New Roman"/>
          <w:color w:val="000000" w:themeColor="text1"/>
        </w:rPr>
        <w:t xml:space="preserve"> at 4 days, 2 </w:t>
      </w:r>
      <w:r w:rsidRPr="00A72BB4">
        <w:rPr>
          <w:rFonts w:ascii="Times New Roman" w:hAnsi="Times New Roman" w:cs="Times New Roman"/>
          <w:color w:val="000000" w:themeColor="text1"/>
        </w:rPr>
        <w:lastRenderedPageBreak/>
        <w:t xml:space="preserve">weeks, and 4 weeks post-fracture (n = 5 mice/group). Error bars indicate standard deviations (SDs). Statistical comparisons were performed using one-way ANOVA followed by Tukey’s post hoc test. Abbreviations: </w:t>
      </w:r>
      <w:proofErr w:type="spellStart"/>
      <w:proofErr w:type="gramStart"/>
      <w:r w:rsidRPr="00A72BB4">
        <w:rPr>
          <w:rFonts w:ascii="Times New Roman" w:hAnsi="Times New Roman" w:cs="Times New Roman"/>
          <w:color w:val="000000" w:themeColor="text1"/>
        </w:rPr>
        <w:t>Ct.Ar</w:t>
      </w:r>
      <w:proofErr w:type="spellEnd"/>
      <w:proofErr w:type="gramEnd"/>
      <w:r w:rsidRPr="00A72BB4">
        <w:rPr>
          <w:rFonts w:ascii="Times New Roman" w:hAnsi="Times New Roman" w:cs="Times New Roman"/>
          <w:color w:val="000000" w:themeColor="text1"/>
        </w:rPr>
        <w:t xml:space="preserve">, cortical area; </w:t>
      </w:r>
      <w:proofErr w:type="spellStart"/>
      <w:proofErr w:type="gramStart"/>
      <w:r w:rsidRPr="00A72BB4">
        <w:rPr>
          <w:rFonts w:ascii="Times New Roman" w:hAnsi="Times New Roman" w:cs="Times New Roman"/>
          <w:color w:val="000000" w:themeColor="text1"/>
        </w:rPr>
        <w:t>Tt.Ar</w:t>
      </w:r>
      <w:proofErr w:type="spellEnd"/>
      <w:proofErr w:type="gramEnd"/>
      <w:r w:rsidRPr="00A72BB4">
        <w:rPr>
          <w:rFonts w:ascii="Times New Roman" w:hAnsi="Times New Roman" w:cs="Times New Roman"/>
          <w:color w:val="000000" w:themeColor="text1"/>
        </w:rPr>
        <w:t xml:space="preserve">, total cross-sectional area; </w:t>
      </w:r>
      <w:proofErr w:type="spellStart"/>
      <w:proofErr w:type="gramStart"/>
      <w:r w:rsidRPr="00A72BB4">
        <w:rPr>
          <w:rFonts w:ascii="Times New Roman" w:hAnsi="Times New Roman" w:cs="Times New Roman"/>
          <w:color w:val="000000" w:themeColor="text1"/>
        </w:rPr>
        <w:t>Ma.Ar</w:t>
      </w:r>
      <w:proofErr w:type="spellEnd"/>
      <w:proofErr w:type="gramEnd"/>
      <w:r w:rsidRPr="00A72BB4">
        <w:rPr>
          <w:rFonts w:ascii="Times New Roman" w:hAnsi="Times New Roman" w:cs="Times New Roman"/>
          <w:color w:val="000000" w:themeColor="text1"/>
        </w:rPr>
        <w:t xml:space="preserve">, medullary area; </w:t>
      </w:r>
      <w:proofErr w:type="spellStart"/>
      <w:r w:rsidRPr="00A72BB4">
        <w:rPr>
          <w:rFonts w:ascii="Times New Roman" w:hAnsi="Times New Roman" w:cs="Times New Roman"/>
          <w:color w:val="000000" w:themeColor="text1"/>
        </w:rPr>
        <w:t>Cort.Th</w:t>
      </w:r>
      <w:proofErr w:type="spellEnd"/>
      <w:r w:rsidRPr="00A72BB4">
        <w:rPr>
          <w:rFonts w:ascii="Times New Roman" w:hAnsi="Times New Roman" w:cs="Times New Roman"/>
          <w:color w:val="000000" w:themeColor="text1"/>
        </w:rPr>
        <w:t xml:space="preserve">, cortical thickness; </w:t>
      </w:r>
      <w:proofErr w:type="spellStart"/>
      <w:proofErr w:type="gramStart"/>
      <w:r w:rsidRPr="00A72BB4">
        <w:rPr>
          <w:rFonts w:ascii="Times New Roman" w:hAnsi="Times New Roman" w:cs="Times New Roman"/>
          <w:color w:val="000000" w:themeColor="text1"/>
        </w:rPr>
        <w:t>Ct.Ar</w:t>
      </w:r>
      <w:proofErr w:type="spellEnd"/>
      <w:proofErr w:type="gramEnd"/>
      <w:r w:rsidRPr="00A72BB4">
        <w:rPr>
          <w:rFonts w:ascii="Times New Roman" w:hAnsi="Times New Roman" w:cs="Times New Roman"/>
          <w:color w:val="000000" w:themeColor="text1"/>
        </w:rPr>
        <w:t>/</w:t>
      </w:r>
      <w:proofErr w:type="spellStart"/>
      <w:proofErr w:type="gramStart"/>
      <w:r w:rsidRPr="00A72BB4">
        <w:rPr>
          <w:rFonts w:ascii="Times New Roman" w:hAnsi="Times New Roman" w:cs="Times New Roman"/>
          <w:color w:val="000000" w:themeColor="text1"/>
        </w:rPr>
        <w:t>Tt.Ar</w:t>
      </w:r>
      <w:proofErr w:type="spellEnd"/>
      <w:proofErr w:type="gramEnd"/>
      <w:r w:rsidRPr="00A72BB4">
        <w:rPr>
          <w:rFonts w:ascii="Times New Roman" w:hAnsi="Times New Roman" w:cs="Times New Roman"/>
          <w:color w:val="000000" w:themeColor="text1"/>
        </w:rPr>
        <w:t xml:space="preserve"> = cortical area/total cross-sectional area.</w:t>
      </w:r>
    </w:p>
    <w:p w14:paraId="4D6A9172" w14:textId="77777777" w:rsidR="009C14C9" w:rsidRPr="009C14C9" w:rsidRDefault="009C14C9">
      <w:pPr>
        <w:rPr>
          <w:rFonts w:hint="eastAsia"/>
        </w:rPr>
      </w:pPr>
    </w:p>
    <w:sectPr w:rsidR="009C14C9" w:rsidRPr="009C14C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14C9"/>
    <w:rsid w:val="000600D0"/>
    <w:rsid w:val="0013742F"/>
    <w:rsid w:val="001934FC"/>
    <w:rsid w:val="001B1A01"/>
    <w:rsid w:val="001C50BF"/>
    <w:rsid w:val="00244ACA"/>
    <w:rsid w:val="002661FF"/>
    <w:rsid w:val="002B1D86"/>
    <w:rsid w:val="002B77D7"/>
    <w:rsid w:val="00330428"/>
    <w:rsid w:val="00394271"/>
    <w:rsid w:val="003A704F"/>
    <w:rsid w:val="003C4C39"/>
    <w:rsid w:val="00485013"/>
    <w:rsid w:val="00487D7C"/>
    <w:rsid w:val="0058563D"/>
    <w:rsid w:val="005B51EF"/>
    <w:rsid w:val="00611EA8"/>
    <w:rsid w:val="006474EB"/>
    <w:rsid w:val="00671878"/>
    <w:rsid w:val="00717955"/>
    <w:rsid w:val="007E2F02"/>
    <w:rsid w:val="008056A2"/>
    <w:rsid w:val="008C610C"/>
    <w:rsid w:val="00961DD5"/>
    <w:rsid w:val="009C14C9"/>
    <w:rsid w:val="00A147E1"/>
    <w:rsid w:val="00B102B8"/>
    <w:rsid w:val="00B610E0"/>
    <w:rsid w:val="00BB051E"/>
    <w:rsid w:val="00BF440F"/>
    <w:rsid w:val="00D53185"/>
    <w:rsid w:val="00E3422F"/>
    <w:rsid w:val="00EB42E2"/>
    <w:rsid w:val="00EB75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D22602F"/>
  <w15:chartTrackingRefBased/>
  <w15:docId w15:val="{2503DC63-86D1-264D-98EB-7D0751DD25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C14C9"/>
    <w:pPr>
      <w:spacing w:after="0" w:line="240" w:lineRule="auto"/>
    </w:pPr>
    <w:rPr>
      <w:rFonts w:ascii="宋体" w:eastAsia="宋体" w:hAnsi="宋体" w:cs="宋体"/>
      <w:kern w:val="0"/>
      <w:sz w:val="24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9C14C9"/>
    <w:pPr>
      <w:keepNext/>
      <w:keepLines/>
      <w:widowControl w:val="0"/>
      <w:spacing w:before="48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8"/>
      <w:szCs w:val="48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C14C9"/>
    <w:pPr>
      <w:keepNext/>
      <w:keepLines/>
      <w:widowControl w:val="0"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C14C9"/>
    <w:pPr>
      <w:keepNext/>
      <w:keepLines/>
      <w:widowControl w:val="0"/>
      <w:spacing w:before="160" w:after="80" w:line="278" w:lineRule="auto"/>
      <w:outlineLvl w:val="2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C14C9"/>
    <w:pPr>
      <w:keepNext/>
      <w:keepLines/>
      <w:widowControl w:val="0"/>
      <w:spacing w:before="80" w:after="40" w:line="278" w:lineRule="auto"/>
      <w:outlineLvl w:val="3"/>
    </w:pPr>
    <w:rPr>
      <w:rFonts w:asciiTheme="minorHAnsi" w:eastAsiaTheme="minorEastAsia" w:hAnsiTheme="minorHAnsi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C14C9"/>
    <w:pPr>
      <w:keepNext/>
      <w:keepLines/>
      <w:widowControl w:val="0"/>
      <w:spacing w:before="80" w:after="40" w:line="278" w:lineRule="auto"/>
      <w:outlineLvl w:val="4"/>
    </w:pPr>
    <w:rPr>
      <w:rFonts w:asciiTheme="minorHAnsi" w:eastAsiaTheme="minorEastAsia" w:hAnsiTheme="minorHAnsi" w:cstheme="majorBidi"/>
      <w:color w:val="0F476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C14C9"/>
    <w:pPr>
      <w:keepNext/>
      <w:keepLines/>
      <w:widowControl w:val="0"/>
      <w:spacing w:before="40" w:line="278" w:lineRule="auto"/>
      <w:outlineLvl w:val="5"/>
    </w:pPr>
    <w:rPr>
      <w:rFonts w:asciiTheme="minorHAnsi" w:eastAsiaTheme="minorEastAsia" w:hAnsiTheme="minorHAnsi" w:cstheme="majorBidi"/>
      <w:b/>
      <w:bCs/>
      <w:color w:val="0F4761" w:themeColor="accent1" w:themeShade="BF"/>
      <w:kern w:val="2"/>
      <w:sz w:val="2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C14C9"/>
    <w:pPr>
      <w:keepNext/>
      <w:keepLines/>
      <w:widowControl w:val="0"/>
      <w:spacing w:before="40" w:line="278" w:lineRule="auto"/>
      <w:outlineLvl w:val="6"/>
    </w:pPr>
    <w:rPr>
      <w:rFonts w:asciiTheme="minorHAnsi" w:eastAsiaTheme="minorEastAsia" w:hAnsiTheme="minorHAnsi" w:cstheme="majorBidi"/>
      <w:b/>
      <w:bCs/>
      <w:color w:val="595959" w:themeColor="text1" w:themeTint="A6"/>
      <w:kern w:val="2"/>
      <w:sz w:val="2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C14C9"/>
    <w:pPr>
      <w:keepNext/>
      <w:keepLines/>
      <w:widowControl w:val="0"/>
      <w:spacing w:line="278" w:lineRule="auto"/>
      <w:outlineLvl w:val="7"/>
    </w:pPr>
    <w:rPr>
      <w:rFonts w:asciiTheme="minorHAnsi" w:eastAsiaTheme="minorEastAsia" w:hAnsiTheme="minorHAnsi" w:cstheme="majorBidi"/>
      <w:color w:val="595959" w:themeColor="text1" w:themeTint="A6"/>
      <w:kern w:val="2"/>
      <w:sz w:val="2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C14C9"/>
    <w:pPr>
      <w:keepNext/>
      <w:keepLines/>
      <w:widowControl w:val="0"/>
      <w:spacing w:line="278" w:lineRule="auto"/>
      <w:outlineLvl w:val="8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9C14C9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9C14C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9C14C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9C14C9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9C14C9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9C14C9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9C14C9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9C14C9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9C14C9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9C14C9"/>
    <w:pPr>
      <w:widowControl w:val="0"/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4">
    <w:name w:val="标题 字符"/>
    <w:basedOn w:val="a0"/>
    <w:link w:val="a3"/>
    <w:uiPriority w:val="10"/>
    <w:rsid w:val="009C14C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9C14C9"/>
    <w:pPr>
      <w:widowControl w:val="0"/>
      <w:numPr>
        <w:ilvl w:val="1"/>
      </w:numPr>
      <w:spacing w:after="160" w:line="278" w:lineRule="auto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6">
    <w:name w:val="副标题 字符"/>
    <w:basedOn w:val="a0"/>
    <w:link w:val="a5"/>
    <w:uiPriority w:val="11"/>
    <w:rsid w:val="009C14C9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9C14C9"/>
    <w:pPr>
      <w:widowControl w:val="0"/>
      <w:spacing w:before="160" w:after="160" w:line="278" w:lineRule="auto"/>
      <w:jc w:val="center"/>
    </w:pPr>
    <w:rPr>
      <w:rFonts w:asciiTheme="minorHAnsi" w:eastAsiaTheme="minorEastAsia" w:hAnsiTheme="minorHAnsi" w:cstheme="minorBidi"/>
      <w:i/>
      <w:iCs/>
      <w:color w:val="404040" w:themeColor="text1" w:themeTint="BF"/>
      <w:kern w:val="2"/>
      <w:sz w:val="22"/>
      <w14:ligatures w14:val="standardContextual"/>
    </w:rPr>
  </w:style>
  <w:style w:type="character" w:customStyle="1" w:styleId="a8">
    <w:name w:val="引用 字符"/>
    <w:basedOn w:val="a0"/>
    <w:link w:val="a7"/>
    <w:uiPriority w:val="29"/>
    <w:rsid w:val="009C14C9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9C14C9"/>
    <w:pPr>
      <w:widowControl w:val="0"/>
      <w:spacing w:after="160" w:line="278" w:lineRule="auto"/>
      <w:ind w:left="720"/>
      <w:contextualSpacing/>
    </w:pPr>
    <w:rPr>
      <w:rFonts w:asciiTheme="minorHAnsi" w:eastAsiaTheme="minorEastAsia" w:hAnsiTheme="minorHAnsi" w:cstheme="minorBidi"/>
      <w:kern w:val="2"/>
      <w:sz w:val="22"/>
      <w14:ligatures w14:val="standardContextual"/>
    </w:rPr>
  </w:style>
  <w:style w:type="character" w:styleId="aa">
    <w:name w:val="Intense Emphasis"/>
    <w:basedOn w:val="a0"/>
    <w:uiPriority w:val="21"/>
    <w:qFormat/>
    <w:rsid w:val="009C14C9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9C14C9"/>
    <w:pPr>
      <w:widowControl w:val="0"/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EastAsia" w:hAnsiTheme="minorHAnsi" w:cstheme="minorBidi"/>
      <w:i/>
      <w:iCs/>
      <w:color w:val="0F4761" w:themeColor="accent1" w:themeShade="BF"/>
      <w:kern w:val="2"/>
      <w:sz w:val="22"/>
      <w14:ligatures w14:val="standardContextual"/>
    </w:rPr>
  </w:style>
  <w:style w:type="character" w:customStyle="1" w:styleId="ac">
    <w:name w:val="明显引用 字符"/>
    <w:basedOn w:val="a0"/>
    <w:link w:val="ab"/>
    <w:uiPriority w:val="30"/>
    <w:rsid w:val="009C14C9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9C14C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428</Words>
  <Characters>2443</Characters>
  <Application>Microsoft Office Word</Application>
  <DocSecurity>0</DocSecurity>
  <Lines>20</Lines>
  <Paragraphs>5</Paragraphs>
  <ScaleCrop>false</ScaleCrop>
  <Company/>
  <LinksUpToDate>false</LinksUpToDate>
  <CharactersWithSpaces>2866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Z28515</dc:creator>
  <cp:keywords/>
  <dc:description/>
  <cp:lastModifiedBy>Z28515</cp:lastModifiedBy>
  <cp:revision>6</cp:revision>
  <dcterms:created xsi:type="dcterms:W3CDTF">2025-07-30T12:41:00Z</dcterms:created>
  <dcterms:modified xsi:type="dcterms:W3CDTF">2025-07-30T12:53:00Z</dcterms:modified>
</cp:coreProperties>
</file>