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AE0EFF">
      <w:pPr>
        <w:spacing w:line="360" w:lineRule="auto"/>
        <w:rPr>
          <w:rFonts w:ascii="Arial" w:hAnsi="Arial" w:cs="Arial"/>
          <w:b/>
          <w:bCs/>
          <w:color w:val="auto"/>
          <w:sz w:val="32"/>
          <w:szCs w:val="32"/>
          <w:highlight w:val="none"/>
        </w:rPr>
      </w:pPr>
      <w:r>
        <w:rPr>
          <w:rFonts w:ascii="Arial" w:hAnsi="Arial" w:cs="Arial"/>
          <w:b/>
          <w:bCs/>
          <w:color w:val="auto"/>
          <w:sz w:val="32"/>
          <w:szCs w:val="32"/>
          <w:highlight w:val="none"/>
        </w:rPr>
        <w:t>Supplementary Material</w:t>
      </w:r>
    </w:p>
    <w:p w14:paraId="2B71FBAC">
      <w:pPr>
        <w:spacing w:line="360" w:lineRule="exact"/>
        <w:jc w:val="center"/>
        <w:rPr>
          <w:rFonts w:ascii="Arial" w:hAnsi="Arial" w:cs="Arial"/>
          <w:b/>
          <w:bCs/>
          <w:color w:val="auto"/>
          <w:szCs w:val="21"/>
          <w:highlight w:val="none"/>
        </w:rPr>
      </w:pPr>
      <w:r>
        <w:rPr>
          <w:rFonts w:ascii="Arial" w:hAnsi="Arial" w:eastAsia="等线" w:cs="Arial"/>
          <w:b/>
          <w:bCs/>
          <w:color w:val="auto"/>
          <w:szCs w:val="21"/>
          <w:highlight w:val="none"/>
        </w:rPr>
        <w:t>Table S</w:t>
      </w:r>
      <w:r>
        <w:rPr>
          <w:rFonts w:hint="eastAsia" w:ascii="Arial" w:hAnsi="Arial" w:eastAsia="等线" w:cs="Arial"/>
          <w:b/>
          <w:bCs/>
          <w:color w:val="auto"/>
          <w:szCs w:val="21"/>
          <w:highlight w:val="none"/>
          <w:lang w:val="en-US" w:eastAsia="zh-CN"/>
        </w:rPr>
        <w:t>1</w:t>
      </w:r>
      <w:r>
        <w:rPr>
          <w:rFonts w:ascii="Arial" w:hAnsi="Arial" w:cs="Arial"/>
          <w:b/>
          <w:bCs/>
          <w:color w:val="auto"/>
          <w:szCs w:val="21"/>
          <w:highlight w:val="none"/>
        </w:rPr>
        <w:t xml:space="preserve"> </w:t>
      </w:r>
      <w:r>
        <w:rPr>
          <w:rFonts w:ascii="Arial" w:hAnsi="Arial" w:eastAsia="等线" w:cs="Arial"/>
          <w:b/>
          <w:bCs/>
          <w:color w:val="auto"/>
          <w:szCs w:val="21"/>
          <w:highlight w:val="none"/>
        </w:rPr>
        <w:t>Primer sequences of Real Time Quantitative PCR (RT-qPCR) used in this study</w:t>
      </w:r>
    </w:p>
    <w:tbl>
      <w:tblPr>
        <w:tblStyle w:val="7"/>
        <w:tblpPr w:leftFromText="180" w:rightFromText="180" w:vertAnchor="text" w:horzAnchor="page" w:tblpXSpec="center" w:tblpY="315"/>
        <w:tblOverlap w:val="never"/>
        <w:tblW w:w="10040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12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8"/>
        <w:gridCol w:w="1285"/>
        <w:gridCol w:w="1378"/>
        <w:gridCol w:w="4034"/>
        <w:gridCol w:w="1385"/>
      </w:tblGrid>
      <w:tr w14:paraId="1F07B3A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  <w:jc w:val="center"/>
        </w:trPr>
        <w:tc>
          <w:tcPr>
            <w:tcW w:w="1958" w:type="dxa"/>
            <w:tcBorders>
              <w:tl2br w:val="nil"/>
              <w:tr2bl w:val="nil"/>
            </w:tcBorders>
            <w:vAlign w:val="center"/>
          </w:tcPr>
          <w:p w14:paraId="2B33B4F6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b/>
                <w:bCs/>
                <w:color w:val="auto"/>
                <w:szCs w:val="21"/>
                <w:highlight w:val="none"/>
              </w:rPr>
              <w:t>Strains</w:t>
            </w:r>
          </w:p>
        </w:tc>
        <w:tc>
          <w:tcPr>
            <w:tcW w:w="1285" w:type="dxa"/>
            <w:tcBorders>
              <w:tl2br w:val="nil"/>
              <w:tr2bl w:val="nil"/>
            </w:tcBorders>
            <w:vAlign w:val="center"/>
          </w:tcPr>
          <w:p w14:paraId="6BEB1D6E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b/>
                <w:bCs/>
                <w:color w:val="auto"/>
                <w:szCs w:val="21"/>
                <w:highlight w:val="none"/>
              </w:rPr>
              <w:t>Target (subtypes)</w:t>
            </w:r>
          </w:p>
        </w:tc>
        <w:tc>
          <w:tcPr>
            <w:tcW w:w="1378" w:type="dxa"/>
            <w:tcBorders>
              <w:tl2br w:val="nil"/>
              <w:tr2bl w:val="nil"/>
            </w:tcBorders>
            <w:vAlign w:val="center"/>
          </w:tcPr>
          <w:p w14:paraId="07F48AF1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b/>
                <w:bCs/>
                <w:color w:val="auto"/>
                <w:szCs w:val="21"/>
                <w:highlight w:val="none"/>
              </w:rPr>
              <w:t>Primer name</w:t>
            </w:r>
          </w:p>
        </w:tc>
        <w:tc>
          <w:tcPr>
            <w:tcW w:w="4034" w:type="dxa"/>
            <w:tcBorders>
              <w:tl2br w:val="nil"/>
              <w:tr2bl w:val="nil"/>
            </w:tcBorders>
            <w:vAlign w:val="center"/>
          </w:tcPr>
          <w:p w14:paraId="47759521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b/>
                <w:bCs/>
                <w:color w:val="auto"/>
                <w:szCs w:val="21"/>
                <w:highlight w:val="none"/>
              </w:rPr>
              <w:t>Sequence</w:t>
            </w:r>
          </w:p>
          <w:p w14:paraId="36E6C03E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b/>
                <w:bCs/>
                <w:color w:val="auto"/>
                <w:szCs w:val="21"/>
                <w:highlight w:val="none"/>
              </w:rPr>
              <w:t>(5’to 3’direction)</w:t>
            </w:r>
          </w:p>
        </w:tc>
        <w:tc>
          <w:tcPr>
            <w:tcW w:w="1385" w:type="dxa"/>
            <w:tcBorders>
              <w:tl2br w:val="nil"/>
              <w:tr2bl w:val="nil"/>
            </w:tcBorders>
            <w:vAlign w:val="center"/>
          </w:tcPr>
          <w:p w14:paraId="342B71C3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b/>
                <w:bCs/>
                <w:color w:val="auto"/>
                <w:szCs w:val="21"/>
                <w:highlight w:val="none"/>
              </w:rPr>
              <w:t>Reference</w:t>
            </w:r>
          </w:p>
        </w:tc>
      </w:tr>
      <w:tr w14:paraId="203629B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58" w:type="dxa"/>
            <w:vMerge w:val="restart"/>
            <w:vAlign w:val="center"/>
          </w:tcPr>
          <w:p w14:paraId="6E2D9816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E. coli</w:t>
            </w:r>
          </w:p>
          <w:p w14:paraId="03CE919D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DC 11722</w:t>
            </w:r>
          </w:p>
        </w:tc>
        <w:tc>
          <w:tcPr>
            <w:tcW w:w="1285" w:type="dxa"/>
            <w:vMerge w:val="restart"/>
            <w:tcBorders>
              <w:bottom w:val="nil"/>
            </w:tcBorders>
            <w:vAlign w:val="center"/>
          </w:tcPr>
          <w:p w14:paraId="04BF66B4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csgA</w:t>
            </w:r>
          </w:p>
        </w:tc>
        <w:tc>
          <w:tcPr>
            <w:tcW w:w="1378" w:type="dxa"/>
            <w:tcBorders>
              <w:bottom w:val="nil"/>
            </w:tcBorders>
            <w:vAlign w:val="center"/>
          </w:tcPr>
          <w:p w14:paraId="2C2F3EC1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csgA-</w:t>
            </w: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F</w:t>
            </w:r>
          </w:p>
        </w:tc>
        <w:tc>
          <w:tcPr>
            <w:tcW w:w="4034" w:type="dxa"/>
            <w:tcBorders>
              <w:bottom w:val="nil"/>
            </w:tcBorders>
            <w:vAlign w:val="center"/>
          </w:tcPr>
          <w:p w14:paraId="169F80D0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CAGATGTTGGTCAGGGCTCAGATG</w:t>
            </w:r>
          </w:p>
        </w:tc>
        <w:tc>
          <w:tcPr>
            <w:tcW w:w="1385" w:type="dxa"/>
            <w:vMerge w:val="restart"/>
            <w:vAlign w:val="center"/>
          </w:tcPr>
          <w:p w14:paraId="2C788675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fldChar w:fldCharType="begin">
                <w:fldData xml:space="preserve">PEVuZE5vdGU+PENpdGU+PEF1dGhvcj5CYWk8L0F1dGhvcj48WWVhcj4yMDIyPC9ZZWFyPjxSZWNO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</w:fldData>
              </w:fldChar>
            </w:r>
            <w:r>
              <w:rPr>
                <w:rFonts w:hint="eastAsia" w:ascii="Arial" w:hAnsi="Arial" w:cs="Arial"/>
                <w:color w:val="auto"/>
                <w:szCs w:val="21"/>
                <w:highlight w:val="none"/>
              </w:rPr>
              <w:instrText xml:space="preserve"> ADDIN EN.CITE </w:instrText>
            </w:r>
            <w:r>
              <w:rPr>
                <w:rFonts w:hint="eastAsia" w:ascii="Arial" w:hAnsi="Arial" w:cs="Arial"/>
                <w:color w:val="auto"/>
                <w:szCs w:val="21"/>
                <w:highlight w:val="none"/>
              </w:rPr>
              <w:fldChar w:fldCharType="begin">
                <w:fldData xml:space="preserve">PEVuZE5vdGU+PENpdGU+PEF1dGhvcj5CYWk8L0F1dGhvcj48WWVhcj4yMDIyPC9ZZWFyPjxSZWNO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</w:fldData>
              </w:fldChar>
            </w:r>
            <w:r>
              <w:rPr>
                <w:rFonts w:hint="eastAsia" w:ascii="Arial" w:hAnsi="Arial" w:cs="Arial"/>
                <w:color w:val="auto"/>
                <w:szCs w:val="21"/>
                <w:highlight w:val="none"/>
              </w:rPr>
              <w:instrText xml:space="preserve"> ADDIN EN.CITE.DATA </w:instrText>
            </w: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fldChar w:fldCharType="separate"/>
            </w:r>
            <w:r>
              <w:rPr>
                <w:rFonts w:hint="eastAsia" w:ascii="Arial" w:hAnsi="Arial" w:cs="Arial"/>
                <w:color w:val="auto"/>
                <w:szCs w:val="21"/>
                <w:highlight w:val="none"/>
              </w:rPr>
              <w:fldChar w:fldCharType="end"/>
            </w: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fldChar w:fldCharType="separate"/>
            </w:r>
            <w:r>
              <w:rPr>
                <w:rFonts w:hint="eastAsia" w:ascii="Arial" w:hAnsi="Arial" w:cs="Arial"/>
                <w:color w:val="auto"/>
                <w:szCs w:val="21"/>
                <w:highlight w:val="none"/>
                <w:vertAlign w:val="superscript"/>
              </w:rPr>
              <w:t>1</w:t>
            </w: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fldChar w:fldCharType="end"/>
            </w:r>
          </w:p>
        </w:tc>
      </w:tr>
      <w:tr w14:paraId="30E3300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  <w:jc w:val="center"/>
        </w:trPr>
        <w:tc>
          <w:tcPr>
            <w:tcW w:w="1958" w:type="dxa"/>
            <w:vMerge w:val="continue"/>
            <w:vAlign w:val="center"/>
          </w:tcPr>
          <w:p w14:paraId="256B88EF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</w:pPr>
          </w:p>
        </w:tc>
        <w:tc>
          <w:tcPr>
            <w:tcW w:w="1285" w:type="dxa"/>
            <w:vMerge w:val="continue"/>
            <w:tcBorders>
              <w:top w:val="nil"/>
              <w:bottom w:val="nil"/>
            </w:tcBorders>
            <w:vAlign w:val="center"/>
          </w:tcPr>
          <w:p w14:paraId="1C2F7501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  <w:vAlign w:val="center"/>
          </w:tcPr>
          <w:p w14:paraId="51341FCA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csgA-</w:t>
            </w: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R</w:t>
            </w:r>
          </w:p>
        </w:tc>
        <w:tc>
          <w:tcPr>
            <w:tcW w:w="4034" w:type="dxa"/>
            <w:tcBorders>
              <w:top w:val="nil"/>
              <w:bottom w:val="nil"/>
            </w:tcBorders>
            <w:vAlign w:val="center"/>
          </w:tcPr>
          <w:p w14:paraId="75339D74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CCGCCACCGAATTGTTTAACTGTC</w:t>
            </w:r>
          </w:p>
        </w:tc>
        <w:tc>
          <w:tcPr>
            <w:tcW w:w="1385" w:type="dxa"/>
            <w:vMerge w:val="continue"/>
            <w:vAlign w:val="center"/>
          </w:tcPr>
          <w:p w14:paraId="00074C5A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</w:tr>
      <w:tr w14:paraId="5C43E51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58" w:type="dxa"/>
            <w:vMerge w:val="continue"/>
            <w:vAlign w:val="center"/>
          </w:tcPr>
          <w:p w14:paraId="1EFC2446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</w:pPr>
          </w:p>
        </w:tc>
        <w:tc>
          <w:tcPr>
            <w:tcW w:w="1285" w:type="dxa"/>
            <w:vMerge w:val="restart"/>
            <w:tcBorders>
              <w:top w:val="nil"/>
              <w:bottom w:val="nil"/>
            </w:tcBorders>
            <w:vAlign w:val="center"/>
          </w:tcPr>
          <w:p w14:paraId="05E54B6C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csgD</w:t>
            </w:r>
          </w:p>
        </w:tc>
        <w:tc>
          <w:tcPr>
            <w:tcW w:w="1378" w:type="dxa"/>
            <w:tcBorders>
              <w:top w:val="nil"/>
              <w:bottom w:val="nil"/>
            </w:tcBorders>
            <w:vAlign w:val="center"/>
          </w:tcPr>
          <w:p w14:paraId="1E712ECC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csgD-</w:t>
            </w: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F</w:t>
            </w:r>
          </w:p>
        </w:tc>
        <w:tc>
          <w:tcPr>
            <w:tcW w:w="4034" w:type="dxa"/>
            <w:tcBorders>
              <w:top w:val="nil"/>
              <w:bottom w:val="nil"/>
            </w:tcBorders>
            <w:vAlign w:val="center"/>
          </w:tcPr>
          <w:p w14:paraId="5E1B7B61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TGATGAACAACGAACGAGCGATCTC</w:t>
            </w:r>
          </w:p>
        </w:tc>
        <w:tc>
          <w:tcPr>
            <w:tcW w:w="1385" w:type="dxa"/>
            <w:vMerge w:val="continue"/>
            <w:vAlign w:val="center"/>
          </w:tcPr>
          <w:p w14:paraId="2B630711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</w:tr>
      <w:tr w14:paraId="34CCB00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958" w:type="dxa"/>
            <w:vMerge w:val="continue"/>
            <w:vAlign w:val="center"/>
          </w:tcPr>
          <w:p w14:paraId="3C539DCB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</w:pPr>
          </w:p>
        </w:tc>
        <w:tc>
          <w:tcPr>
            <w:tcW w:w="1285" w:type="dxa"/>
            <w:vMerge w:val="continue"/>
            <w:tcBorders>
              <w:top w:val="nil"/>
              <w:bottom w:val="nil"/>
            </w:tcBorders>
            <w:vAlign w:val="center"/>
          </w:tcPr>
          <w:p w14:paraId="358FF0A9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  <w:vAlign w:val="center"/>
          </w:tcPr>
          <w:p w14:paraId="4FC4DB1B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csgD-</w:t>
            </w: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R</w:t>
            </w:r>
          </w:p>
        </w:tc>
        <w:tc>
          <w:tcPr>
            <w:tcW w:w="4034" w:type="dxa"/>
            <w:tcBorders>
              <w:top w:val="nil"/>
              <w:bottom w:val="nil"/>
            </w:tcBorders>
            <w:vAlign w:val="center"/>
          </w:tcPr>
          <w:p w14:paraId="6D8474E6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GCTTGCCAGTTACCTGATTACACATTC</w:t>
            </w:r>
          </w:p>
        </w:tc>
        <w:tc>
          <w:tcPr>
            <w:tcW w:w="1385" w:type="dxa"/>
            <w:vMerge w:val="continue"/>
            <w:vAlign w:val="center"/>
          </w:tcPr>
          <w:p w14:paraId="534A1320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</w:tr>
      <w:tr w14:paraId="4278F66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58" w:type="dxa"/>
            <w:vMerge w:val="continue"/>
            <w:vAlign w:val="center"/>
          </w:tcPr>
          <w:p w14:paraId="11E521CB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</w:pPr>
          </w:p>
        </w:tc>
        <w:tc>
          <w:tcPr>
            <w:tcW w:w="1285" w:type="dxa"/>
            <w:vMerge w:val="restart"/>
            <w:tcBorders>
              <w:top w:val="nil"/>
              <w:bottom w:val="nil"/>
            </w:tcBorders>
            <w:vAlign w:val="center"/>
          </w:tcPr>
          <w:p w14:paraId="459163CA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flhC</w:t>
            </w:r>
          </w:p>
        </w:tc>
        <w:tc>
          <w:tcPr>
            <w:tcW w:w="1378" w:type="dxa"/>
            <w:tcBorders>
              <w:top w:val="nil"/>
              <w:bottom w:val="nil"/>
            </w:tcBorders>
            <w:vAlign w:val="center"/>
          </w:tcPr>
          <w:p w14:paraId="3383F0C0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flhC-</w:t>
            </w: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F</w:t>
            </w:r>
          </w:p>
        </w:tc>
        <w:tc>
          <w:tcPr>
            <w:tcW w:w="4034" w:type="dxa"/>
            <w:tcBorders>
              <w:top w:val="nil"/>
              <w:bottom w:val="nil"/>
            </w:tcBorders>
            <w:vAlign w:val="center"/>
          </w:tcPr>
          <w:p w14:paraId="22270364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ATGCTGCCATTCTCAACCGACTG</w:t>
            </w:r>
          </w:p>
        </w:tc>
        <w:tc>
          <w:tcPr>
            <w:tcW w:w="1385" w:type="dxa"/>
            <w:vMerge w:val="continue"/>
            <w:vAlign w:val="center"/>
          </w:tcPr>
          <w:p w14:paraId="6785EA9F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</w:tr>
      <w:tr w14:paraId="0CDBF35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" w:hRule="atLeast"/>
          <w:jc w:val="center"/>
        </w:trPr>
        <w:tc>
          <w:tcPr>
            <w:tcW w:w="1958" w:type="dxa"/>
            <w:vMerge w:val="continue"/>
            <w:vAlign w:val="center"/>
          </w:tcPr>
          <w:p w14:paraId="409D903D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</w:pPr>
          </w:p>
        </w:tc>
        <w:tc>
          <w:tcPr>
            <w:tcW w:w="1285" w:type="dxa"/>
            <w:vMerge w:val="continue"/>
            <w:tcBorders>
              <w:top w:val="nil"/>
              <w:bottom w:val="nil"/>
            </w:tcBorders>
            <w:vAlign w:val="center"/>
          </w:tcPr>
          <w:p w14:paraId="3FCF5F2C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  <w:vAlign w:val="center"/>
          </w:tcPr>
          <w:p w14:paraId="09211508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flhC-</w:t>
            </w: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R</w:t>
            </w:r>
          </w:p>
        </w:tc>
        <w:tc>
          <w:tcPr>
            <w:tcW w:w="4034" w:type="dxa"/>
            <w:tcBorders>
              <w:top w:val="nil"/>
              <w:bottom w:val="nil"/>
            </w:tcBorders>
            <w:vAlign w:val="center"/>
          </w:tcPr>
          <w:p w14:paraId="5061FD6D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CGCATCGACGCCATTACACAAAC</w:t>
            </w:r>
          </w:p>
        </w:tc>
        <w:tc>
          <w:tcPr>
            <w:tcW w:w="1385" w:type="dxa"/>
            <w:vMerge w:val="continue"/>
            <w:vAlign w:val="center"/>
          </w:tcPr>
          <w:p w14:paraId="7C342F2A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</w:tr>
      <w:tr w14:paraId="2808692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58" w:type="dxa"/>
            <w:vMerge w:val="continue"/>
            <w:vAlign w:val="center"/>
          </w:tcPr>
          <w:p w14:paraId="695EAF5B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</w:pPr>
          </w:p>
        </w:tc>
        <w:tc>
          <w:tcPr>
            <w:tcW w:w="1285" w:type="dxa"/>
            <w:vMerge w:val="restart"/>
            <w:tcBorders>
              <w:top w:val="nil"/>
            </w:tcBorders>
            <w:vAlign w:val="center"/>
          </w:tcPr>
          <w:p w14:paraId="7C3B8643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lsrB</w:t>
            </w:r>
          </w:p>
        </w:tc>
        <w:tc>
          <w:tcPr>
            <w:tcW w:w="1378" w:type="dxa"/>
            <w:tcBorders>
              <w:top w:val="nil"/>
              <w:bottom w:val="nil"/>
            </w:tcBorders>
            <w:vAlign w:val="center"/>
          </w:tcPr>
          <w:p w14:paraId="69A4D7E0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lsrB-</w:t>
            </w: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F</w:t>
            </w:r>
          </w:p>
        </w:tc>
        <w:tc>
          <w:tcPr>
            <w:tcW w:w="4034" w:type="dxa"/>
            <w:tcBorders>
              <w:top w:val="nil"/>
              <w:bottom w:val="nil"/>
            </w:tcBorders>
            <w:vAlign w:val="center"/>
          </w:tcPr>
          <w:p w14:paraId="24E4852B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AGTGCTGACCTGGGACTCTGATAC</w:t>
            </w:r>
          </w:p>
        </w:tc>
        <w:tc>
          <w:tcPr>
            <w:tcW w:w="1385" w:type="dxa"/>
            <w:vMerge w:val="continue"/>
            <w:vAlign w:val="center"/>
          </w:tcPr>
          <w:p w14:paraId="6F82AB28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</w:tr>
      <w:tr w14:paraId="449AE9E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58" w:type="dxa"/>
            <w:vMerge w:val="continue"/>
            <w:vAlign w:val="center"/>
          </w:tcPr>
          <w:p w14:paraId="633C91CF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  <w:tc>
          <w:tcPr>
            <w:tcW w:w="1285" w:type="dxa"/>
            <w:vMerge w:val="continue"/>
            <w:tcBorders>
              <w:bottom w:val="nil"/>
            </w:tcBorders>
            <w:vAlign w:val="center"/>
          </w:tcPr>
          <w:p w14:paraId="19388914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  <w:vAlign w:val="center"/>
          </w:tcPr>
          <w:p w14:paraId="101638F5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lsrB-</w:t>
            </w: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R</w:t>
            </w:r>
          </w:p>
        </w:tc>
        <w:tc>
          <w:tcPr>
            <w:tcW w:w="4034" w:type="dxa"/>
            <w:tcBorders>
              <w:top w:val="nil"/>
              <w:bottom w:val="nil"/>
            </w:tcBorders>
            <w:vAlign w:val="center"/>
          </w:tcPr>
          <w:p w14:paraId="3939A320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GCCATATCCACCAACATACCTCCTAAC</w:t>
            </w:r>
          </w:p>
        </w:tc>
        <w:tc>
          <w:tcPr>
            <w:tcW w:w="1385" w:type="dxa"/>
            <w:vMerge w:val="continue"/>
            <w:vAlign w:val="center"/>
          </w:tcPr>
          <w:p w14:paraId="528F5850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</w:tr>
      <w:tr w14:paraId="47192BA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58" w:type="dxa"/>
            <w:vMerge w:val="continue"/>
            <w:vAlign w:val="center"/>
          </w:tcPr>
          <w:p w14:paraId="1492AEDC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</w:pPr>
          </w:p>
        </w:tc>
        <w:tc>
          <w:tcPr>
            <w:tcW w:w="1285" w:type="dxa"/>
            <w:vMerge w:val="restart"/>
            <w:tcBorders>
              <w:top w:val="nil"/>
            </w:tcBorders>
            <w:vAlign w:val="center"/>
          </w:tcPr>
          <w:p w14:paraId="0F3AA830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16S rRNA</w:t>
            </w:r>
          </w:p>
        </w:tc>
        <w:tc>
          <w:tcPr>
            <w:tcW w:w="1378" w:type="dxa"/>
            <w:tcBorders>
              <w:top w:val="nil"/>
              <w:bottom w:val="nil"/>
            </w:tcBorders>
            <w:vAlign w:val="center"/>
          </w:tcPr>
          <w:p w14:paraId="7AD48F5E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16S rRNA-</w:t>
            </w: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F</w:t>
            </w:r>
          </w:p>
        </w:tc>
        <w:tc>
          <w:tcPr>
            <w:tcW w:w="4034" w:type="dxa"/>
            <w:tcBorders>
              <w:top w:val="nil"/>
              <w:bottom w:val="nil"/>
            </w:tcBorders>
            <w:vAlign w:val="center"/>
          </w:tcPr>
          <w:p w14:paraId="2298F7AA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CTAATACCGCATAATGTCGC</w:t>
            </w:r>
          </w:p>
        </w:tc>
        <w:tc>
          <w:tcPr>
            <w:tcW w:w="1385" w:type="dxa"/>
            <w:vMerge w:val="continue"/>
            <w:vAlign w:val="center"/>
          </w:tcPr>
          <w:p w14:paraId="745719BC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</w:tr>
      <w:tr w14:paraId="48EB8D2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58" w:type="dxa"/>
            <w:vMerge w:val="continue"/>
            <w:tcBorders>
              <w:bottom w:val="nil"/>
            </w:tcBorders>
            <w:vAlign w:val="center"/>
          </w:tcPr>
          <w:p w14:paraId="2E548F46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  <w:tc>
          <w:tcPr>
            <w:tcW w:w="1285" w:type="dxa"/>
            <w:vMerge w:val="continue"/>
            <w:tcBorders>
              <w:bottom w:val="nil"/>
            </w:tcBorders>
            <w:vAlign w:val="center"/>
          </w:tcPr>
          <w:p w14:paraId="010E0983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  <w:vAlign w:val="center"/>
          </w:tcPr>
          <w:p w14:paraId="0D5787F0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16S rRNA-</w:t>
            </w: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R</w:t>
            </w:r>
          </w:p>
        </w:tc>
        <w:tc>
          <w:tcPr>
            <w:tcW w:w="4034" w:type="dxa"/>
            <w:tcBorders>
              <w:top w:val="nil"/>
              <w:bottom w:val="nil"/>
            </w:tcBorders>
            <w:vAlign w:val="center"/>
          </w:tcPr>
          <w:p w14:paraId="3E5D6D19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TGTGGCTGGTCATCCTCT</w:t>
            </w:r>
          </w:p>
        </w:tc>
        <w:tc>
          <w:tcPr>
            <w:tcW w:w="1385" w:type="dxa"/>
            <w:vMerge w:val="continue"/>
            <w:tcBorders>
              <w:bottom w:val="nil"/>
            </w:tcBorders>
            <w:vAlign w:val="center"/>
          </w:tcPr>
          <w:p w14:paraId="1278C6DD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</w:tr>
      <w:tr w14:paraId="16C45E2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58" w:type="dxa"/>
            <w:vMerge w:val="restart"/>
            <w:tcBorders>
              <w:top w:val="nil"/>
              <w:bottom w:val="nil"/>
            </w:tcBorders>
            <w:vAlign w:val="center"/>
          </w:tcPr>
          <w:p w14:paraId="44D91CC8"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Pneumoniae</w:t>
            </w:r>
          </w:p>
          <w:p w14:paraId="1EFFD58B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FK 6793</w:t>
            </w:r>
          </w:p>
        </w:tc>
        <w:tc>
          <w:tcPr>
            <w:tcW w:w="1285" w:type="dxa"/>
            <w:vMerge w:val="restart"/>
            <w:tcBorders>
              <w:top w:val="nil"/>
              <w:bottom w:val="nil"/>
            </w:tcBorders>
            <w:vAlign w:val="center"/>
          </w:tcPr>
          <w:p w14:paraId="51F8A99F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wzm</w:t>
            </w:r>
          </w:p>
        </w:tc>
        <w:tc>
          <w:tcPr>
            <w:tcW w:w="1378" w:type="dxa"/>
            <w:tcBorders>
              <w:top w:val="nil"/>
              <w:bottom w:val="nil"/>
            </w:tcBorders>
            <w:vAlign w:val="center"/>
          </w:tcPr>
          <w:p w14:paraId="224E2277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wzm-</w:t>
            </w: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F</w:t>
            </w:r>
          </w:p>
        </w:tc>
        <w:tc>
          <w:tcPr>
            <w:tcW w:w="4034" w:type="dxa"/>
            <w:tcBorders>
              <w:top w:val="nil"/>
              <w:bottom w:val="nil"/>
            </w:tcBorders>
            <w:vAlign w:val="center"/>
          </w:tcPr>
          <w:p w14:paraId="73F8ECEF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CTATCGAAGACGTATCCTTTAC</w:t>
            </w:r>
          </w:p>
        </w:tc>
        <w:tc>
          <w:tcPr>
            <w:tcW w:w="1385" w:type="dxa"/>
            <w:vMerge w:val="restart"/>
            <w:tcBorders>
              <w:top w:val="nil"/>
              <w:bottom w:val="nil"/>
            </w:tcBorders>
            <w:vAlign w:val="center"/>
          </w:tcPr>
          <w:p w14:paraId="2CF90478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fldChar w:fldCharType="begin">
                <w:fldData xml:space="preserve">PEVuZE5vdGU+PENpdGU+PEF1dGhvcj5FbGtlbjwvQXV0aG9yPjxZZWFyPjIwMjI8L1llYXI+PFJl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</w:fldData>
              </w:fldChar>
            </w:r>
            <w:r>
              <w:rPr>
                <w:rFonts w:hint="eastAsia" w:ascii="Arial" w:hAnsi="Arial" w:cs="Arial"/>
                <w:color w:val="auto"/>
                <w:szCs w:val="21"/>
                <w:highlight w:val="none"/>
              </w:rPr>
              <w:instrText xml:space="preserve"> ADDIN EN.CITE </w:instrText>
            </w:r>
            <w:r>
              <w:rPr>
                <w:rFonts w:hint="eastAsia" w:ascii="Arial" w:hAnsi="Arial" w:cs="Arial"/>
                <w:color w:val="auto"/>
                <w:szCs w:val="21"/>
                <w:highlight w:val="none"/>
              </w:rPr>
              <w:fldChar w:fldCharType="begin">
                <w:fldData xml:space="preserve">PEVuZE5vdGU+PENpdGU+PEF1dGhvcj5FbGtlbjwvQXV0aG9yPjxZZWFyPjIwMjI8L1llYXI+PFJl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</w:fldData>
              </w:fldChar>
            </w:r>
            <w:r>
              <w:rPr>
                <w:rFonts w:hint="eastAsia" w:ascii="Arial" w:hAnsi="Arial" w:cs="Arial"/>
                <w:color w:val="auto"/>
                <w:szCs w:val="21"/>
                <w:highlight w:val="none"/>
              </w:rPr>
              <w:instrText xml:space="preserve"> ADDIN EN.CITE.DATA </w:instrText>
            </w: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fldChar w:fldCharType="separate"/>
            </w:r>
            <w:r>
              <w:rPr>
                <w:rFonts w:hint="eastAsia" w:ascii="Arial" w:hAnsi="Arial" w:cs="Arial"/>
                <w:color w:val="auto"/>
                <w:szCs w:val="21"/>
                <w:highlight w:val="none"/>
              </w:rPr>
              <w:fldChar w:fldCharType="end"/>
            </w: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fldChar w:fldCharType="separate"/>
            </w:r>
            <w:r>
              <w:rPr>
                <w:rFonts w:hint="eastAsia" w:ascii="Arial" w:hAnsi="Arial" w:cs="Arial"/>
                <w:color w:val="auto"/>
                <w:szCs w:val="21"/>
                <w:highlight w:val="none"/>
                <w:vertAlign w:val="superscript"/>
              </w:rPr>
              <w:t>2</w:t>
            </w: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fldChar w:fldCharType="end"/>
            </w:r>
          </w:p>
        </w:tc>
      </w:tr>
      <w:tr w14:paraId="2895A5C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58" w:type="dxa"/>
            <w:vMerge w:val="continue"/>
            <w:tcBorders>
              <w:top w:val="nil"/>
              <w:bottom w:val="nil"/>
            </w:tcBorders>
            <w:vAlign w:val="center"/>
          </w:tcPr>
          <w:p w14:paraId="1D62DA75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  <w:tc>
          <w:tcPr>
            <w:tcW w:w="1285" w:type="dxa"/>
            <w:vMerge w:val="continue"/>
            <w:tcBorders>
              <w:top w:val="nil"/>
              <w:bottom w:val="nil"/>
            </w:tcBorders>
            <w:vAlign w:val="center"/>
          </w:tcPr>
          <w:p w14:paraId="06F453FE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  <w:vAlign w:val="center"/>
          </w:tcPr>
          <w:p w14:paraId="6A91E932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wzm-</w:t>
            </w: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R</w:t>
            </w:r>
          </w:p>
        </w:tc>
        <w:tc>
          <w:tcPr>
            <w:tcW w:w="4034" w:type="dxa"/>
            <w:tcBorders>
              <w:top w:val="nil"/>
              <w:bottom w:val="nil"/>
            </w:tcBorders>
            <w:vAlign w:val="center"/>
          </w:tcPr>
          <w:p w14:paraId="3633A9FF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ATATTCTCACGCCCGGTAAG</w:t>
            </w:r>
          </w:p>
        </w:tc>
        <w:tc>
          <w:tcPr>
            <w:tcW w:w="1385" w:type="dxa"/>
            <w:vMerge w:val="continue"/>
            <w:tcBorders>
              <w:top w:val="nil"/>
              <w:bottom w:val="nil"/>
            </w:tcBorders>
            <w:vAlign w:val="center"/>
          </w:tcPr>
          <w:p w14:paraId="625CABDE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</w:tr>
      <w:tr w14:paraId="5C81A90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58" w:type="dxa"/>
            <w:vMerge w:val="continue"/>
            <w:tcBorders>
              <w:top w:val="nil"/>
              <w:bottom w:val="nil"/>
            </w:tcBorders>
            <w:vAlign w:val="center"/>
          </w:tcPr>
          <w:p w14:paraId="71C30029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  <w:tc>
          <w:tcPr>
            <w:tcW w:w="1285" w:type="dxa"/>
            <w:vMerge w:val="restart"/>
            <w:tcBorders>
              <w:top w:val="nil"/>
              <w:bottom w:val="nil"/>
            </w:tcBorders>
            <w:vAlign w:val="center"/>
          </w:tcPr>
          <w:p w14:paraId="54EB1DF9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wbbM</w:t>
            </w:r>
          </w:p>
        </w:tc>
        <w:tc>
          <w:tcPr>
            <w:tcW w:w="1378" w:type="dxa"/>
            <w:tcBorders>
              <w:top w:val="nil"/>
              <w:bottom w:val="nil"/>
            </w:tcBorders>
            <w:vAlign w:val="center"/>
          </w:tcPr>
          <w:p w14:paraId="5037615B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wbbM-</w:t>
            </w: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F</w:t>
            </w:r>
          </w:p>
        </w:tc>
        <w:tc>
          <w:tcPr>
            <w:tcW w:w="4034" w:type="dxa"/>
            <w:tcBorders>
              <w:top w:val="nil"/>
              <w:bottom w:val="nil"/>
            </w:tcBorders>
            <w:vAlign w:val="center"/>
          </w:tcPr>
          <w:p w14:paraId="3E8D6DD2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TTATCAGGCTGCCATTGCCAT</w:t>
            </w:r>
          </w:p>
        </w:tc>
        <w:tc>
          <w:tcPr>
            <w:tcW w:w="1385" w:type="dxa"/>
            <w:vMerge w:val="continue"/>
            <w:tcBorders>
              <w:top w:val="nil"/>
              <w:bottom w:val="nil"/>
            </w:tcBorders>
            <w:vAlign w:val="center"/>
          </w:tcPr>
          <w:p w14:paraId="483815AE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</w:tr>
      <w:tr w14:paraId="1776516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58" w:type="dxa"/>
            <w:vMerge w:val="continue"/>
            <w:tcBorders>
              <w:top w:val="nil"/>
              <w:bottom w:val="nil"/>
            </w:tcBorders>
            <w:vAlign w:val="center"/>
          </w:tcPr>
          <w:p w14:paraId="69F7CC98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  <w:tc>
          <w:tcPr>
            <w:tcW w:w="1285" w:type="dxa"/>
            <w:vMerge w:val="continue"/>
            <w:tcBorders>
              <w:top w:val="nil"/>
              <w:bottom w:val="nil"/>
            </w:tcBorders>
            <w:vAlign w:val="center"/>
          </w:tcPr>
          <w:p w14:paraId="3E705690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  <w:vAlign w:val="center"/>
          </w:tcPr>
          <w:p w14:paraId="1FCED13C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wbbM-</w:t>
            </w: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R</w:t>
            </w:r>
          </w:p>
        </w:tc>
        <w:tc>
          <w:tcPr>
            <w:tcW w:w="4034" w:type="dxa"/>
            <w:tcBorders>
              <w:top w:val="nil"/>
              <w:bottom w:val="nil"/>
            </w:tcBorders>
            <w:vAlign w:val="center"/>
          </w:tcPr>
          <w:p w14:paraId="196C8CB5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CAGCTATATGCCCAATAACGC</w:t>
            </w:r>
          </w:p>
        </w:tc>
        <w:tc>
          <w:tcPr>
            <w:tcW w:w="1385" w:type="dxa"/>
            <w:vMerge w:val="continue"/>
            <w:tcBorders>
              <w:top w:val="nil"/>
              <w:bottom w:val="nil"/>
            </w:tcBorders>
            <w:vAlign w:val="center"/>
          </w:tcPr>
          <w:p w14:paraId="3AA98B91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</w:tr>
      <w:tr w14:paraId="4FE70F3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58" w:type="dxa"/>
            <w:vMerge w:val="continue"/>
            <w:tcBorders>
              <w:top w:val="nil"/>
              <w:bottom w:val="nil"/>
            </w:tcBorders>
            <w:vAlign w:val="center"/>
          </w:tcPr>
          <w:p w14:paraId="23E27053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  <w:tc>
          <w:tcPr>
            <w:tcW w:w="1285" w:type="dxa"/>
            <w:vMerge w:val="restart"/>
            <w:tcBorders>
              <w:top w:val="nil"/>
              <w:bottom w:val="nil"/>
            </w:tcBorders>
            <w:vAlign w:val="center"/>
          </w:tcPr>
          <w:p w14:paraId="32F4D66C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mrkA</w:t>
            </w:r>
          </w:p>
        </w:tc>
        <w:tc>
          <w:tcPr>
            <w:tcW w:w="1378" w:type="dxa"/>
            <w:tcBorders>
              <w:top w:val="nil"/>
              <w:bottom w:val="nil"/>
            </w:tcBorders>
            <w:vAlign w:val="center"/>
          </w:tcPr>
          <w:p w14:paraId="56777488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mrkA-</w:t>
            </w: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F</w:t>
            </w:r>
          </w:p>
        </w:tc>
        <w:tc>
          <w:tcPr>
            <w:tcW w:w="4034" w:type="dxa"/>
            <w:tcBorders>
              <w:top w:val="nil"/>
              <w:bottom w:val="nil"/>
            </w:tcBorders>
            <w:vAlign w:val="center"/>
          </w:tcPr>
          <w:p w14:paraId="4ED9A279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AGCGATGCGAACGTTTACCTGTCTC</w:t>
            </w:r>
          </w:p>
        </w:tc>
        <w:tc>
          <w:tcPr>
            <w:tcW w:w="1385" w:type="dxa"/>
            <w:vMerge w:val="continue"/>
            <w:tcBorders>
              <w:top w:val="nil"/>
              <w:bottom w:val="nil"/>
            </w:tcBorders>
            <w:vAlign w:val="center"/>
          </w:tcPr>
          <w:p w14:paraId="56281245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</w:tr>
      <w:tr w14:paraId="7F9C33F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58" w:type="dxa"/>
            <w:vMerge w:val="continue"/>
            <w:tcBorders>
              <w:top w:val="nil"/>
              <w:bottom w:val="nil"/>
            </w:tcBorders>
            <w:vAlign w:val="center"/>
          </w:tcPr>
          <w:p w14:paraId="2373CD16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  <w:tc>
          <w:tcPr>
            <w:tcW w:w="1285" w:type="dxa"/>
            <w:vMerge w:val="continue"/>
            <w:tcBorders>
              <w:top w:val="nil"/>
              <w:bottom w:val="nil"/>
            </w:tcBorders>
            <w:vAlign w:val="center"/>
          </w:tcPr>
          <w:p w14:paraId="3BCA61F7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  <w:vAlign w:val="center"/>
          </w:tcPr>
          <w:p w14:paraId="2D005485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mrkA-</w:t>
            </w: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R</w:t>
            </w:r>
          </w:p>
        </w:tc>
        <w:tc>
          <w:tcPr>
            <w:tcW w:w="4034" w:type="dxa"/>
            <w:tcBorders>
              <w:top w:val="nil"/>
              <w:bottom w:val="nil"/>
            </w:tcBorders>
            <w:vAlign w:val="center"/>
          </w:tcPr>
          <w:p w14:paraId="78C5EE9D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CGTCATCCTGTTTAGTGCCATCAGC</w:t>
            </w:r>
          </w:p>
        </w:tc>
        <w:tc>
          <w:tcPr>
            <w:tcW w:w="1385" w:type="dxa"/>
            <w:vMerge w:val="continue"/>
            <w:tcBorders>
              <w:top w:val="nil"/>
              <w:bottom w:val="nil"/>
            </w:tcBorders>
            <w:vAlign w:val="center"/>
          </w:tcPr>
          <w:p w14:paraId="64BE190B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</w:tr>
      <w:tr w14:paraId="6746455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58" w:type="dxa"/>
            <w:vMerge w:val="continue"/>
            <w:tcBorders>
              <w:top w:val="nil"/>
              <w:bottom w:val="nil"/>
            </w:tcBorders>
            <w:vAlign w:val="center"/>
          </w:tcPr>
          <w:p w14:paraId="59B37E74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  <w:tc>
          <w:tcPr>
            <w:tcW w:w="1285" w:type="dxa"/>
            <w:vMerge w:val="restart"/>
            <w:tcBorders>
              <w:top w:val="nil"/>
              <w:bottom w:val="nil"/>
            </w:tcBorders>
            <w:vAlign w:val="center"/>
          </w:tcPr>
          <w:p w14:paraId="56A553B7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pgaA</w:t>
            </w:r>
          </w:p>
        </w:tc>
        <w:tc>
          <w:tcPr>
            <w:tcW w:w="1378" w:type="dxa"/>
            <w:tcBorders>
              <w:top w:val="nil"/>
              <w:bottom w:val="nil"/>
            </w:tcBorders>
            <w:vAlign w:val="center"/>
          </w:tcPr>
          <w:p w14:paraId="60C41A98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pgaA-</w:t>
            </w: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F</w:t>
            </w:r>
          </w:p>
        </w:tc>
        <w:tc>
          <w:tcPr>
            <w:tcW w:w="4034" w:type="dxa"/>
            <w:tcBorders>
              <w:top w:val="nil"/>
              <w:bottom w:val="nil"/>
            </w:tcBorders>
            <w:vAlign w:val="center"/>
          </w:tcPr>
          <w:p w14:paraId="38583075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GCAGACGCTCTCCTATGTC</w:t>
            </w:r>
          </w:p>
        </w:tc>
        <w:tc>
          <w:tcPr>
            <w:tcW w:w="1385" w:type="dxa"/>
            <w:vMerge w:val="continue"/>
            <w:tcBorders>
              <w:top w:val="nil"/>
              <w:bottom w:val="nil"/>
            </w:tcBorders>
            <w:vAlign w:val="center"/>
          </w:tcPr>
          <w:p w14:paraId="63B9F404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</w:tr>
      <w:tr w14:paraId="4FD55F5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58" w:type="dxa"/>
            <w:vMerge w:val="continue"/>
            <w:tcBorders>
              <w:top w:val="nil"/>
              <w:bottom w:val="nil"/>
            </w:tcBorders>
            <w:vAlign w:val="center"/>
          </w:tcPr>
          <w:p w14:paraId="760FB7FD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  <w:tc>
          <w:tcPr>
            <w:tcW w:w="1285" w:type="dxa"/>
            <w:vMerge w:val="continue"/>
            <w:tcBorders>
              <w:top w:val="nil"/>
              <w:bottom w:val="nil"/>
            </w:tcBorders>
            <w:vAlign w:val="center"/>
          </w:tcPr>
          <w:p w14:paraId="5298FDD7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  <w:vAlign w:val="center"/>
          </w:tcPr>
          <w:p w14:paraId="31F052B0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pgaA-</w:t>
            </w: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R</w:t>
            </w:r>
          </w:p>
        </w:tc>
        <w:tc>
          <w:tcPr>
            <w:tcW w:w="4034" w:type="dxa"/>
            <w:tcBorders>
              <w:top w:val="nil"/>
              <w:bottom w:val="nil"/>
            </w:tcBorders>
            <w:vAlign w:val="center"/>
          </w:tcPr>
          <w:p w14:paraId="303F8FDC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GCCGAGAGCAGGGGAATC</w:t>
            </w:r>
          </w:p>
        </w:tc>
        <w:tc>
          <w:tcPr>
            <w:tcW w:w="1385" w:type="dxa"/>
            <w:vMerge w:val="continue"/>
            <w:tcBorders>
              <w:top w:val="nil"/>
              <w:bottom w:val="nil"/>
            </w:tcBorders>
            <w:vAlign w:val="center"/>
          </w:tcPr>
          <w:p w14:paraId="13507E1D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</w:tr>
      <w:tr w14:paraId="6DBDFB5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58" w:type="dxa"/>
            <w:vMerge w:val="continue"/>
            <w:tcBorders>
              <w:top w:val="nil"/>
              <w:bottom w:val="nil"/>
            </w:tcBorders>
            <w:vAlign w:val="center"/>
          </w:tcPr>
          <w:p w14:paraId="35136FE3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  <w:tc>
          <w:tcPr>
            <w:tcW w:w="1285" w:type="dxa"/>
            <w:vMerge w:val="restart"/>
            <w:tcBorders>
              <w:top w:val="nil"/>
              <w:bottom w:val="nil"/>
            </w:tcBorders>
            <w:vAlign w:val="center"/>
          </w:tcPr>
          <w:p w14:paraId="6C59CE1D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16S rRNA</w:t>
            </w:r>
          </w:p>
        </w:tc>
        <w:tc>
          <w:tcPr>
            <w:tcW w:w="1378" w:type="dxa"/>
            <w:tcBorders>
              <w:top w:val="nil"/>
              <w:bottom w:val="nil"/>
            </w:tcBorders>
            <w:vAlign w:val="center"/>
          </w:tcPr>
          <w:p w14:paraId="2F1FBE58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16S rRNA-</w:t>
            </w: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F</w:t>
            </w:r>
          </w:p>
        </w:tc>
        <w:tc>
          <w:tcPr>
            <w:tcW w:w="4034" w:type="dxa"/>
            <w:tcBorders>
              <w:top w:val="nil"/>
              <w:bottom w:val="nil"/>
            </w:tcBorders>
            <w:vAlign w:val="center"/>
          </w:tcPr>
          <w:p w14:paraId="58152533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CTAATACCGCATAATGTCGC</w:t>
            </w:r>
          </w:p>
        </w:tc>
        <w:tc>
          <w:tcPr>
            <w:tcW w:w="1385" w:type="dxa"/>
            <w:vMerge w:val="continue"/>
            <w:tcBorders>
              <w:top w:val="nil"/>
              <w:bottom w:val="nil"/>
            </w:tcBorders>
            <w:vAlign w:val="center"/>
          </w:tcPr>
          <w:p w14:paraId="3A3868A8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</w:tr>
      <w:tr w14:paraId="13E5472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58" w:type="dxa"/>
            <w:vMerge w:val="continue"/>
            <w:tcBorders>
              <w:top w:val="nil"/>
            </w:tcBorders>
            <w:vAlign w:val="center"/>
          </w:tcPr>
          <w:p w14:paraId="3F9A6595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  <w:tc>
          <w:tcPr>
            <w:tcW w:w="1285" w:type="dxa"/>
            <w:vMerge w:val="continue"/>
            <w:tcBorders>
              <w:top w:val="nil"/>
              <w:bottom w:val="single" w:color="auto" w:sz="12" w:space="0"/>
            </w:tcBorders>
            <w:vAlign w:val="center"/>
          </w:tcPr>
          <w:p w14:paraId="1D9B7092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  <w:tc>
          <w:tcPr>
            <w:tcW w:w="1378" w:type="dxa"/>
            <w:tcBorders>
              <w:top w:val="nil"/>
              <w:bottom w:val="single" w:color="auto" w:sz="12" w:space="0"/>
            </w:tcBorders>
            <w:vAlign w:val="center"/>
          </w:tcPr>
          <w:p w14:paraId="11F272D3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i/>
                <w:iCs/>
                <w:color w:val="auto"/>
                <w:szCs w:val="21"/>
                <w:highlight w:val="none"/>
              </w:rPr>
              <w:t>16S rRNA-</w:t>
            </w: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R</w:t>
            </w:r>
          </w:p>
        </w:tc>
        <w:tc>
          <w:tcPr>
            <w:tcW w:w="4034" w:type="dxa"/>
            <w:tcBorders>
              <w:top w:val="nil"/>
              <w:bottom w:val="single" w:color="auto" w:sz="12" w:space="0"/>
            </w:tcBorders>
            <w:vAlign w:val="center"/>
          </w:tcPr>
          <w:p w14:paraId="2CB6F942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TGTGGCTGGTCATCCTCT</w:t>
            </w:r>
          </w:p>
        </w:tc>
        <w:tc>
          <w:tcPr>
            <w:tcW w:w="1385" w:type="dxa"/>
            <w:vMerge w:val="continue"/>
            <w:tcBorders>
              <w:top w:val="nil"/>
            </w:tcBorders>
            <w:vAlign w:val="center"/>
          </w:tcPr>
          <w:p w14:paraId="502488E9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</w:p>
        </w:tc>
      </w:tr>
    </w:tbl>
    <w:p w14:paraId="1E0B3FAB">
      <w:pPr>
        <w:spacing w:line="360" w:lineRule="exact"/>
        <w:jc w:val="center"/>
        <w:rPr>
          <w:rFonts w:ascii="Arial" w:hAnsi="Arial" w:cs="Arial"/>
          <w:color w:val="auto"/>
          <w:highlight w:val="none"/>
        </w:rPr>
      </w:pPr>
    </w:p>
    <w:p w14:paraId="0B1F286D">
      <w:pPr>
        <w:spacing w:line="360" w:lineRule="exact"/>
        <w:jc w:val="both"/>
        <w:rPr>
          <w:rFonts w:ascii="Arial" w:hAnsi="Arial" w:eastAsia="宋体" w:cs="Arial"/>
          <w:b/>
          <w:bCs/>
          <w:color w:val="auto"/>
          <w:szCs w:val="21"/>
          <w:highlight w:val="none"/>
        </w:rPr>
      </w:pPr>
    </w:p>
    <w:p w14:paraId="17E3B08E">
      <w:pPr>
        <w:spacing w:line="360" w:lineRule="auto"/>
        <w:rPr>
          <w:rFonts w:ascii="Arial" w:hAnsi="Arial" w:cs="Arial"/>
          <w:b/>
          <w:bCs/>
          <w:color w:val="auto"/>
          <w:sz w:val="32"/>
          <w:szCs w:val="32"/>
          <w:highlight w:val="none"/>
        </w:rPr>
      </w:pPr>
    </w:p>
    <w:p w14:paraId="140D9C5B">
      <w:pPr>
        <w:spacing w:line="360" w:lineRule="auto"/>
        <w:jc w:val="center"/>
        <w:rPr>
          <w:rFonts w:ascii="Arial" w:hAnsi="Arial" w:cs="Arial"/>
          <w:color w:val="auto"/>
          <w:szCs w:val="21"/>
          <w:highlight w:val="none"/>
        </w:rPr>
      </w:pPr>
      <w:r>
        <w:rPr>
          <w:rFonts w:ascii="Arial" w:hAnsi="Arial" w:eastAsia="等线" w:cs="Arial"/>
          <w:b/>
          <w:bCs/>
          <w:color w:val="auto"/>
          <w:szCs w:val="21"/>
          <w:highlight w:val="none"/>
        </w:rPr>
        <w:t>Table S</w:t>
      </w:r>
      <w:r>
        <w:rPr>
          <w:rFonts w:hint="eastAsia" w:ascii="Arial" w:hAnsi="Arial" w:eastAsia="等线" w:cs="Arial"/>
          <w:b/>
          <w:bCs/>
          <w:color w:val="auto"/>
          <w:szCs w:val="21"/>
          <w:highlight w:val="none"/>
          <w:lang w:val="en-US" w:eastAsia="zh-CN"/>
        </w:rPr>
        <w:t>2</w:t>
      </w:r>
      <w:r>
        <w:rPr>
          <w:rFonts w:ascii="Arial" w:hAnsi="Arial" w:eastAsia="等线" w:cs="Arial"/>
          <w:b/>
          <w:bCs/>
          <w:color w:val="auto"/>
          <w:szCs w:val="21"/>
          <w:highlight w:val="none"/>
        </w:rPr>
        <w:t xml:space="preserve"> </w:t>
      </w:r>
      <w:r>
        <w:rPr>
          <w:rFonts w:hint="eastAsia" w:ascii="Arial" w:hAnsi="Arial" w:eastAsia="等线" w:cs="Arial"/>
          <w:b/>
          <w:bCs/>
          <w:color w:val="auto"/>
          <w:szCs w:val="21"/>
          <w:highlight w:val="none"/>
        </w:rPr>
        <w:t>Information list of clinical isolates</w:t>
      </w:r>
    </w:p>
    <w:tbl>
      <w:tblPr>
        <w:tblStyle w:val="6"/>
        <w:tblW w:w="1464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1"/>
        <w:gridCol w:w="1624"/>
        <w:gridCol w:w="2093"/>
        <w:gridCol w:w="2012"/>
        <w:gridCol w:w="3217"/>
        <w:gridCol w:w="776"/>
        <w:gridCol w:w="776"/>
        <w:gridCol w:w="779"/>
        <w:gridCol w:w="1394"/>
      </w:tblGrid>
      <w:tr w14:paraId="0E082B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1971" w:type="dxa"/>
            <w:vMerge w:val="restar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40E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b/>
                <w:bCs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b/>
                <w:bCs/>
                <w:color w:val="auto"/>
                <w:kern w:val="0"/>
                <w:szCs w:val="21"/>
                <w:highlight w:val="none"/>
              </w:rPr>
              <w:t>Species</w:t>
            </w:r>
          </w:p>
        </w:tc>
        <w:tc>
          <w:tcPr>
            <w:tcW w:w="1624" w:type="dxa"/>
            <w:vMerge w:val="restar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97E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b/>
                <w:bCs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b/>
                <w:bCs/>
                <w:color w:val="auto"/>
                <w:kern w:val="0"/>
                <w:szCs w:val="21"/>
                <w:highlight w:val="none"/>
              </w:rPr>
              <w:t>Strains</w:t>
            </w:r>
          </w:p>
        </w:tc>
        <w:tc>
          <w:tcPr>
            <w:tcW w:w="2093" w:type="dxa"/>
            <w:vMerge w:val="restart"/>
            <w:tcBorders>
              <w:top w:val="single" w:color="auto" w:sz="12" w:space="0"/>
              <w:left w:val="nil"/>
              <w:right w:val="nil"/>
            </w:tcBorders>
            <w:vAlign w:val="center"/>
          </w:tcPr>
          <w:p w14:paraId="0BDC85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宋体" w:cs="Arial"/>
                <w:b/>
                <w:bCs/>
                <w:color w:val="auto"/>
                <w:kern w:val="0"/>
                <w:szCs w:val="21"/>
                <w:highlight w:val="none"/>
                <w:lang w:bidi="ar"/>
              </w:rPr>
            </w:pPr>
            <w:bookmarkStart w:id="0" w:name="OLE_LINK348"/>
            <w:bookmarkStart w:id="1" w:name="OLE_LINK349"/>
            <w:r>
              <w:rPr>
                <w:rFonts w:hint="eastAsia" w:ascii="Arial" w:hAnsi="Arial" w:eastAsia="宋体" w:cs="Arial"/>
                <w:b/>
                <w:bCs/>
                <w:color w:val="auto"/>
                <w:kern w:val="0"/>
                <w:szCs w:val="21"/>
                <w:highlight w:val="none"/>
                <w:lang w:bidi="ar"/>
              </w:rPr>
              <w:t>I</w:t>
            </w:r>
            <w:r>
              <w:rPr>
                <w:rFonts w:hint="default" w:ascii="Arial" w:hAnsi="Arial" w:eastAsia="宋体" w:cs="Arial"/>
                <w:b/>
                <w:bCs/>
                <w:color w:val="auto"/>
                <w:kern w:val="0"/>
                <w:szCs w:val="21"/>
                <w:highlight w:val="none"/>
                <w:lang w:bidi="ar"/>
              </w:rPr>
              <w:t>solates resources</w:t>
            </w:r>
          </w:p>
          <w:bookmarkEnd w:id="0"/>
          <w:bookmarkEnd w:id="1"/>
        </w:tc>
        <w:tc>
          <w:tcPr>
            <w:tcW w:w="2012" w:type="dxa"/>
            <w:vMerge w:val="restart"/>
            <w:tcBorders>
              <w:top w:val="single" w:color="auto" w:sz="12" w:space="0"/>
              <w:left w:val="nil"/>
              <w:right w:val="nil"/>
            </w:tcBorders>
            <w:vAlign w:val="center"/>
          </w:tcPr>
          <w:p w14:paraId="25FAB1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宋体" w:cs="Arial"/>
                <w:b/>
                <w:bCs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kern w:val="0"/>
                <w:szCs w:val="21"/>
                <w:highlight w:val="none"/>
                <w:lang w:bidi="ar"/>
              </w:rPr>
              <w:t xml:space="preserve">Specimen </w:t>
            </w:r>
            <w:r>
              <w:rPr>
                <w:rFonts w:hint="eastAsia" w:ascii="Arial" w:hAnsi="Arial" w:eastAsia="宋体" w:cs="Arial"/>
                <w:b/>
                <w:bCs/>
                <w:color w:val="auto"/>
                <w:kern w:val="0"/>
                <w:szCs w:val="21"/>
                <w:highlight w:val="none"/>
                <w:lang w:bidi="ar"/>
              </w:rPr>
              <w:t>t</w:t>
            </w:r>
            <w:r>
              <w:rPr>
                <w:rFonts w:hint="default" w:ascii="Arial" w:hAnsi="Arial" w:eastAsia="宋体" w:cs="Arial"/>
                <w:b/>
                <w:bCs/>
                <w:color w:val="auto"/>
                <w:kern w:val="0"/>
                <w:szCs w:val="21"/>
                <w:highlight w:val="none"/>
                <w:lang w:bidi="ar"/>
              </w:rPr>
              <w:t>ypes</w:t>
            </w:r>
          </w:p>
        </w:tc>
        <w:tc>
          <w:tcPr>
            <w:tcW w:w="3217" w:type="dxa"/>
            <w:vMerge w:val="restart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1D7978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b/>
                <w:bCs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b/>
                <w:bCs/>
                <w:color w:val="auto"/>
                <w:kern w:val="0"/>
                <w:szCs w:val="21"/>
                <w:highlight w:val="none"/>
              </w:rPr>
              <w:t xml:space="preserve">Antimicrobial resistance </w:t>
            </w:r>
          </w:p>
          <w:p w14:paraId="57FFC6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b/>
                <w:bCs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b/>
                <w:bCs/>
                <w:color w:val="auto"/>
                <w:kern w:val="0"/>
                <w:szCs w:val="21"/>
                <w:highlight w:val="none"/>
              </w:rPr>
              <w:t>mechanism</w:t>
            </w:r>
          </w:p>
        </w:tc>
        <w:tc>
          <w:tcPr>
            <w:tcW w:w="2331" w:type="dxa"/>
            <w:gridSpan w:val="3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0A6EB0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b/>
                <w:bCs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b/>
                <w:bCs/>
                <w:color w:val="auto"/>
                <w:kern w:val="0"/>
                <w:szCs w:val="21"/>
                <w:highlight w:val="none"/>
              </w:rPr>
              <w:t>MIC (μg/mL)</w:t>
            </w:r>
          </w:p>
        </w:tc>
        <w:tc>
          <w:tcPr>
            <w:tcW w:w="1394" w:type="dxa"/>
            <w:vMerge w:val="restart"/>
            <w:tcBorders>
              <w:top w:val="single" w:color="auto" w:sz="12" w:space="0"/>
              <w:left w:val="nil"/>
              <w:right w:val="nil"/>
            </w:tcBorders>
            <w:vAlign w:val="center"/>
          </w:tcPr>
          <w:p w14:paraId="538771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b/>
                <w:bCs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kern w:val="0"/>
                <w:szCs w:val="21"/>
                <w:highlight w:val="none"/>
                <w:lang w:bidi="ar"/>
              </w:rPr>
              <w:t>Application</w:t>
            </w:r>
          </w:p>
        </w:tc>
      </w:tr>
      <w:tr w14:paraId="5165E3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1971" w:type="dxa"/>
            <w:vMerge w:val="continue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6A76E7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b/>
                <w:bCs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1624" w:type="dxa"/>
            <w:vMerge w:val="continue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6E9D65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b/>
                <w:bCs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2093" w:type="dxa"/>
            <w:vMerge w:val="continue"/>
            <w:tcBorders>
              <w:left w:val="nil"/>
              <w:bottom w:val="single" w:color="auto" w:sz="12" w:space="0"/>
              <w:right w:val="nil"/>
            </w:tcBorders>
            <w:vAlign w:val="center"/>
          </w:tcPr>
          <w:p w14:paraId="2739E4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b/>
                <w:bCs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2012" w:type="dxa"/>
            <w:vMerge w:val="continue"/>
            <w:tcBorders>
              <w:left w:val="nil"/>
              <w:bottom w:val="single" w:color="auto" w:sz="12" w:space="0"/>
              <w:right w:val="nil"/>
            </w:tcBorders>
            <w:vAlign w:val="center"/>
          </w:tcPr>
          <w:p w14:paraId="72F3B7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b/>
                <w:bCs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3217" w:type="dxa"/>
            <w:vMerge w:val="continue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0ADBBC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b/>
                <w:bCs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2AE4E0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b/>
                <w:bCs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b/>
                <w:bCs/>
                <w:color w:val="auto"/>
                <w:kern w:val="0"/>
                <w:szCs w:val="21"/>
                <w:highlight w:val="none"/>
              </w:rPr>
              <w:t>IPM</w:t>
            </w:r>
          </w:p>
        </w:tc>
        <w:tc>
          <w:tcPr>
            <w:tcW w:w="77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98564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b/>
                <w:bCs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b/>
                <w:bCs/>
                <w:color w:val="auto"/>
                <w:kern w:val="0"/>
                <w:szCs w:val="21"/>
                <w:highlight w:val="none"/>
              </w:rPr>
              <w:t>MEM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D73C9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b/>
                <w:bCs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b/>
                <w:bCs/>
                <w:color w:val="auto"/>
                <w:kern w:val="0"/>
                <w:szCs w:val="21"/>
                <w:highlight w:val="none"/>
              </w:rPr>
              <w:t>ETP</w:t>
            </w:r>
          </w:p>
        </w:tc>
        <w:tc>
          <w:tcPr>
            <w:tcW w:w="1394" w:type="dxa"/>
            <w:vMerge w:val="continue"/>
            <w:tcBorders>
              <w:left w:val="nil"/>
              <w:bottom w:val="single" w:color="auto" w:sz="12" w:space="0"/>
              <w:right w:val="nil"/>
            </w:tcBorders>
            <w:vAlign w:val="center"/>
          </w:tcPr>
          <w:p w14:paraId="5E0A6F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b/>
                <w:bCs/>
                <w:color w:val="auto"/>
                <w:kern w:val="0"/>
                <w:szCs w:val="21"/>
                <w:highlight w:val="none"/>
              </w:rPr>
            </w:pPr>
          </w:p>
        </w:tc>
      </w:tr>
      <w:tr w14:paraId="179366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1971" w:type="dxa"/>
            <w:vMerge w:val="restar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04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i/>
                <w:iCs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i/>
                <w:iCs/>
                <w:color w:val="auto"/>
                <w:kern w:val="0"/>
                <w:szCs w:val="21"/>
                <w:highlight w:val="none"/>
              </w:rPr>
              <w:t>Escherichia coli</w:t>
            </w:r>
          </w:p>
        </w:tc>
        <w:tc>
          <w:tcPr>
            <w:tcW w:w="1624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CA3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DC5113</w:t>
            </w:r>
          </w:p>
        </w:tc>
        <w:tc>
          <w:tcPr>
            <w:tcW w:w="2093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18DB21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Wenzhou, China</w:t>
            </w:r>
          </w:p>
        </w:tc>
        <w:tc>
          <w:tcPr>
            <w:tcW w:w="2012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29947C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Blood</w:t>
            </w:r>
          </w:p>
        </w:tc>
        <w:tc>
          <w:tcPr>
            <w:tcW w:w="3217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4071CF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KPC-2,TEM,CTX-M-1,CTX-M-9</w:t>
            </w:r>
          </w:p>
        </w:tc>
        <w:tc>
          <w:tcPr>
            <w:tcW w:w="776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0CB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8</w:t>
            </w:r>
          </w:p>
        </w:tc>
        <w:tc>
          <w:tcPr>
            <w:tcW w:w="776" w:type="dxa"/>
            <w:tcBorders>
              <w:top w:val="single" w:color="auto" w:sz="12" w:space="0"/>
              <w:left w:val="nil"/>
              <w:bottom w:val="nil"/>
              <w:right w:val="nil"/>
            </w:tcBorders>
            <w:noWrap/>
            <w:vAlign w:val="center"/>
          </w:tcPr>
          <w:p w14:paraId="2A39A2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16</w:t>
            </w:r>
          </w:p>
        </w:tc>
        <w:tc>
          <w:tcPr>
            <w:tcW w:w="779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00111C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128</w:t>
            </w:r>
          </w:p>
        </w:tc>
        <w:tc>
          <w:tcPr>
            <w:tcW w:w="1394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2B7A8D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kern w:val="0"/>
                <w:szCs w:val="21"/>
                <w:highlight w:val="none"/>
                <w:lang w:bidi="ar"/>
              </w:rPr>
              <w:t>This study</w:t>
            </w:r>
          </w:p>
        </w:tc>
      </w:tr>
      <w:tr w14:paraId="0BDD30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1971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D605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i/>
                <w:iCs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E3B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DC8647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1C7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Wenzhou, China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AA2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Drainage fluid</w:t>
            </w: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49B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NDM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8F77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8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ED62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32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33B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128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D08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kern w:val="0"/>
                <w:szCs w:val="21"/>
                <w:highlight w:val="none"/>
                <w:lang w:bidi="ar"/>
              </w:rPr>
              <w:t>This study</w:t>
            </w:r>
          </w:p>
        </w:tc>
      </w:tr>
      <w:tr w14:paraId="40FC50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1971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B58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i/>
                <w:iCs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D8E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DC10494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D96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Wenzhou, China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B9E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Urine</w:t>
            </w: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5F1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NDM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C84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DB4A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7CB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8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21F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kern w:val="0"/>
                <w:szCs w:val="21"/>
                <w:highlight w:val="none"/>
                <w:lang w:bidi="ar"/>
              </w:rPr>
              <w:t>This study</w:t>
            </w:r>
          </w:p>
        </w:tc>
      </w:tr>
      <w:tr w14:paraId="0C3B69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1971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F1D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i/>
                <w:iCs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AAD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DC10694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5AE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Wenzhou, China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37A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Pus</w:t>
            </w: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9D5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CTX-M-1,CTX-M-9,TEM,SHV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E73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0645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0.5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D19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256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8BF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kern w:val="0"/>
                <w:szCs w:val="21"/>
                <w:highlight w:val="none"/>
                <w:lang w:bidi="ar"/>
              </w:rPr>
              <w:t>This study</w:t>
            </w:r>
          </w:p>
        </w:tc>
      </w:tr>
      <w:tr w14:paraId="60B7C8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1971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9F5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i/>
                <w:iCs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CB0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DC11722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79F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Wenzhou, China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496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Sputum</w:t>
            </w: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A97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KPC-2,OXA-1,CMY-42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A235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32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E8B5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128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893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512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80E4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kern w:val="0"/>
                <w:szCs w:val="21"/>
                <w:highlight w:val="none"/>
                <w:lang w:bidi="ar"/>
              </w:rPr>
              <w:t>This study</w:t>
            </w:r>
          </w:p>
        </w:tc>
      </w:tr>
      <w:tr w14:paraId="0672D7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1971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CD4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i/>
                <w:iCs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104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ATCC25922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9E5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USA (ATCC</w:t>
            </w:r>
            <w:r>
              <w:rPr>
                <w:rFonts w:hint="eastAsia" w:ascii="Arial" w:hAnsi="Arial" w:eastAsia="宋体" w:cs="Arial"/>
                <w:color w:val="auto"/>
                <w:szCs w:val="21"/>
                <w:highlight w:val="none"/>
              </w:rPr>
              <w:t>)</w:t>
            </w:r>
            <w:r>
              <w:rPr>
                <w:rFonts w:hint="eastAsia" w:ascii="Arial" w:hAnsi="Arial" w:eastAsia="宋体" w:cs="Arial"/>
                <w:color w:val="auto"/>
                <w:szCs w:val="21"/>
                <w:highlight w:val="none"/>
              </w:rPr>
              <w:fldChar w:fldCharType="begin"/>
            </w:r>
            <w:r>
              <w:rPr>
                <w:rFonts w:hint="eastAsia" w:ascii="Arial" w:hAnsi="Arial" w:eastAsia="宋体" w:cs="Arial"/>
                <w:color w:val="auto"/>
                <w:szCs w:val="21"/>
                <w:highlight w:val="none"/>
                <w:lang w:eastAsia="zh-CN"/>
              </w:rPr>
              <w:instrText xml:space="preserve"> ADDIN EN.CITE &lt;EndNote&gt;&lt;Cite&gt;&lt;Author&gt;Minogue&lt;/Author&gt;&lt;Year&gt;2014&lt;/Year&gt;&lt;RecNum&gt;321&lt;/RecNum&gt;&lt;DisplayText&gt;&lt;style face="superscript"&gt;3&lt;/style&gt;&lt;/DisplayText&gt;&lt;record&gt;&lt;rec-number&gt;321&lt;/rec-number&gt;&lt;foreign-keys&gt;&lt;key app="EN" db-id="f5tw2pvv2zf9fje2xwoxexdjvszaxvs5vfvf" timestamp="1754208076"&gt;321&lt;/key&gt;&lt;/foreign-keys&gt;&lt;ref-type name="Journal Article"&gt;17&lt;/ref-type&gt;&lt;contributors&gt;&lt;authors&gt;&lt;author&gt;Minogue, T. D.&lt;/author&gt;&lt;author&gt;Daligault, H. A.&lt;/author&gt;&lt;author&gt;Davenport, K. W.&lt;/author&gt;&lt;author&gt;Bishop-Lilly, K. A.&lt;/author&gt;&lt;author&gt;Broomall, S. M.&lt;/author&gt;&lt;author&gt;Bruce, D. C.&lt;/author&gt;&lt;author&gt;Chain, P. S.&lt;/author&gt;&lt;author&gt;Chertkov, O.&lt;/author&gt;&lt;author&gt;Coyne, S. R.&lt;/author&gt;&lt;author&gt;Freitas, T.&lt;/author&gt;&lt;author&gt;Frey, K. G.&lt;/author&gt;&lt;author&gt;Gibbons, H. S.&lt;/author&gt;&lt;author&gt;Jaissle, J.&lt;/author&gt;&lt;author&gt;Redden, C. L.&lt;/author&gt;&lt;author&gt;Rosenzweig, C. N.&lt;/author&gt;&lt;author&gt;Xu, Y.&lt;/author&gt;&lt;author&gt;Johnson, S. L.&lt;/author&gt;&lt;/authors&gt;&lt;/contributors&gt;&lt;auth-address&gt;Diagnostic Systems Division (DSD), United States Army Medical Research Institute of Infectious Diseases (USAMRIID), Fort Detrick, Maryland, USA.&amp;#xD;Los Alamos National Laboratory, Los Alamos, New Mexico, USA.&amp;#xD;United States Army Edgewood Chemical Biological Center (ECBC), Aberdeen Proving Ground, Maryland, USA.&amp;#xD;Los Alamos National Laboratory, Los Alamos, New Mexico, USA shannonj@lanl.gov.&lt;/auth-address&gt;&lt;titles&gt;&lt;title&gt;Complete Genome Assembly of Escherichia coli ATCC 25922, a Serotype O6 Reference Strain&lt;/title&gt;&lt;secondary-title&gt;Genome Announc&lt;/secondary-title&gt;&lt;/titles&gt;&lt;periodical&gt;&lt;full-title&gt;Genome Announc&lt;/full-title&gt;&lt;/periodical&gt;&lt;volume&gt;2&lt;/volume&gt;&lt;number&gt;5&lt;/number&gt;&lt;edition&gt;20140925&lt;/edition&gt;&lt;dates&gt;&lt;year&gt;2014&lt;/year&gt;&lt;pub-dates&gt;&lt;date&gt;Sep 25&lt;/date&gt;&lt;/pub-dates&gt;&lt;/dates&gt;&lt;isbn&gt;2169-8287 (Print)&lt;/isbn&gt;&lt;accession-num&gt;25291776&lt;/accession-num&gt;&lt;urls&gt;&lt;/urls&gt;&lt;custom2&gt;PMC4175212&lt;/custom2&gt;&lt;electronic-resource-num&gt;10.1128/genomeA.00969-14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hint="eastAsia" w:ascii="Arial" w:hAnsi="Arial" w:eastAsia="宋体" w:cs="Arial"/>
                <w:color w:val="auto"/>
                <w:szCs w:val="21"/>
                <w:highlight w:val="none"/>
              </w:rPr>
              <w:fldChar w:fldCharType="separate"/>
            </w:r>
            <w:r>
              <w:rPr>
                <w:rFonts w:hint="eastAsia" w:ascii="Arial" w:hAnsi="Arial" w:eastAsia="宋体" w:cs="Arial"/>
                <w:color w:val="auto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3</w:t>
            </w:r>
            <w:r>
              <w:rPr>
                <w:rFonts w:hint="eastAsia" w:ascii="Arial" w:hAnsi="Arial" w:eastAsia="宋体" w:cs="Arial"/>
                <w:color w:val="auto"/>
                <w:szCs w:val="21"/>
                <w:highlight w:val="none"/>
              </w:rPr>
              <w:fldChar w:fldCharType="end"/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162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eastAsia" w:ascii="Arial" w:hAnsi="Arial" w:eastAsia="宋体" w:cs="Arial"/>
                <w:color w:val="auto"/>
                <w:szCs w:val="21"/>
                <w:highlight w:val="none"/>
              </w:rPr>
              <w:t>C</w:t>
            </w: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linical isolates</w:t>
            </w: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02B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Control strain for drug susceptibility testing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119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&lt;0.25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9818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&lt;0.25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1F3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&lt;0.25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EAB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kern w:val="0"/>
                <w:szCs w:val="21"/>
                <w:highlight w:val="none"/>
                <w:lang w:bidi="ar"/>
              </w:rPr>
              <w:t>This study</w:t>
            </w:r>
          </w:p>
        </w:tc>
      </w:tr>
      <w:tr w14:paraId="783427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197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EBBA0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i/>
                <w:iCs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i/>
                <w:iCs/>
                <w:color w:val="auto"/>
                <w:kern w:val="0"/>
                <w:szCs w:val="21"/>
                <w:highlight w:val="none"/>
              </w:rPr>
              <w:t>Klebsiella pneumoniae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02CF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FK3006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FF7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Wenzhou, China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484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Blood</w:t>
            </w: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DF3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KPC-2,IMP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E504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32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E4BE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128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630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256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604B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 xml:space="preserve">This </w:t>
            </w:r>
            <w:r>
              <w:rPr>
                <w:rFonts w:hint="default" w:ascii="Arial" w:hAnsi="Arial" w:eastAsia="宋体" w:cs="Arial"/>
                <w:color w:val="auto"/>
                <w:kern w:val="0"/>
                <w:szCs w:val="21"/>
                <w:highlight w:val="none"/>
                <w:lang w:bidi="ar"/>
              </w:rPr>
              <w:t>study</w:t>
            </w:r>
          </w:p>
        </w:tc>
      </w:tr>
      <w:tr w14:paraId="318F29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1971" w:type="dxa"/>
            <w:vMerge w:val="continue"/>
            <w:tcBorders>
              <w:left w:val="nil"/>
              <w:right w:val="nil"/>
            </w:tcBorders>
            <w:vAlign w:val="center"/>
          </w:tcPr>
          <w:p w14:paraId="03D1A6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i/>
                <w:iCs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978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FK6709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0C6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Wenzhou, China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9F7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Sputum</w:t>
            </w: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C6B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KPC-2,OXA-23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C660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32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60BC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64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A2D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256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DF3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kern w:val="0"/>
                <w:szCs w:val="21"/>
                <w:highlight w:val="none"/>
                <w:lang w:bidi="ar"/>
              </w:rPr>
              <w:t>This study</w:t>
            </w:r>
          </w:p>
        </w:tc>
      </w:tr>
      <w:tr w14:paraId="3C726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1971" w:type="dxa"/>
            <w:vMerge w:val="continue"/>
            <w:tcBorders>
              <w:left w:val="nil"/>
              <w:right w:val="nil"/>
            </w:tcBorders>
            <w:vAlign w:val="center"/>
          </w:tcPr>
          <w:p w14:paraId="5C261A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i/>
                <w:iCs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558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FK6793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B51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Wenzhou, China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209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Sputum</w:t>
            </w: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7F8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KPC-2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28C5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128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27B0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128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AC2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512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CCF2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kern w:val="0"/>
                <w:szCs w:val="21"/>
                <w:highlight w:val="none"/>
                <w:lang w:bidi="ar"/>
              </w:rPr>
              <w:t>This study</w:t>
            </w:r>
          </w:p>
        </w:tc>
      </w:tr>
      <w:tr w14:paraId="1427BF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1971" w:type="dxa"/>
            <w:vMerge w:val="continue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BAB28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i/>
                <w:iCs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F64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FK7112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DC4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Wenzhou, China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605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Feces</w:t>
            </w: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596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KPC-2,OmpK37mutation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CD74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64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ED97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128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1E8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512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D6D7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kern w:val="0"/>
                <w:szCs w:val="21"/>
                <w:highlight w:val="none"/>
                <w:lang w:bidi="ar"/>
              </w:rPr>
              <w:t>This study</w:t>
            </w:r>
          </w:p>
        </w:tc>
      </w:tr>
      <w:tr w14:paraId="66E3C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1971" w:type="dxa"/>
            <w:vMerge w:val="continue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AAC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i/>
                <w:iCs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AAC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FK7513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6B7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Wenzhou, China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949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eastAsia" w:ascii="Arial" w:hAnsi="Arial" w:eastAsia="宋体" w:cs="Arial"/>
                <w:color w:val="auto"/>
                <w:szCs w:val="21"/>
                <w:highlight w:val="none"/>
              </w:rPr>
              <w:t>C</w:t>
            </w: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atheter</w:t>
            </w: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78E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NDM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9BC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32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B6B5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64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456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128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4472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kern w:val="0"/>
                <w:szCs w:val="21"/>
                <w:highlight w:val="none"/>
                <w:lang w:bidi="ar"/>
              </w:rPr>
              <w:t>This study</w:t>
            </w:r>
          </w:p>
        </w:tc>
      </w:tr>
      <w:tr w14:paraId="629D81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1AB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i/>
                <w:iCs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i/>
                <w:iCs/>
                <w:color w:val="auto"/>
                <w:kern w:val="0"/>
                <w:szCs w:val="21"/>
                <w:highlight w:val="none"/>
              </w:rPr>
              <w:t>Klebsiella quasipneumoniae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11F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ATCC700603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B8B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USA (ATCC</w:t>
            </w:r>
            <w:r>
              <w:rPr>
                <w:rFonts w:hint="eastAsia" w:ascii="Arial" w:hAnsi="Arial" w:eastAsia="宋体" w:cs="Arial"/>
                <w:color w:val="auto"/>
                <w:szCs w:val="21"/>
                <w:highlight w:val="none"/>
              </w:rPr>
              <w:t>)</w:t>
            </w:r>
            <w:r>
              <w:rPr>
                <w:rFonts w:hint="eastAsia" w:ascii="Arial" w:hAnsi="Arial" w:eastAsia="宋体" w:cs="Arial"/>
                <w:color w:val="auto"/>
                <w:szCs w:val="21"/>
                <w:highlight w:val="none"/>
              </w:rPr>
              <w:fldChar w:fldCharType="begin"/>
            </w:r>
            <w:r>
              <w:rPr>
                <w:rFonts w:hint="eastAsia" w:ascii="Arial" w:hAnsi="Arial" w:eastAsia="宋体" w:cs="Arial"/>
                <w:color w:val="auto"/>
                <w:szCs w:val="21"/>
                <w:highlight w:val="none"/>
                <w:lang w:eastAsia="zh-CN"/>
              </w:rPr>
              <w:instrText xml:space="preserve"> ADDIN EN.CITE </w:instrText>
            </w:r>
            <w:r>
              <w:rPr>
                <w:rFonts w:hint="eastAsia" w:ascii="Arial" w:hAnsi="Arial" w:eastAsia="宋体" w:cs="Arial"/>
                <w:color w:val="auto"/>
                <w:szCs w:val="21"/>
                <w:highlight w:val="none"/>
                <w:lang w:eastAsia="zh-CN"/>
              </w:rPr>
              <w:fldChar w:fldCharType="begin">
                <w:fldData xml:space="preserve">PEVuZE5vdGU+PENpdGU+PEF1dGhvcj5SYXNoZWVkPC9BdXRob3I+PFllYXI+MjAwMDwvWWVhcj48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</w:fldData>
              </w:fldChar>
            </w:r>
            <w:r>
              <w:rPr>
                <w:rFonts w:hint="eastAsia" w:ascii="Arial" w:hAnsi="Arial" w:eastAsia="宋体" w:cs="Arial"/>
                <w:color w:val="auto"/>
                <w:szCs w:val="21"/>
                <w:highlight w:val="none"/>
                <w:lang w:eastAsia="zh-CN"/>
              </w:rPr>
              <w:instrText xml:space="preserve"> ADDIN EN.CITE.DATA </w:instrText>
            </w:r>
            <w:r>
              <w:rPr>
                <w:rFonts w:hint="eastAsia" w:ascii="Arial" w:hAnsi="Arial" w:eastAsia="宋体" w:cs="Arial"/>
                <w:color w:val="auto"/>
                <w:szCs w:val="21"/>
                <w:highlight w:val="none"/>
                <w:lang w:eastAsia="zh-CN"/>
              </w:rPr>
              <w:fldChar w:fldCharType="separate"/>
            </w:r>
            <w:r>
              <w:rPr>
                <w:rFonts w:hint="eastAsia" w:ascii="Arial" w:hAnsi="Arial" w:eastAsia="宋体" w:cs="Arial"/>
                <w:color w:val="auto"/>
                <w:szCs w:val="21"/>
                <w:highlight w:val="none"/>
                <w:lang w:eastAsia="zh-CN"/>
              </w:rPr>
              <w:fldChar w:fldCharType="end"/>
            </w:r>
            <w:r>
              <w:rPr>
                <w:rFonts w:hint="eastAsia" w:ascii="Arial" w:hAnsi="Arial" w:eastAsia="宋体" w:cs="Arial"/>
                <w:color w:val="auto"/>
                <w:szCs w:val="21"/>
                <w:highlight w:val="none"/>
              </w:rPr>
              <w:fldChar w:fldCharType="separate"/>
            </w:r>
            <w:r>
              <w:rPr>
                <w:rFonts w:hint="eastAsia" w:ascii="Arial" w:hAnsi="Arial" w:eastAsia="宋体" w:cs="Arial"/>
                <w:color w:val="auto"/>
                <w:kern w:val="2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4</w:t>
            </w:r>
            <w:r>
              <w:rPr>
                <w:rFonts w:hint="eastAsia" w:ascii="Arial" w:hAnsi="Arial" w:eastAsia="宋体" w:cs="Arial"/>
                <w:color w:val="auto"/>
                <w:szCs w:val="21"/>
                <w:highlight w:val="none"/>
              </w:rPr>
              <w:fldChar w:fldCharType="end"/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5A2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Urin</w:t>
            </w:r>
            <w:r>
              <w:rPr>
                <w:rFonts w:hint="eastAsia" w:ascii="Arial" w:hAnsi="Arial" w:eastAsia="宋体" w:cs="Arial"/>
                <w:color w:val="auto"/>
                <w:szCs w:val="21"/>
                <w:highlight w:val="none"/>
              </w:rPr>
              <w:t>e</w:t>
            </w: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5C6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Control strain for drug susceptibility testing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5976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1686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&lt;0.25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F7E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2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626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kern w:val="0"/>
                <w:szCs w:val="21"/>
                <w:highlight w:val="none"/>
                <w:lang w:bidi="ar"/>
              </w:rPr>
              <w:t>This study</w:t>
            </w:r>
          </w:p>
        </w:tc>
      </w:tr>
      <w:tr w14:paraId="23B36B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197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516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i/>
                <w:iCs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i/>
                <w:iCs/>
                <w:color w:val="auto"/>
                <w:kern w:val="0"/>
                <w:szCs w:val="21"/>
                <w:highlight w:val="none"/>
              </w:rPr>
              <w:t>Enterobacter cloacae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DC3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CG1249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3A1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Wenzhou, China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853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Drainage fluid</w:t>
            </w: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E65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AmpC, impermeability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5D5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0.5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FC30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560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128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E0EB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kern w:val="0"/>
                <w:szCs w:val="21"/>
                <w:highlight w:val="none"/>
                <w:lang w:bidi="ar"/>
              </w:rPr>
              <w:t>This study</w:t>
            </w:r>
          </w:p>
        </w:tc>
      </w:tr>
      <w:tr w14:paraId="16C534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1971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266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i/>
                <w:iCs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F57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CG1330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350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Wenzhou, China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9C9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Drainage fluid</w:t>
            </w: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B7F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NDM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619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8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0035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16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22D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128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9FB3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kern w:val="0"/>
                <w:szCs w:val="21"/>
                <w:highlight w:val="none"/>
                <w:lang w:bidi="ar"/>
              </w:rPr>
              <w:t>This study</w:t>
            </w:r>
          </w:p>
        </w:tc>
      </w:tr>
      <w:tr w14:paraId="792E45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1971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789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i/>
                <w:iCs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E0B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CG1381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D0D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Wenzhou, China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27F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Sputum</w:t>
            </w: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0D1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OXA-23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E330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32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D1BE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32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B31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64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3910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kern w:val="0"/>
                <w:szCs w:val="21"/>
                <w:highlight w:val="none"/>
                <w:lang w:bidi="ar"/>
              </w:rPr>
              <w:t>This study</w:t>
            </w:r>
          </w:p>
        </w:tc>
      </w:tr>
      <w:tr w14:paraId="79397D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1971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7273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i/>
                <w:iCs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973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CG1778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FF6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Wenzhou, China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4C5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Sputum</w:t>
            </w: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8DC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NDM,efflux pump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2E54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8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738A6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16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065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32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99B8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kern w:val="0"/>
                <w:szCs w:val="21"/>
                <w:highlight w:val="none"/>
                <w:lang w:bidi="ar"/>
              </w:rPr>
              <w:t>This study</w:t>
            </w:r>
          </w:p>
        </w:tc>
      </w:tr>
      <w:tr w14:paraId="282142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1971" w:type="dxa"/>
            <w:vMerge w:val="continue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D8C30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i/>
                <w:iCs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761B80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CG1813</w:t>
            </w:r>
          </w:p>
        </w:tc>
        <w:tc>
          <w:tcPr>
            <w:tcW w:w="2093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181D36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Wenzhou, China</w:t>
            </w:r>
          </w:p>
        </w:tc>
        <w:tc>
          <w:tcPr>
            <w:tcW w:w="2012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33C430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  <w:t>Drainage fluid</w:t>
            </w:r>
          </w:p>
        </w:tc>
        <w:tc>
          <w:tcPr>
            <w:tcW w:w="3217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08808D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IMP, efflux pump</w:t>
            </w:r>
          </w:p>
        </w:tc>
        <w:tc>
          <w:tcPr>
            <w:tcW w:w="77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46C010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8</w:t>
            </w:r>
          </w:p>
        </w:tc>
        <w:tc>
          <w:tcPr>
            <w:tcW w:w="776" w:type="dxa"/>
            <w:tcBorders>
              <w:top w:val="nil"/>
              <w:left w:val="nil"/>
              <w:bottom w:val="single" w:color="auto" w:sz="12" w:space="0"/>
              <w:right w:val="nil"/>
            </w:tcBorders>
            <w:noWrap/>
            <w:vAlign w:val="center"/>
          </w:tcPr>
          <w:p w14:paraId="5135C7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16</w:t>
            </w:r>
          </w:p>
        </w:tc>
        <w:tc>
          <w:tcPr>
            <w:tcW w:w="77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1725EE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128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254020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color w:val="auto"/>
                <w:kern w:val="0"/>
                <w:szCs w:val="21"/>
                <w:highlight w:val="none"/>
                <w:lang w:bidi="ar"/>
              </w:rPr>
              <w:t>This study</w:t>
            </w:r>
          </w:p>
        </w:tc>
      </w:tr>
    </w:tbl>
    <w:p w14:paraId="1EFE95B6">
      <w:pPr>
        <w:spacing w:line="20" w:lineRule="exact"/>
        <w:rPr>
          <w:rFonts w:ascii="Arial" w:hAnsi="Arial" w:eastAsia="等线" w:cs="Arial"/>
          <w:b/>
          <w:bCs/>
          <w:color w:val="auto"/>
          <w:szCs w:val="21"/>
          <w:highlight w:val="none"/>
        </w:rPr>
      </w:pPr>
    </w:p>
    <w:p w14:paraId="3D68D70A">
      <w:pPr>
        <w:spacing w:line="360" w:lineRule="exact"/>
        <w:jc w:val="center"/>
        <w:rPr>
          <w:rFonts w:ascii="Arial" w:hAnsi="Arial" w:eastAsia="宋体" w:cs="Arial"/>
          <w:b/>
          <w:bCs/>
          <w:color w:val="auto"/>
          <w:szCs w:val="21"/>
          <w:highlight w:val="none"/>
        </w:rPr>
      </w:pPr>
      <w:r>
        <w:rPr>
          <w:rFonts w:ascii="Arial" w:hAnsi="Arial" w:eastAsia="宋体" w:cs="Arial"/>
          <w:b/>
          <w:bCs/>
          <w:color w:val="auto"/>
          <w:szCs w:val="21"/>
          <w:highlight w:val="none"/>
        </w:rPr>
        <w:t xml:space="preserve">Table S3 </w:t>
      </w:r>
      <w:r>
        <w:rPr>
          <w:rFonts w:ascii="Arial" w:hAnsi="Arial" w:eastAsia="等线" w:cs="Arial"/>
          <w:b/>
          <w:bCs/>
          <w:color w:val="auto"/>
          <w:szCs w:val="21"/>
          <w:highlight w:val="none"/>
        </w:rPr>
        <w:t>Fractional inhibitory concentration index (FICI) for Au NPs and DDM against CRE strians</w:t>
      </w:r>
    </w:p>
    <w:tbl>
      <w:tblPr>
        <w:tblStyle w:val="7"/>
        <w:tblpPr w:leftFromText="180" w:rightFromText="180" w:vertAnchor="text" w:horzAnchor="page" w:tblpXSpec="center" w:tblpY="220"/>
        <w:tblOverlap w:val="never"/>
        <w:tblW w:w="101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1"/>
        <w:gridCol w:w="1789"/>
        <w:gridCol w:w="1587"/>
        <w:gridCol w:w="1540"/>
        <w:gridCol w:w="1567"/>
        <w:gridCol w:w="875"/>
        <w:gridCol w:w="1638"/>
      </w:tblGrid>
      <w:tr w14:paraId="219506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141" w:type="dxa"/>
            <w:vMerge w:val="restart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7A0E6F60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szCs w:val="21"/>
                <w:highlight w:val="none"/>
              </w:rPr>
              <w:t>Strains</w:t>
            </w:r>
          </w:p>
        </w:tc>
        <w:tc>
          <w:tcPr>
            <w:tcW w:w="3376" w:type="dxa"/>
            <w:gridSpan w:val="2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16D3AED0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szCs w:val="21"/>
                <w:highlight w:val="none"/>
              </w:rPr>
              <w:t>MIC of Monotherapy (μg/mL)</w:t>
            </w:r>
          </w:p>
        </w:tc>
        <w:tc>
          <w:tcPr>
            <w:tcW w:w="3107" w:type="dxa"/>
            <w:gridSpan w:val="2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51E61BA2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szCs w:val="21"/>
                <w:highlight w:val="none"/>
              </w:rPr>
              <w:t>MIC of combination (μg/mL)</w:t>
            </w:r>
          </w:p>
        </w:tc>
        <w:tc>
          <w:tcPr>
            <w:tcW w:w="875" w:type="dxa"/>
            <w:vMerge w:val="restart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03BEE6EE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szCs w:val="21"/>
                <w:highlight w:val="none"/>
              </w:rPr>
              <w:t>FICI</w:t>
            </w:r>
          </w:p>
        </w:tc>
        <w:tc>
          <w:tcPr>
            <w:tcW w:w="1638" w:type="dxa"/>
            <w:vMerge w:val="restart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4DADDA1A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szCs w:val="21"/>
                <w:highlight w:val="none"/>
              </w:rPr>
              <w:t xml:space="preserve">Interpretation </w:t>
            </w:r>
            <w:r>
              <w:rPr>
                <w:rFonts w:hint="default" w:ascii="Arial" w:hAnsi="Arial" w:eastAsia="宋体" w:cs="Arial"/>
                <w:b/>
                <w:bCs/>
                <w:color w:val="auto"/>
                <w:szCs w:val="21"/>
                <w:highlight w:val="none"/>
                <w:vertAlign w:val="superscript"/>
              </w:rPr>
              <w:t>b</w:t>
            </w:r>
          </w:p>
        </w:tc>
      </w:tr>
      <w:tr w14:paraId="102BDF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141" w:type="dxa"/>
            <w:vMerge w:val="continue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6D2C8A55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60C3C707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szCs w:val="21"/>
                <w:highlight w:val="none"/>
              </w:rPr>
              <w:t xml:space="preserve">Au NPs </w:t>
            </w:r>
          </w:p>
        </w:tc>
        <w:tc>
          <w:tcPr>
            <w:tcW w:w="1587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51B743F7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szCs w:val="21"/>
                <w:highlight w:val="none"/>
              </w:rPr>
              <w:t xml:space="preserve">DDM </w:t>
            </w:r>
            <w:r>
              <w:rPr>
                <w:rFonts w:hint="default" w:ascii="Arial" w:hAnsi="Arial" w:eastAsia="宋体" w:cs="Arial"/>
                <w:b/>
                <w:bCs/>
                <w:color w:val="auto"/>
                <w:szCs w:val="21"/>
                <w:highlight w:val="none"/>
                <w:vertAlign w:val="superscript"/>
              </w:rPr>
              <w:t>a</w:t>
            </w:r>
          </w:p>
        </w:tc>
        <w:tc>
          <w:tcPr>
            <w:tcW w:w="1540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EB72E32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szCs w:val="21"/>
                <w:highlight w:val="none"/>
              </w:rPr>
              <w:t xml:space="preserve">Au NPs 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547441B4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szCs w:val="21"/>
                <w:highlight w:val="none"/>
              </w:rPr>
              <w:t>DDM</w:t>
            </w:r>
          </w:p>
        </w:tc>
        <w:tc>
          <w:tcPr>
            <w:tcW w:w="875" w:type="dxa"/>
            <w:vMerge w:val="continue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0B0974E1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eastAsia="宋体" w:cs="Arial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638" w:type="dxa"/>
            <w:vMerge w:val="continue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04D59117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eastAsia="宋体" w:cs="Arial"/>
                <w:color w:val="auto"/>
                <w:sz w:val="18"/>
                <w:szCs w:val="18"/>
                <w:highlight w:val="none"/>
              </w:rPr>
            </w:pPr>
          </w:p>
        </w:tc>
      </w:tr>
      <w:tr w14:paraId="6FE82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141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7E26F152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DC11722</w:t>
            </w:r>
          </w:p>
        </w:tc>
        <w:tc>
          <w:tcPr>
            <w:tcW w:w="1789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3704D4BF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≥256</w:t>
            </w:r>
          </w:p>
        </w:tc>
        <w:tc>
          <w:tcPr>
            <w:tcW w:w="1587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4F6263E6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≥256</w:t>
            </w:r>
          </w:p>
        </w:tc>
        <w:tc>
          <w:tcPr>
            <w:tcW w:w="1540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0C9F5775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≥256</w:t>
            </w:r>
          </w:p>
        </w:tc>
        <w:tc>
          <w:tcPr>
            <w:tcW w:w="1567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57EAE25E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≥256</w:t>
            </w:r>
          </w:p>
        </w:tc>
        <w:tc>
          <w:tcPr>
            <w:tcW w:w="875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68FB1932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2</w:t>
            </w:r>
          </w:p>
        </w:tc>
        <w:tc>
          <w:tcPr>
            <w:tcW w:w="1638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04028655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indifference</w:t>
            </w:r>
          </w:p>
        </w:tc>
      </w:tr>
      <w:tr w14:paraId="101CBE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CAEB4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DC8647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7093C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≥256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9EE1B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≥256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05B33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≥256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781C0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≥256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994DE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2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0D4B3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indifference</w:t>
            </w:r>
          </w:p>
        </w:tc>
      </w:tr>
      <w:tr w14:paraId="067A86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38E49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FK6793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66A7A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≥256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F89A3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≥256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FF85A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≥256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748C5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≥256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F909F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2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C028C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indifference</w:t>
            </w:r>
          </w:p>
        </w:tc>
      </w:tr>
      <w:tr w14:paraId="41055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6A993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FK3006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42CFD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≥256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ED5C7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≥256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C1467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≥256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7767B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≥256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915F6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2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C70F0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indifference</w:t>
            </w:r>
          </w:p>
        </w:tc>
      </w:tr>
      <w:tr w14:paraId="543CD9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46F69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CG1778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2CB03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≥256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310F3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≥256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E129E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≥256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D1727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≥256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E389D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2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ECC34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indifference</w:t>
            </w:r>
          </w:p>
        </w:tc>
      </w:tr>
      <w:tr w14:paraId="536D8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141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3D7AAC7C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CG1381</w:t>
            </w:r>
          </w:p>
        </w:tc>
        <w:tc>
          <w:tcPr>
            <w:tcW w:w="178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2637F60D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≥256</w:t>
            </w:r>
          </w:p>
        </w:tc>
        <w:tc>
          <w:tcPr>
            <w:tcW w:w="1587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4BE724DE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≥256</w:t>
            </w:r>
          </w:p>
        </w:tc>
        <w:tc>
          <w:tcPr>
            <w:tcW w:w="1540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D7E31CF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≥256</w:t>
            </w:r>
          </w:p>
        </w:tc>
        <w:tc>
          <w:tcPr>
            <w:tcW w:w="1567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6D49D83E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≥256</w:t>
            </w:r>
          </w:p>
        </w:tc>
        <w:tc>
          <w:tcPr>
            <w:tcW w:w="875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44F9C114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2</w:t>
            </w:r>
          </w:p>
        </w:tc>
        <w:tc>
          <w:tcPr>
            <w:tcW w:w="1638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3C70EE2A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indifference</w:t>
            </w:r>
          </w:p>
        </w:tc>
      </w:tr>
    </w:tbl>
    <w:p w14:paraId="2C34DEAA">
      <w:pPr>
        <w:rPr>
          <w:rFonts w:ascii="Arial" w:hAnsi="Arial" w:eastAsia="宋体" w:cs="Arial"/>
          <w:color w:val="auto"/>
          <w:sz w:val="20"/>
          <w:szCs w:val="20"/>
          <w:highlight w:val="none"/>
          <w:vertAlign w:val="superscript"/>
        </w:rPr>
      </w:pPr>
    </w:p>
    <w:p w14:paraId="034EECA3">
      <w:pPr>
        <w:rPr>
          <w:rFonts w:ascii="Arial" w:hAnsi="Arial" w:eastAsia="宋体" w:cs="Arial"/>
          <w:color w:val="auto"/>
          <w:sz w:val="20"/>
          <w:szCs w:val="20"/>
          <w:highlight w:val="none"/>
          <w:vertAlign w:val="superscript"/>
        </w:rPr>
      </w:pPr>
    </w:p>
    <w:p w14:paraId="05D8EAA2">
      <w:pPr>
        <w:rPr>
          <w:rFonts w:ascii="Arial" w:hAnsi="Arial" w:eastAsia="宋体" w:cs="Arial"/>
          <w:color w:val="auto"/>
          <w:sz w:val="20"/>
          <w:szCs w:val="20"/>
          <w:highlight w:val="none"/>
          <w:vertAlign w:val="superscript"/>
        </w:rPr>
      </w:pPr>
    </w:p>
    <w:p w14:paraId="6DADEBEB">
      <w:pPr>
        <w:rPr>
          <w:rFonts w:ascii="Arial" w:hAnsi="Arial" w:eastAsia="宋体" w:cs="Arial"/>
          <w:color w:val="auto"/>
          <w:sz w:val="20"/>
          <w:szCs w:val="20"/>
          <w:highlight w:val="none"/>
          <w:vertAlign w:val="superscript"/>
        </w:rPr>
      </w:pPr>
    </w:p>
    <w:p w14:paraId="44408781">
      <w:pPr>
        <w:rPr>
          <w:rFonts w:ascii="Arial" w:hAnsi="Arial" w:eastAsia="宋体" w:cs="Arial"/>
          <w:color w:val="auto"/>
          <w:sz w:val="20"/>
          <w:szCs w:val="20"/>
          <w:highlight w:val="none"/>
          <w:vertAlign w:val="superscript"/>
        </w:rPr>
      </w:pPr>
    </w:p>
    <w:p w14:paraId="7A9B3534">
      <w:pPr>
        <w:rPr>
          <w:rFonts w:ascii="Arial" w:hAnsi="Arial" w:eastAsia="宋体" w:cs="Arial"/>
          <w:color w:val="auto"/>
          <w:sz w:val="20"/>
          <w:szCs w:val="20"/>
          <w:highlight w:val="none"/>
          <w:vertAlign w:val="superscript"/>
        </w:rPr>
      </w:pPr>
    </w:p>
    <w:p w14:paraId="2F5507D3">
      <w:pPr>
        <w:rPr>
          <w:rFonts w:ascii="Arial" w:hAnsi="Arial" w:eastAsia="宋体" w:cs="Arial"/>
          <w:color w:val="auto"/>
          <w:sz w:val="20"/>
          <w:szCs w:val="20"/>
          <w:highlight w:val="none"/>
          <w:vertAlign w:val="superscript"/>
        </w:rPr>
      </w:pPr>
    </w:p>
    <w:p w14:paraId="6C19EDE9">
      <w:pPr>
        <w:rPr>
          <w:rFonts w:ascii="Arial" w:hAnsi="Arial" w:eastAsia="宋体" w:cs="Arial"/>
          <w:color w:val="auto"/>
          <w:sz w:val="20"/>
          <w:szCs w:val="20"/>
          <w:highlight w:val="none"/>
          <w:vertAlign w:val="superscript"/>
        </w:rPr>
      </w:pPr>
    </w:p>
    <w:p w14:paraId="39C8EFB1">
      <w:pPr>
        <w:rPr>
          <w:rFonts w:ascii="Arial" w:hAnsi="Arial" w:eastAsia="宋体" w:cs="Arial"/>
          <w:color w:val="auto"/>
          <w:sz w:val="20"/>
          <w:szCs w:val="20"/>
          <w:highlight w:val="none"/>
          <w:vertAlign w:val="superscript"/>
        </w:rPr>
      </w:pPr>
    </w:p>
    <w:p w14:paraId="6CA03071">
      <w:pPr>
        <w:rPr>
          <w:rFonts w:ascii="Arial" w:hAnsi="Arial" w:eastAsia="宋体" w:cs="Arial"/>
          <w:color w:val="auto"/>
          <w:sz w:val="20"/>
          <w:szCs w:val="20"/>
          <w:highlight w:val="none"/>
          <w:vertAlign w:val="superscript"/>
        </w:rPr>
      </w:pPr>
    </w:p>
    <w:p w14:paraId="586F4268">
      <w:pPr>
        <w:rPr>
          <w:rFonts w:ascii="Arial" w:hAnsi="Arial" w:eastAsia="宋体" w:cs="Arial"/>
          <w:color w:val="auto"/>
          <w:sz w:val="18"/>
          <w:szCs w:val="18"/>
          <w:highlight w:val="none"/>
          <w:vertAlign w:val="superscript"/>
        </w:rPr>
      </w:pPr>
    </w:p>
    <w:p w14:paraId="3F53643A">
      <w:pPr>
        <w:rPr>
          <w:rFonts w:ascii="Arial" w:hAnsi="Arial" w:eastAsia="宋体" w:cs="Arial"/>
          <w:color w:val="auto"/>
          <w:sz w:val="18"/>
          <w:szCs w:val="18"/>
          <w:highlight w:val="none"/>
          <w:vertAlign w:val="superscript"/>
        </w:rPr>
      </w:pPr>
    </w:p>
    <w:p w14:paraId="7D38D3BE">
      <w:pPr>
        <w:rPr>
          <w:rFonts w:ascii="Arial" w:hAnsi="Arial" w:eastAsia="宋体" w:cs="Arial"/>
          <w:color w:val="auto"/>
          <w:sz w:val="18"/>
          <w:szCs w:val="18"/>
          <w:highlight w:val="none"/>
          <w:vertAlign w:val="superscript"/>
        </w:rPr>
      </w:pPr>
    </w:p>
    <w:p w14:paraId="08201597">
      <w:pPr>
        <w:rPr>
          <w:rFonts w:ascii="Arial" w:hAnsi="Arial" w:eastAsia="宋体" w:cs="Arial"/>
          <w:color w:val="auto"/>
          <w:sz w:val="18"/>
          <w:szCs w:val="18"/>
          <w:highlight w:val="none"/>
          <w:vertAlign w:val="superscript"/>
        </w:rPr>
      </w:pPr>
    </w:p>
    <w:p w14:paraId="51E8F52E">
      <w:pPr>
        <w:rPr>
          <w:rFonts w:ascii="Arial" w:hAnsi="Arial" w:eastAsia="宋体" w:cs="Arial"/>
          <w:color w:val="auto"/>
          <w:sz w:val="18"/>
          <w:szCs w:val="18"/>
          <w:highlight w:val="none"/>
          <w:vertAlign w:val="superscript"/>
        </w:rPr>
      </w:pPr>
    </w:p>
    <w:p w14:paraId="7112CFCF">
      <w:pPr>
        <w:ind w:firstLine="1080" w:firstLineChars="600"/>
        <w:rPr>
          <w:rFonts w:ascii="Arial" w:hAnsi="Arial" w:eastAsia="宋体" w:cs="Arial"/>
          <w:color w:val="auto"/>
          <w:sz w:val="18"/>
          <w:szCs w:val="18"/>
          <w:highlight w:val="none"/>
          <w:vertAlign w:val="superscript"/>
        </w:rPr>
      </w:pPr>
      <w:r>
        <w:rPr>
          <w:rFonts w:ascii="Arial" w:hAnsi="Arial" w:eastAsia="宋体" w:cs="Arial"/>
          <w:color w:val="auto"/>
          <w:sz w:val="18"/>
          <w:szCs w:val="18"/>
          <w:highlight w:val="none"/>
          <w:vertAlign w:val="superscript"/>
        </w:rPr>
        <w:t xml:space="preserve">a </w:t>
      </w:r>
      <w:r>
        <w:rPr>
          <w:rFonts w:ascii="Arial" w:hAnsi="Arial" w:eastAsia="宋体" w:cs="Arial"/>
          <w:color w:val="auto"/>
          <w:sz w:val="18"/>
          <w:szCs w:val="18"/>
          <w:highlight w:val="none"/>
        </w:rPr>
        <w:t>DDM, Dichlorophen;</w:t>
      </w:r>
    </w:p>
    <w:p w14:paraId="79BB19D4">
      <w:pPr>
        <w:ind w:firstLine="1080" w:firstLineChars="600"/>
        <w:rPr>
          <w:rFonts w:ascii="Arial" w:hAnsi="Arial" w:eastAsia="宋体" w:cs="Arial"/>
          <w:color w:val="auto"/>
          <w:sz w:val="18"/>
          <w:szCs w:val="18"/>
          <w:highlight w:val="none"/>
        </w:rPr>
      </w:pPr>
      <w:r>
        <w:rPr>
          <w:rFonts w:ascii="Arial" w:hAnsi="Arial" w:eastAsia="宋体" w:cs="Arial"/>
          <w:color w:val="auto"/>
          <w:sz w:val="18"/>
          <w:szCs w:val="18"/>
          <w:highlight w:val="none"/>
          <w:vertAlign w:val="superscript"/>
        </w:rPr>
        <w:t xml:space="preserve">b </w:t>
      </w:r>
      <w:r>
        <w:rPr>
          <w:rFonts w:ascii="Arial" w:hAnsi="Arial" w:eastAsia="宋体" w:cs="Arial"/>
          <w:color w:val="auto"/>
          <w:sz w:val="18"/>
          <w:szCs w:val="18"/>
          <w:highlight w:val="none"/>
        </w:rPr>
        <w:t>Indifference, FICI = 0.5-4.</w:t>
      </w:r>
    </w:p>
    <w:p w14:paraId="19DACDEF">
      <w:pPr>
        <w:widowControl/>
        <w:jc w:val="left"/>
        <w:rPr>
          <w:rFonts w:ascii="Arial" w:hAnsi="Arial" w:eastAsia="宋体" w:cs="Arial"/>
          <w:b/>
          <w:bCs/>
          <w:color w:val="auto"/>
          <w:kern w:val="0"/>
          <w:sz w:val="28"/>
          <w:szCs w:val="28"/>
          <w:highlight w:val="none"/>
          <w:lang w:bidi="ar"/>
        </w:rPr>
      </w:pPr>
    </w:p>
    <w:p w14:paraId="7A1AFD4C">
      <w:pPr>
        <w:widowControl/>
        <w:jc w:val="left"/>
        <w:rPr>
          <w:rFonts w:ascii="Arial" w:hAnsi="Arial" w:eastAsia="宋体" w:cs="Arial"/>
          <w:b/>
          <w:bCs/>
          <w:color w:val="auto"/>
          <w:kern w:val="0"/>
          <w:sz w:val="28"/>
          <w:szCs w:val="28"/>
          <w:highlight w:val="none"/>
          <w:lang w:bidi="ar"/>
        </w:rPr>
      </w:pPr>
    </w:p>
    <w:p w14:paraId="787444A4">
      <w:pPr>
        <w:widowControl/>
        <w:jc w:val="left"/>
        <w:rPr>
          <w:rFonts w:ascii="Arial" w:hAnsi="Arial" w:eastAsia="宋体" w:cs="Arial"/>
          <w:b/>
          <w:bCs/>
          <w:color w:val="auto"/>
          <w:kern w:val="0"/>
          <w:sz w:val="28"/>
          <w:szCs w:val="28"/>
          <w:highlight w:val="none"/>
          <w:lang w:bidi="ar"/>
        </w:rPr>
      </w:pPr>
    </w:p>
    <w:p w14:paraId="1F7A477C">
      <w:pPr>
        <w:widowControl/>
        <w:jc w:val="left"/>
        <w:rPr>
          <w:rFonts w:ascii="Arial" w:hAnsi="Arial" w:eastAsia="宋体" w:cs="Arial"/>
          <w:b/>
          <w:bCs/>
          <w:color w:val="auto"/>
          <w:kern w:val="0"/>
          <w:sz w:val="28"/>
          <w:szCs w:val="28"/>
          <w:highlight w:val="none"/>
          <w:lang w:bidi="ar"/>
        </w:rPr>
      </w:pPr>
    </w:p>
    <w:p w14:paraId="311515EC">
      <w:pPr>
        <w:widowControl/>
        <w:jc w:val="left"/>
        <w:rPr>
          <w:rFonts w:ascii="Arial" w:hAnsi="Arial" w:eastAsia="宋体" w:cs="Arial"/>
          <w:b/>
          <w:bCs/>
          <w:color w:val="auto"/>
          <w:kern w:val="0"/>
          <w:sz w:val="28"/>
          <w:szCs w:val="28"/>
          <w:highlight w:val="none"/>
          <w:lang w:bidi="ar"/>
        </w:rPr>
      </w:pPr>
    </w:p>
    <w:p w14:paraId="10F6C937">
      <w:pPr>
        <w:widowControl/>
        <w:jc w:val="left"/>
        <w:rPr>
          <w:rFonts w:ascii="Arial" w:hAnsi="Arial" w:eastAsia="宋体" w:cs="Arial"/>
          <w:b/>
          <w:bCs/>
          <w:color w:val="auto"/>
          <w:kern w:val="0"/>
          <w:sz w:val="28"/>
          <w:szCs w:val="28"/>
          <w:highlight w:val="none"/>
          <w:lang w:bidi="ar"/>
        </w:rPr>
      </w:pPr>
    </w:p>
    <w:p w14:paraId="66920B95">
      <w:pPr>
        <w:spacing w:line="360" w:lineRule="auto"/>
        <w:jc w:val="center"/>
        <w:rPr>
          <w:rFonts w:ascii="Arial" w:hAnsi="Arial" w:eastAsia="等线" w:cs="Arial"/>
          <w:b/>
          <w:bCs/>
          <w:color w:val="auto"/>
          <w:szCs w:val="21"/>
          <w:highlight w:val="none"/>
        </w:rPr>
      </w:pPr>
      <w:r>
        <w:rPr>
          <w:rFonts w:ascii="Arial" w:hAnsi="Arial" w:eastAsia="等线" w:cs="Arial"/>
          <w:b/>
          <w:bCs/>
          <w:color w:val="auto"/>
          <w:szCs w:val="21"/>
          <w:highlight w:val="none"/>
        </w:rPr>
        <w:t>Table S4</w:t>
      </w:r>
      <w:r>
        <w:rPr>
          <w:rFonts w:ascii="Arial" w:hAnsi="Arial" w:cs="Arial"/>
          <w:b/>
          <w:bCs/>
          <w:color w:val="auto"/>
          <w:szCs w:val="21"/>
          <w:highlight w:val="none"/>
        </w:rPr>
        <w:t xml:space="preserve"> </w:t>
      </w:r>
      <w:r>
        <w:rPr>
          <w:rFonts w:ascii="Arial" w:hAnsi="Arial" w:eastAsia="等线" w:cs="Arial"/>
          <w:b/>
          <w:bCs/>
          <w:color w:val="auto"/>
          <w:szCs w:val="21"/>
          <w:highlight w:val="none"/>
        </w:rPr>
        <w:t>Antimicrobial activity of DDM_Au NPs before and after using quercetin against CRE isolates used in this study</w:t>
      </w:r>
    </w:p>
    <w:p w14:paraId="0BD353B6">
      <w:pPr>
        <w:rPr>
          <w:rFonts w:ascii="Arial" w:hAnsi="Arial" w:cs="Arial"/>
          <w:color w:val="auto"/>
          <w:szCs w:val="21"/>
          <w:highlight w:val="none"/>
        </w:rPr>
      </w:pPr>
    </w:p>
    <w:tbl>
      <w:tblPr>
        <w:tblStyle w:val="14"/>
        <w:tblpPr w:leftFromText="180" w:rightFromText="180" w:vertAnchor="text" w:horzAnchor="page" w:tblpX="3113" w:tblpY="8"/>
        <w:tblOverlap w:val="never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2"/>
        <w:gridCol w:w="3292"/>
        <w:gridCol w:w="3294"/>
      </w:tblGrid>
      <w:tr w14:paraId="7CA6BEE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8" w:hRule="atLeast"/>
        </w:trPr>
        <w:tc>
          <w:tcPr>
            <w:tcW w:w="3292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  <w:insideV w:val="nil"/>
              <w:tl2br w:val="nil"/>
              <w:tr2bl w:val="nil"/>
            </w:tcBorders>
            <w:vAlign w:val="center"/>
          </w:tcPr>
          <w:p w14:paraId="453F14E7">
            <w:pPr>
              <w:keepNext w:val="0"/>
              <w:keepLines w:val="0"/>
              <w:suppressLineNumbers w:val="0"/>
              <w:wordWrap/>
              <w:spacing w:before="0" w:beforeAutospacing="0" w:after="0" w:afterAutospacing="0" w:line="480" w:lineRule="auto"/>
              <w:ind w:left="0" w:right="0"/>
              <w:jc w:val="center"/>
              <w:rPr>
                <w:rFonts w:hint="default" w:ascii="Arial" w:hAnsi="Arial" w:eastAsia="等线" w:cs="Arial"/>
                <w:b/>
                <w:bCs/>
                <w:i w:val="0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b/>
                <w:bCs/>
                <w:i w:val="0"/>
                <w:color w:val="auto"/>
                <w:kern w:val="0"/>
                <w:szCs w:val="21"/>
                <w:highlight w:val="none"/>
              </w:rPr>
              <w:t>Strains</w:t>
            </w:r>
          </w:p>
        </w:tc>
        <w:tc>
          <w:tcPr>
            <w:tcW w:w="3292" w:type="dxa"/>
            <w:tcBorders>
              <w:top w:val="single" w:color="auto" w:sz="12" w:space="0"/>
              <w:bottom w:val="single" w:color="auto" w:sz="12" w:space="0"/>
              <w:right w:val="nil"/>
              <w:insideV w:val="nil"/>
              <w:tl2br w:val="nil"/>
              <w:tr2bl w:val="nil"/>
            </w:tcBorders>
            <w:vAlign w:val="center"/>
          </w:tcPr>
          <w:p w14:paraId="2011CD11">
            <w:pPr>
              <w:keepNext w:val="0"/>
              <w:keepLines w:val="0"/>
              <w:suppressLineNumbers w:val="0"/>
              <w:wordWrap/>
              <w:spacing w:before="0" w:beforeAutospacing="0" w:after="0" w:afterAutospacing="0" w:line="480" w:lineRule="auto"/>
              <w:ind w:left="0" w:right="0"/>
              <w:jc w:val="center"/>
              <w:rPr>
                <w:rFonts w:hint="default" w:ascii="Arial" w:hAnsi="Arial" w:eastAsia="等线" w:cs="Arial"/>
                <w:b/>
                <w:bCs/>
                <w:i w:val="0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auto"/>
                <w:szCs w:val="21"/>
                <w:highlight w:val="none"/>
              </w:rPr>
              <w:t>Before</w:t>
            </w:r>
            <w:r>
              <w:rPr>
                <w:rFonts w:hint="default" w:ascii="Arial" w:hAnsi="Arial" w:eastAsia="等线" w:cs="Arial"/>
                <w:b/>
                <w:bCs/>
                <w:i w:val="0"/>
                <w:color w:val="auto"/>
                <w:kern w:val="0"/>
                <w:szCs w:val="21"/>
                <w:highlight w:val="none"/>
              </w:rPr>
              <w:t xml:space="preserve"> MIC (μg/mL)</w:t>
            </w:r>
          </w:p>
        </w:tc>
        <w:tc>
          <w:tcPr>
            <w:tcW w:w="3294" w:type="dxa"/>
            <w:tcBorders>
              <w:top w:val="single" w:color="auto" w:sz="12" w:space="0"/>
              <w:bottom w:val="single" w:color="auto" w:sz="12" w:space="0"/>
              <w:right w:val="nil"/>
              <w:insideV w:val="nil"/>
              <w:tl2br w:val="nil"/>
              <w:tr2bl w:val="nil"/>
            </w:tcBorders>
            <w:vAlign w:val="center"/>
          </w:tcPr>
          <w:p w14:paraId="65F4D546">
            <w:pPr>
              <w:keepNext w:val="0"/>
              <w:keepLines w:val="0"/>
              <w:suppressLineNumbers w:val="0"/>
              <w:wordWrap/>
              <w:spacing w:before="0" w:beforeAutospacing="0" w:after="0" w:afterAutospacing="0" w:line="480" w:lineRule="auto"/>
              <w:ind w:left="0" w:right="0"/>
              <w:jc w:val="center"/>
              <w:rPr>
                <w:rFonts w:hint="default" w:ascii="Arial" w:hAnsi="Arial" w:eastAsia="宋体" w:cs="Arial"/>
                <w:b/>
                <w:bCs/>
                <w:i w:val="0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color w:val="auto"/>
                <w:kern w:val="0"/>
                <w:szCs w:val="21"/>
                <w:highlight w:val="none"/>
              </w:rPr>
              <w:t xml:space="preserve">After </w:t>
            </w:r>
            <w:r>
              <w:rPr>
                <w:rFonts w:hint="default" w:ascii="Arial" w:hAnsi="Arial" w:eastAsia="等线" w:cs="Arial"/>
                <w:b/>
                <w:bCs/>
                <w:i w:val="0"/>
                <w:color w:val="auto"/>
                <w:kern w:val="0"/>
                <w:szCs w:val="21"/>
                <w:highlight w:val="none"/>
              </w:rPr>
              <w:t>MIC (μg/mL)</w:t>
            </w:r>
          </w:p>
        </w:tc>
      </w:tr>
      <w:tr w14:paraId="57E5CBE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292" w:type="dxa"/>
            <w:tcBorders>
              <w:top w:val="single" w:color="auto" w:sz="12" w:space="0"/>
              <w:bottom w:val="nil"/>
            </w:tcBorders>
            <w:vAlign w:val="center"/>
          </w:tcPr>
          <w:p w14:paraId="23F7D5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DC8647</w:t>
            </w:r>
          </w:p>
        </w:tc>
        <w:tc>
          <w:tcPr>
            <w:tcW w:w="3292" w:type="dxa"/>
            <w:tcBorders>
              <w:top w:val="single" w:color="auto" w:sz="12" w:space="0"/>
              <w:bottom w:val="nil"/>
            </w:tcBorders>
            <w:vAlign w:val="center"/>
          </w:tcPr>
          <w:p w14:paraId="75BBFC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8</w:t>
            </w:r>
          </w:p>
        </w:tc>
        <w:tc>
          <w:tcPr>
            <w:tcW w:w="3294" w:type="dxa"/>
            <w:tcBorders>
              <w:top w:val="single" w:color="auto" w:sz="12" w:space="0"/>
              <w:bottom w:val="nil"/>
            </w:tcBorders>
            <w:vAlign w:val="center"/>
          </w:tcPr>
          <w:p w14:paraId="47CE7E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32</w:t>
            </w:r>
          </w:p>
        </w:tc>
      </w:tr>
      <w:tr w14:paraId="69FE32B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3292" w:type="dxa"/>
            <w:tcBorders>
              <w:top w:val="nil"/>
              <w:bottom w:val="nil"/>
            </w:tcBorders>
            <w:vAlign w:val="center"/>
          </w:tcPr>
          <w:p w14:paraId="25CC8B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DC11722</w:t>
            </w:r>
          </w:p>
        </w:tc>
        <w:tc>
          <w:tcPr>
            <w:tcW w:w="3292" w:type="dxa"/>
            <w:tcBorders>
              <w:top w:val="nil"/>
              <w:bottom w:val="nil"/>
            </w:tcBorders>
            <w:vAlign w:val="center"/>
          </w:tcPr>
          <w:p w14:paraId="33108F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4</w:t>
            </w:r>
          </w:p>
        </w:tc>
        <w:tc>
          <w:tcPr>
            <w:tcW w:w="3294" w:type="dxa"/>
            <w:tcBorders>
              <w:top w:val="nil"/>
              <w:bottom w:val="nil"/>
            </w:tcBorders>
            <w:vAlign w:val="center"/>
          </w:tcPr>
          <w:p w14:paraId="1D6C97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32</w:t>
            </w:r>
          </w:p>
        </w:tc>
      </w:tr>
      <w:tr w14:paraId="09D7815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3292" w:type="dxa"/>
            <w:tcBorders>
              <w:top w:val="nil"/>
              <w:bottom w:val="nil"/>
            </w:tcBorders>
            <w:vAlign w:val="center"/>
          </w:tcPr>
          <w:p w14:paraId="57EC8F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FK3006</w:t>
            </w:r>
          </w:p>
        </w:tc>
        <w:tc>
          <w:tcPr>
            <w:tcW w:w="3292" w:type="dxa"/>
            <w:tcBorders>
              <w:top w:val="nil"/>
              <w:bottom w:val="nil"/>
            </w:tcBorders>
            <w:vAlign w:val="center"/>
          </w:tcPr>
          <w:p w14:paraId="2946B5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8</w:t>
            </w:r>
          </w:p>
        </w:tc>
        <w:tc>
          <w:tcPr>
            <w:tcW w:w="3294" w:type="dxa"/>
            <w:tcBorders>
              <w:top w:val="nil"/>
              <w:bottom w:val="nil"/>
            </w:tcBorders>
            <w:vAlign w:val="center"/>
          </w:tcPr>
          <w:p w14:paraId="18B8EF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128</w:t>
            </w:r>
          </w:p>
        </w:tc>
      </w:tr>
      <w:tr w14:paraId="0068053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3292" w:type="dxa"/>
            <w:tcBorders>
              <w:top w:val="nil"/>
              <w:bottom w:val="nil"/>
            </w:tcBorders>
            <w:vAlign w:val="center"/>
          </w:tcPr>
          <w:p w14:paraId="2B8A21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FK6793</w:t>
            </w:r>
          </w:p>
        </w:tc>
        <w:tc>
          <w:tcPr>
            <w:tcW w:w="3292" w:type="dxa"/>
            <w:tcBorders>
              <w:top w:val="nil"/>
              <w:bottom w:val="nil"/>
            </w:tcBorders>
            <w:vAlign w:val="center"/>
          </w:tcPr>
          <w:p w14:paraId="6D3E9F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16</w:t>
            </w:r>
          </w:p>
        </w:tc>
        <w:tc>
          <w:tcPr>
            <w:tcW w:w="3294" w:type="dxa"/>
            <w:tcBorders>
              <w:top w:val="nil"/>
              <w:bottom w:val="nil"/>
            </w:tcBorders>
            <w:vAlign w:val="center"/>
          </w:tcPr>
          <w:p w14:paraId="166A20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Times New Roman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≥256</w:t>
            </w:r>
          </w:p>
        </w:tc>
      </w:tr>
      <w:tr w14:paraId="4C527F0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3292" w:type="dxa"/>
            <w:tcBorders>
              <w:top w:val="nil"/>
              <w:bottom w:val="nil"/>
            </w:tcBorders>
            <w:vAlign w:val="center"/>
          </w:tcPr>
          <w:p w14:paraId="319D1E1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CG1778</w:t>
            </w:r>
          </w:p>
        </w:tc>
        <w:tc>
          <w:tcPr>
            <w:tcW w:w="3292" w:type="dxa"/>
            <w:tcBorders>
              <w:top w:val="nil"/>
              <w:bottom w:val="nil"/>
            </w:tcBorders>
            <w:vAlign w:val="center"/>
          </w:tcPr>
          <w:p w14:paraId="739856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8</w:t>
            </w:r>
          </w:p>
        </w:tc>
        <w:tc>
          <w:tcPr>
            <w:tcW w:w="3294" w:type="dxa"/>
            <w:tcBorders>
              <w:top w:val="nil"/>
              <w:bottom w:val="nil"/>
            </w:tcBorders>
            <w:vAlign w:val="center"/>
          </w:tcPr>
          <w:p w14:paraId="36288A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32</w:t>
            </w:r>
          </w:p>
        </w:tc>
      </w:tr>
      <w:tr w14:paraId="27E386F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3292" w:type="dxa"/>
            <w:tcBorders>
              <w:top w:val="nil"/>
              <w:bottom w:val="single" w:color="auto" w:sz="12" w:space="0"/>
            </w:tcBorders>
            <w:vAlign w:val="center"/>
          </w:tcPr>
          <w:p w14:paraId="13E072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CG1381</w:t>
            </w:r>
          </w:p>
        </w:tc>
        <w:tc>
          <w:tcPr>
            <w:tcW w:w="3292" w:type="dxa"/>
            <w:tcBorders>
              <w:top w:val="nil"/>
              <w:bottom w:val="single" w:color="auto" w:sz="12" w:space="0"/>
            </w:tcBorders>
            <w:vAlign w:val="center"/>
          </w:tcPr>
          <w:p w14:paraId="2495B0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cs="Arial"/>
                <w:color w:val="auto"/>
                <w:szCs w:val="21"/>
                <w:highlight w:val="none"/>
              </w:rPr>
              <w:t>4</w:t>
            </w:r>
          </w:p>
        </w:tc>
        <w:tc>
          <w:tcPr>
            <w:tcW w:w="3294" w:type="dxa"/>
            <w:tcBorders>
              <w:top w:val="nil"/>
              <w:bottom w:val="single" w:color="auto" w:sz="12" w:space="0"/>
            </w:tcBorders>
            <w:vAlign w:val="center"/>
          </w:tcPr>
          <w:p w14:paraId="1DAD99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宋体" w:cs="Arial"/>
                <w:color w:val="auto"/>
                <w:szCs w:val="21"/>
                <w:highlight w:val="none"/>
              </w:rPr>
            </w:pPr>
            <w:r>
              <w:rPr>
                <w:rFonts w:hint="default" w:ascii="Arial" w:hAnsi="Arial" w:eastAsia="等线" w:cs="Arial"/>
                <w:color w:val="auto"/>
                <w:kern w:val="0"/>
                <w:szCs w:val="21"/>
                <w:highlight w:val="none"/>
              </w:rPr>
              <w:t>32</w:t>
            </w:r>
          </w:p>
        </w:tc>
      </w:tr>
    </w:tbl>
    <w:p w14:paraId="5EBEB868">
      <w:pPr>
        <w:widowControl/>
        <w:jc w:val="left"/>
        <w:rPr>
          <w:rFonts w:ascii="Arial" w:hAnsi="Arial" w:eastAsia="宋体" w:cs="Arial"/>
          <w:b/>
          <w:bCs/>
          <w:color w:val="auto"/>
          <w:kern w:val="0"/>
          <w:szCs w:val="21"/>
          <w:highlight w:val="none"/>
          <w:lang w:bidi="ar"/>
        </w:rPr>
      </w:pPr>
    </w:p>
    <w:p w14:paraId="55B54A77">
      <w:pPr>
        <w:widowControl/>
        <w:jc w:val="left"/>
        <w:rPr>
          <w:rFonts w:ascii="Arial" w:hAnsi="Arial" w:eastAsia="宋体" w:cs="Arial"/>
          <w:b/>
          <w:bCs/>
          <w:color w:val="auto"/>
          <w:kern w:val="0"/>
          <w:szCs w:val="21"/>
          <w:highlight w:val="none"/>
          <w:lang w:bidi="ar"/>
        </w:rPr>
      </w:pPr>
    </w:p>
    <w:p w14:paraId="26F6AB85">
      <w:pPr>
        <w:widowControl/>
        <w:jc w:val="left"/>
        <w:rPr>
          <w:rFonts w:ascii="Arial" w:hAnsi="Arial" w:eastAsia="宋体" w:cs="Arial"/>
          <w:b/>
          <w:bCs/>
          <w:color w:val="auto"/>
          <w:kern w:val="0"/>
          <w:szCs w:val="21"/>
          <w:highlight w:val="none"/>
          <w:lang w:bidi="ar"/>
        </w:rPr>
      </w:pPr>
    </w:p>
    <w:p w14:paraId="601EE38F">
      <w:pPr>
        <w:widowControl/>
        <w:jc w:val="left"/>
        <w:rPr>
          <w:rFonts w:ascii="Arial" w:hAnsi="Arial" w:eastAsia="宋体" w:cs="Arial"/>
          <w:b/>
          <w:bCs/>
          <w:color w:val="auto"/>
          <w:kern w:val="0"/>
          <w:szCs w:val="21"/>
          <w:highlight w:val="none"/>
          <w:lang w:bidi="ar"/>
        </w:rPr>
      </w:pPr>
    </w:p>
    <w:p w14:paraId="1C0CC16A">
      <w:pPr>
        <w:widowControl/>
        <w:jc w:val="left"/>
        <w:rPr>
          <w:rFonts w:ascii="Arial" w:hAnsi="Arial" w:eastAsia="宋体" w:cs="Arial"/>
          <w:b/>
          <w:bCs/>
          <w:color w:val="auto"/>
          <w:kern w:val="0"/>
          <w:szCs w:val="21"/>
          <w:highlight w:val="none"/>
          <w:lang w:bidi="ar"/>
        </w:rPr>
      </w:pPr>
    </w:p>
    <w:p w14:paraId="3064B888">
      <w:pPr>
        <w:widowControl/>
        <w:jc w:val="left"/>
        <w:rPr>
          <w:rFonts w:ascii="Arial" w:hAnsi="Arial" w:eastAsia="宋体" w:cs="Arial"/>
          <w:b/>
          <w:bCs/>
          <w:color w:val="auto"/>
          <w:kern w:val="0"/>
          <w:szCs w:val="21"/>
          <w:highlight w:val="none"/>
          <w:lang w:bidi="ar"/>
        </w:rPr>
      </w:pPr>
    </w:p>
    <w:p w14:paraId="2307F5A7">
      <w:pPr>
        <w:widowControl/>
        <w:jc w:val="left"/>
        <w:rPr>
          <w:rFonts w:ascii="Arial" w:hAnsi="Arial" w:eastAsia="宋体" w:cs="Arial"/>
          <w:b/>
          <w:bCs/>
          <w:color w:val="auto"/>
          <w:kern w:val="0"/>
          <w:sz w:val="28"/>
          <w:szCs w:val="28"/>
          <w:highlight w:val="none"/>
          <w:lang w:bidi="ar"/>
        </w:rPr>
      </w:pPr>
    </w:p>
    <w:p w14:paraId="0367BCA5">
      <w:pPr>
        <w:widowControl/>
        <w:jc w:val="left"/>
        <w:rPr>
          <w:rFonts w:ascii="Arial" w:hAnsi="Arial" w:eastAsia="宋体" w:cs="Arial"/>
          <w:b/>
          <w:bCs/>
          <w:color w:val="auto"/>
          <w:kern w:val="0"/>
          <w:sz w:val="28"/>
          <w:szCs w:val="28"/>
          <w:highlight w:val="none"/>
          <w:lang w:bidi="ar"/>
        </w:rPr>
      </w:pPr>
    </w:p>
    <w:p w14:paraId="3DBCC987">
      <w:pPr>
        <w:widowControl/>
        <w:jc w:val="left"/>
        <w:rPr>
          <w:rFonts w:ascii="Arial" w:hAnsi="Arial" w:eastAsia="宋体" w:cs="Arial"/>
          <w:b/>
          <w:bCs/>
          <w:color w:val="auto"/>
          <w:kern w:val="0"/>
          <w:sz w:val="28"/>
          <w:szCs w:val="28"/>
          <w:highlight w:val="none"/>
          <w:lang w:bidi="ar"/>
        </w:rPr>
      </w:pPr>
    </w:p>
    <w:p w14:paraId="0E8C13BE">
      <w:pPr>
        <w:widowControl/>
        <w:jc w:val="left"/>
        <w:rPr>
          <w:rFonts w:ascii="Arial" w:hAnsi="Arial" w:eastAsia="宋体" w:cs="Arial"/>
          <w:b/>
          <w:bCs/>
          <w:color w:val="auto"/>
          <w:kern w:val="0"/>
          <w:sz w:val="28"/>
          <w:szCs w:val="28"/>
          <w:highlight w:val="none"/>
          <w:lang w:bidi="ar"/>
        </w:rPr>
      </w:pPr>
    </w:p>
    <w:p w14:paraId="2EDE0F61">
      <w:pPr>
        <w:widowControl/>
        <w:jc w:val="left"/>
        <w:rPr>
          <w:rFonts w:ascii="Arial" w:hAnsi="Arial" w:eastAsia="宋体" w:cs="Arial"/>
          <w:b/>
          <w:bCs/>
          <w:color w:val="auto"/>
          <w:kern w:val="0"/>
          <w:sz w:val="28"/>
          <w:szCs w:val="28"/>
          <w:highlight w:val="none"/>
          <w:lang w:bidi="ar"/>
        </w:rPr>
      </w:pPr>
    </w:p>
    <w:p w14:paraId="1800CE4A">
      <w:pPr>
        <w:widowControl/>
        <w:jc w:val="left"/>
        <w:rPr>
          <w:rFonts w:ascii="Arial" w:hAnsi="Arial" w:eastAsia="宋体" w:cs="Arial"/>
          <w:b/>
          <w:bCs/>
          <w:color w:val="auto"/>
          <w:kern w:val="0"/>
          <w:sz w:val="28"/>
          <w:szCs w:val="28"/>
          <w:highlight w:val="none"/>
          <w:lang w:bidi="ar"/>
        </w:rPr>
      </w:pPr>
    </w:p>
    <w:p w14:paraId="71F69C62">
      <w:pPr>
        <w:widowControl/>
        <w:jc w:val="left"/>
        <w:rPr>
          <w:rFonts w:ascii="Arial" w:hAnsi="Arial" w:eastAsia="宋体" w:cs="Arial"/>
          <w:b/>
          <w:bCs/>
          <w:color w:val="auto"/>
          <w:kern w:val="0"/>
          <w:sz w:val="28"/>
          <w:szCs w:val="28"/>
          <w:highlight w:val="none"/>
          <w:lang w:bidi="ar"/>
        </w:rPr>
      </w:pPr>
    </w:p>
    <w:p w14:paraId="1CDA61F3">
      <w:pPr>
        <w:widowControl/>
        <w:jc w:val="left"/>
        <w:rPr>
          <w:rFonts w:ascii="Arial" w:hAnsi="Arial" w:eastAsia="宋体" w:cs="Arial"/>
          <w:b/>
          <w:bCs/>
          <w:color w:val="auto"/>
          <w:kern w:val="0"/>
          <w:sz w:val="28"/>
          <w:szCs w:val="28"/>
          <w:highlight w:val="none"/>
          <w:lang w:bidi="ar"/>
        </w:rPr>
      </w:pPr>
    </w:p>
    <w:p w14:paraId="00EC74FB">
      <w:pPr>
        <w:widowControl/>
        <w:jc w:val="left"/>
        <w:rPr>
          <w:rFonts w:ascii="Arial" w:hAnsi="Arial" w:eastAsia="宋体" w:cs="Arial"/>
          <w:b/>
          <w:bCs/>
          <w:color w:val="auto"/>
          <w:kern w:val="0"/>
          <w:sz w:val="28"/>
          <w:szCs w:val="28"/>
          <w:highlight w:val="none"/>
          <w:lang w:bidi="ar"/>
        </w:rPr>
      </w:pPr>
    </w:p>
    <w:p w14:paraId="0A508286">
      <w:pPr>
        <w:widowControl/>
        <w:jc w:val="left"/>
        <w:rPr>
          <w:rFonts w:ascii="Arial" w:hAnsi="Arial" w:eastAsia="宋体" w:cs="Arial"/>
          <w:b/>
          <w:bCs/>
          <w:color w:val="auto"/>
          <w:kern w:val="0"/>
          <w:sz w:val="28"/>
          <w:szCs w:val="28"/>
          <w:highlight w:val="none"/>
          <w:lang w:bidi="ar"/>
        </w:rPr>
      </w:pPr>
    </w:p>
    <w:p w14:paraId="4DAC1124">
      <w:pPr>
        <w:widowControl/>
        <w:jc w:val="left"/>
        <w:rPr>
          <w:rFonts w:ascii="Arial" w:hAnsi="Arial" w:eastAsia="宋体" w:cs="Arial"/>
          <w:b/>
          <w:bCs/>
          <w:color w:val="auto"/>
          <w:kern w:val="0"/>
          <w:sz w:val="28"/>
          <w:szCs w:val="28"/>
          <w:highlight w:val="none"/>
          <w:lang w:bidi="ar"/>
        </w:rPr>
      </w:pPr>
      <w:r>
        <w:rPr>
          <w:rFonts w:ascii="Arial" w:hAnsi="Arial" w:cs="Arial"/>
          <w:color w:val="auto"/>
          <w:highlight w:val="none"/>
        </w:rPr>
        <w:drawing>
          <wp:inline distT="0" distB="0" distL="114300" distR="114300">
            <wp:extent cx="6974840" cy="2018665"/>
            <wp:effectExtent l="0" t="0" r="6985" b="635"/>
            <wp:docPr id="13" name="图片 13" descr="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ig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7484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A7BD7">
      <w:pPr>
        <w:widowControl/>
        <w:spacing w:line="360" w:lineRule="auto"/>
        <w:rPr>
          <w:rFonts w:ascii="Arial" w:hAnsi="Arial" w:eastAsia="宋体" w:cs="Arial"/>
          <w:b/>
          <w:bCs/>
          <w:color w:val="auto"/>
          <w:kern w:val="0"/>
          <w:szCs w:val="21"/>
          <w:highlight w:val="none"/>
          <w:lang w:bidi="ar"/>
        </w:rPr>
      </w:pPr>
      <w:r>
        <w:rPr>
          <w:rFonts w:ascii="Arial" w:hAnsi="Arial" w:cs="Arial"/>
          <w:b/>
          <w:bCs/>
          <w:color w:val="auto"/>
          <w:szCs w:val="21"/>
          <w:highlight w:val="none"/>
        </w:rPr>
        <w:t xml:space="preserve">Figure S1. Results of red blood cell hemolysis test. </w:t>
      </w:r>
      <w:r>
        <w:rPr>
          <w:rFonts w:ascii="Arial" w:hAnsi="Arial" w:cs="Arial"/>
          <w:color w:val="auto"/>
          <w:szCs w:val="21"/>
          <w:highlight w:val="none"/>
        </w:rPr>
        <w:t>(A) Effects of BT_AuNPs on red blood cells; (B) Hemolytic effects of DDM_Au NPs on red blood cells. The figure shows (−) as the negative control, (+) as the positive control, and a hemolysis rate of &lt;5% (indicated by the dashed line) is considered a negative result.</w:t>
      </w:r>
    </w:p>
    <w:p w14:paraId="5C0DBC86">
      <w:pPr>
        <w:widowControl/>
        <w:jc w:val="left"/>
        <w:rPr>
          <w:rFonts w:ascii="Arial" w:hAnsi="Arial" w:eastAsia="宋体" w:cs="Arial"/>
          <w:b/>
          <w:bCs/>
          <w:color w:val="auto"/>
          <w:kern w:val="0"/>
          <w:sz w:val="28"/>
          <w:szCs w:val="28"/>
          <w:highlight w:val="none"/>
          <w:lang w:bidi="ar"/>
        </w:rPr>
      </w:pPr>
    </w:p>
    <w:p w14:paraId="16063D38">
      <w:pPr>
        <w:widowControl/>
        <w:jc w:val="left"/>
        <w:rPr>
          <w:rFonts w:ascii="Arial" w:hAnsi="Arial" w:eastAsia="宋体" w:cs="Arial"/>
          <w:b/>
          <w:bCs/>
          <w:color w:val="auto"/>
          <w:kern w:val="0"/>
          <w:sz w:val="28"/>
          <w:szCs w:val="28"/>
          <w:highlight w:val="none"/>
          <w:lang w:bidi="ar"/>
        </w:rPr>
      </w:pPr>
      <w:r>
        <w:rPr>
          <w:rFonts w:hint="eastAsia" w:ascii="Arial" w:hAnsi="Arial" w:eastAsia="宋体" w:cs="Arial"/>
          <w:b/>
          <w:bCs/>
          <w:color w:val="auto"/>
          <w:kern w:val="0"/>
          <w:sz w:val="28"/>
          <w:szCs w:val="28"/>
          <w:highlight w:val="none"/>
          <w:lang w:bidi="ar"/>
        </w:rPr>
        <w:drawing>
          <wp:inline distT="0" distB="0" distL="114300" distR="114300">
            <wp:extent cx="4302760" cy="4558030"/>
            <wp:effectExtent l="0" t="0" r="2540" b="4445"/>
            <wp:docPr id="1" name="图片 1" descr="补充-药敏稳定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补充-药敏稳定性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2760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74D56">
      <w:pPr>
        <w:widowControl/>
        <w:spacing w:line="360" w:lineRule="auto"/>
        <w:jc w:val="left"/>
        <w:rPr>
          <w:rFonts w:ascii="Arial" w:hAnsi="Arial" w:cs="Arial"/>
          <w:color w:val="auto"/>
          <w:szCs w:val="21"/>
          <w:highlight w:val="none"/>
        </w:rPr>
      </w:pPr>
      <w:r>
        <w:rPr>
          <w:rFonts w:ascii="Arial" w:hAnsi="Arial" w:cs="Arial"/>
          <w:b/>
          <w:bCs/>
          <w:color w:val="auto"/>
          <w:szCs w:val="21"/>
          <w:highlight w:val="none"/>
        </w:rPr>
        <w:t>Figure S</w:t>
      </w:r>
      <w:r>
        <w:rPr>
          <w:rFonts w:hint="eastAsia" w:ascii="Arial" w:hAnsi="Arial" w:cs="Arial"/>
          <w:b/>
          <w:bCs/>
          <w:color w:val="auto"/>
          <w:szCs w:val="21"/>
          <w:highlight w:val="none"/>
        </w:rPr>
        <w:t>2</w:t>
      </w:r>
      <w:r>
        <w:rPr>
          <w:rFonts w:ascii="Arial" w:hAnsi="Arial" w:cs="Arial"/>
          <w:b/>
          <w:bCs/>
          <w:color w:val="auto"/>
          <w:szCs w:val="21"/>
          <w:highlight w:val="none"/>
        </w:rPr>
        <w:t>. Long-term stability and antibacterial performance of DDM_Au NPs.</w:t>
      </w:r>
      <w:r>
        <w:rPr>
          <w:rFonts w:hint="eastAsia" w:ascii="Arial" w:hAnsi="Arial" w:cs="Arial"/>
          <w:b/>
          <w:bCs/>
          <w:color w:val="auto"/>
          <w:szCs w:val="21"/>
          <w:highlight w:val="none"/>
        </w:rPr>
        <w:t xml:space="preserve"> </w:t>
      </w:r>
      <w:r>
        <w:rPr>
          <w:rFonts w:ascii="Arial" w:hAnsi="Arial" w:cs="Arial"/>
          <w:color w:val="auto"/>
          <w:szCs w:val="21"/>
          <w:highlight w:val="none"/>
        </w:rPr>
        <w:t>(A) MIC changes of DDM_Au NPs against CRE</w:t>
      </w:r>
      <w:r>
        <w:rPr>
          <w:rFonts w:hint="eastAsia" w:ascii="Arial" w:hAnsi="Arial" w:cs="Arial"/>
          <w:color w:val="auto"/>
          <w:szCs w:val="21"/>
          <w:highlight w:val="none"/>
        </w:rPr>
        <w:t xml:space="preserve"> </w:t>
      </w:r>
      <w:r>
        <w:rPr>
          <w:rFonts w:ascii="Arial" w:hAnsi="Arial" w:cs="Arial"/>
          <w:color w:val="auto"/>
          <w:szCs w:val="21"/>
          <w:highlight w:val="none"/>
        </w:rPr>
        <w:t>clinical isolates and standard strains after different storage durations.</w:t>
      </w:r>
      <w:r>
        <w:rPr>
          <w:rFonts w:hint="eastAsia" w:ascii="Arial" w:hAnsi="Arial" w:cs="Arial"/>
          <w:color w:val="auto"/>
          <w:szCs w:val="21"/>
          <w:highlight w:val="none"/>
        </w:rPr>
        <w:t xml:space="preserve"> </w:t>
      </w:r>
      <w:r>
        <w:rPr>
          <w:rFonts w:ascii="Arial" w:hAnsi="Arial" w:cs="Arial"/>
          <w:color w:val="auto"/>
          <w:szCs w:val="21"/>
          <w:highlight w:val="none"/>
        </w:rPr>
        <w:t>(B) UV–vis absorption spectra of DDM_Au NPs over time.</w:t>
      </w:r>
      <w:r>
        <w:rPr>
          <w:rFonts w:hint="eastAsia" w:ascii="Arial" w:hAnsi="Arial" w:cs="Arial"/>
          <w:color w:val="auto"/>
          <w:szCs w:val="21"/>
          <w:highlight w:val="none"/>
        </w:rPr>
        <w:t xml:space="preserve"> </w:t>
      </w:r>
      <w:r>
        <w:rPr>
          <w:rFonts w:ascii="Arial" w:hAnsi="Arial" w:cs="Arial"/>
          <w:color w:val="auto"/>
          <w:szCs w:val="21"/>
          <w:highlight w:val="none"/>
        </w:rPr>
        <w:t>(C) Changes in particle size and polydispersity index (PDI).</w:t>
      </w:r>
      <w:r>
        <w:rPr>
          <w:rFonts w:hint="eastAsia" w:ascii="Arial" w:hAnsi="Arial" w:cs="Arial"/>
          <w:color w:val="auto"/>
          <w:szCs w:val="21"/>
          <w:highlight w:val="none"/>
        </w:rPr>
        <w:t xml:space="preserve"> </w:t>
      </w:r>
      <w:r>
        <w:rPr>
          <w:rFonts w:ascii="Arial" w:hAnsi="Arial" w:cs="Arial"/>
          <w:color w:val="auto"/>
          <w:szCs w:val="21"/>
          <w:highlight w:val="none"/>
        </w:rPr>
        <w:t>(D) Variation in zeta potential during storage.</w:t>
      </w:r>
    </w:p>
    <w:p w14:paraId="7E0E945C">
      <w:pPr>
        <w:tabs>
          <w:tab w:val="left" w:pos="720"/>
        </w:tabs>
        <w:spacing w:line="360" w:lineRule="auto"/>
        <w:rPr>
          <w:rFonts w:ascii="Arial" w:hAnsi="Arial" w:cs="Arial"/>
          <w:b/>
          <w:bCs/>
          <w:color w:val="auto"/>
          <w:highlight w:val="none"/>
        </w:rPr>
      </w:pPr>
    </w:p>
    <w:p w14:paraId="105E8F80">
      <w:pPr>
        <w:widowControl/>
        <w:jc w:val="left"/>
        <w:rPr>
          <w:rFonts w:hint="eastAsia" w:ascii="Arial" w:hAnsi="Arial" w:cs="Arial" w:eastAsiaTheme="minorEastAsia"/>
          <w:b/>
          <w:bCs/>
          <w:color w:val="auto"/>
          <w:kern w:val="0"/>
          <w:sz w:val="28"/>
          <w:szCs w:val="28"/>
          <w:highlight w:val="none"/>
          <w:lang w:eastAsia="zh-CN" w:bidi="ar"/>
        </w:rPr>
      </w:pPr>
      <w:r>
        <w:rPr>
          <w:rFonts w:hint="eastAsia" w:ascii="Arial" w:hAnsi="Arial" w:cs="Arial" w:eastAsiaTheme="minorEastAsia"/>
          <w:b/>
          <w:bCs/>
          <w:color w:val="auto"/>
          <w:kern w:val="0"/>
          <w:sz w:val="28"/>
          <w:szCs w:val="28"/>
          <w:highlight w:val="none"/>
          <w:lang w:eastAsia="zh-CN" w:bidi="ar"/>
        </w:rPr>
        <w:drawing>
          <wp:inline distT="0" distB="0" distL="114300" distR="114300">
            <wp:extent cx="3583305" cy="4736465"/>
            <wp:effectExtent l="0" t="0" r="7620" b="6985"/>
            <wp:docPr id="2" name="图片 2" descr="退修-共聚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退修-共聚焦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3E191">
      <w:pPr>
        <w:tabs>
          <w:tab w:val="left" w:pos="720"/>
        </w:tabs>
        <w:spacing w:line="480" w:lineRule="auto"/>
        <w:rPr>
          <w:rFonts w:hint="eastAsia" w:ascii="Arial" w:hAnsi="Arial" w:cs="Arial" w:eastAsiaTheme="minorEastAsia"/>
          <w:color w:val="auto"/>
          <w:highlight w:val="none"/>
          <w:lang w:val="en-US" w:eastAsia="zh-CN"/>
        </w:rPr>
      </w:pPr>
      <w:r>
        <w:rPr>
          <w:rFonts w:ascii="Arial" w:hAnsi="Arial" w:cs="Arial"/>
          <w:b/>
          <w:bCs/>
          <w:color w:val="auto"/>
          <w:highlight w:val="none"/>
        </w:rPr>
        <w:t>Figure S</w:t>
      </w:r>
      <w:r>
        <w:rPr>
          <w:rFonts w:hint="eastAsia" w:ascii="Arial" w:hAnsi="Arial" w:cs="Arial"/>
          <w:b/>
          <w:bCs/>
          <w:color w:val="auto"/>
          <w:highlight w:val="none"/>
        </w:rPr>
        <w:t>3</w:t>
      </w:r>
      <w:r>
        <w:rPr>
          <w:rFonts w:ascii="Arial" w:hAnsi="Arial" w:cs="Arial"/>
          <w:b/>
          <w:bCs/>
          <w:color w:val="auto"/>
          <w:highlight w:val="none"/>
        </w:rPr>
        <w:t>. SYTO 9/PI staining of bacteria in biofilm with various treatments.</w:t>
      </w:r>
      <w:r>
        <w:rPr>
          <w:rFonts w:hint="eastAsia" w:ascii="Arial" w:hAnsi="Arial" w:cs="Arial"/>
          <w:b/>
          <w:bCs/>
          <w:color w:val="auto"/>
          <w:highlight w:val="none"/>
          <w:lang w:val="en-US" w:eastAsia="zh-CN"/>
        </w:rPr>
        <w:t xml:space="preserve"> </w:t>
      </w:r>
      <w:r>
        <w:rPr>
          <w:rFonts w:ascii="Arial" w:hAnsi="Arial" w:cs="Arial"/>
          <w:color w:val="auto"/>
          <w:highlight w:val="none"/>
        </w:rPr>
        <w:t xml:space="preserve">(A) </w:t>
      </w:r>
      <w:r>
        <w:rPr>
          <w:rFonts w:hint="eastAsia" w:ascii="Arial" w:hAnsi="Arial" w:cs="Arial"/>
          <w:color w:val="auto"/>
          <w:highlight w:val="none"/>
        </w:rPr>
        <w:t>Representative fluorescence imagesM (live cells,</w:t>
      </w:r>
      <w:r>
        <w:rPr>
          <w:rFonts w:hint="eastAsia" w:ascii="Arial" w:hAnsi="Arial" w:cs="Arial"/>
          <w:color w:val="auto"/>
          <w:highlight w:val="none"/>
          <w:lang w:val="en-US" w:eastAsia="zh-CN"/>
        </w:rPr>
        <w:t xml:space="preserve"> </w:t>
      </w:r>
      <w:r>
        <w:rPr>
          <w:rFonts w:hint="eastAsia" w:ascii="Arial" w:hAnsi="Arial" w:cs="Arial"/>
          <w:color w:val="auto"/>
          <w:highlight w:val="none"/>
        </w:rPr>
        <w:t>green fluorescence) and PI (dead cells, red fluorescence)</w:t>
      </w:r>
      <w:r>
        <w:rPr>
          <w:rFonts w:ascii="Arial" w:hAnsi="Arial" w:cs="Arial"/>
          <w:color w:val="auto"/>
          <w:highlight w:val="none"/>
        </w:rPr>
        <w:t xml:space="preserve">; (B) </w:t>
      </w:r>
      <w:r>
        <w:rPr>
          <w:rFonts w:hint="eastAsia" w:ascii="Arial" w:hAnsi="Arial" w:cs="Arial"/>
          <w:color w:val="auto"/>
          <w:highlight w:val="none"/>
        </w:rPr>
        <w:t>Quantification of SYTO 9/PI fluorescence ratios</w:t>
      </w:r>
      <w:r>
        <w:rPr>
          <w:rFonts w:hint="eastAsia" w:ascii="Arial" w:hAnsi="Arial" w:cs="Arial"/>
          <w:color w:val="auto"/>
          <w:highlight w:val="none"/>
          <w:lang w:val="en-US" w:eastAsia="zh-CN"/>
        </w:rPr>
        <w:t>.</w:t>
      </w:r>
      <w:r>
        <w:rPr>
          <w:rFonts w:ascii="Arial" w:hAnsi="Arial" w:cs="Arial"/>
          <w:color w:val="auto"/>
          <w:highlight w:val="none"/>
        </w:rPr>
        <w:t xml:space="preserve"> </w:t>
      </w:r>
      <w:r>
        <w:rPr>
          <w:rFonts w:hint="eastAsia" w:ascii="Arial" w:hAnsi="Arial" w:cs="Arial"/>
          <w:color w:val="auto"/>
          <w:highlight w:val="none"/>
          <w:lang w:val="en-US" w:eastAsia="zh-CN"/>
        </w:rPr>
        <w:t>T</w:t>
      </w:r>
      <w:r>
        <w:rPr>
          <w:rFonts w:hint="eastAsia" w:ascii="Arial" w:hAnsi="Arial" w:cs="Arial"/>
          <w:color w:val="auto"/>
          <w:highlight w:val="none"/>
        </w:rPr>
        <w:t>he data</w:t>
      </w:r>
      <w:r>
        <w:rPr>
          <w:rFonts w:hint="eastAsia" w:ascii="Arial" w:hAnsi="Arial" w:cs="Arial"/>
          <w:color w:val="auto"/>
          <w:highlight w:val="none"/>
          <w:lang w:val="en-US" w:eastAsia="zh-CN"/>
        </w:rPr>
        <w:t xml:space="preserve"> </w:t>
      </w:r>
      <w:r>
        <w:rPr>
          <w:rFonts w:hint="eastAsia" w:ascii="Arial" w:hAnsi="Arial" w:cs="Arial"/>
          <w:color w:val="auto"/>
          <w:highlight w:val="none"/>
        </w:rPr>
        <w:t>are shown as mean ± SD (n = 3).</w:t>
      </w:r>
    </w:p>
    <w:p w14:paraId="0DE136C5">
      <w:pPr>
        <w:widowControl/>
        <w:jc w:val="left"/>
        <w:rPr>
          <w:rFonts w:ascii="Arial" w:hAnsi="Arial" w:eastAsia="宋体" w:cs="Arial"/>
          <w:b/>
          <w:bCs/>
          <w:color w:val="auto"/>
          <w:kern w:val="0"/>
          <w:sz w:val="28"/>
          <w:szCs w:val="28"/>
          <w:highlight w:val="none"/>
          <w:lang w:bidi="ar"/>
        </w:rPr>
      </w:pPr>
    </w:p>
    <w:p w14:paraId="13FED4CC">
      <w:pPr>
        <w:widowControl/>
        <w:jc w:val="left"/>
        <w:rPr>
          <w:rFonts w:ascii="Arial" w:hAnsi="Arial" w:eastAsia="宋体" w:cs="Arial"/>
          <w:b/>
          <w:bCs/>
          <w:color w:val="auto"/>
          <w:kern w:val="0"/>
          <w:sz w:val="28"/>
          <w:szCs w:val="28"/>
          <w:highlight w:val="none"/>
          <w:lang w:bidi="ar"/>
        </w:rPr>
      </w:pPr>
    </w:p>
    <w:p w14:paraId="3236568D">
      <w:pPr>
        <w:widowControl/>
        <w:spacing w:line="360" w:lineRule="auto"/>
        <w:jc w:val="left"/>
        <w:rPr>
          <w:rFonts w:ascii="Arial" w:hAnsi="Arial" w:cs="Arial"/>
          <w:b/>
          <w:bCs/>
          <w:color w:val="auto"/>
          <w:szCs w:val="21"/>
          <w:highlight w:val="none"/>
        </w:rPr>
      </w:pPr>
      <w:r>
        <w:rPr>
          <w:rFonts w:ascii="Arial" w:hAnsi="Arial" w:cs="Arial"/>
          <w:b/>
          <w:bCs/>
          <w:color w:val="auto"/>
          <w:szCs w:val="21"/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-81280</wp:posOffset>
            </wp:positionV>
            <wp:extent cx="7016115" cy="2355215"/>
            <wp:effectExtent l="0" t="0" r="3810" b="6985"/>
            <wp:wrapTopAndBottom/>
            <wp:docPr id="3" name="图片 3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1"/>
                    <pic:cNvPicPr>
                      <a:picLocks noChangeAspect="1"/>
                    </pic:cNvPicPr>
                  </pic:nvPicPr>
                  <pic:blipFill>
                    <a:blip r:embed="rId8"/>
                    <a:srcRect t="18277" b="23627"/>
                    <a:stretch>
                      <a:fillRect/>
                    </a:stretch>
                  </pic:blipFill>
                  <pic:spPr>
                    <a:xfrm>
                      <a:off x="0" y="0"/>
                      <a:ext cx="701611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auto"/>
          <w:szCs w:val="21"/>
          <w:highlight w:val="none"/>
        </w:rPr>
        <w:t>Figure S</w:t>
      </w:r>
      <w:r>
        <w:rPr>
          <w:rFonts w:hint="eastAsia" w:ascii="Arial" w:hAnsi="Arial" w:cs="Arial"/>
          <w:b/>
          <w:bCs/>
          <w:color w:val="auto"/>
          <w:szCs w:val="21"/>
          <w:highlight w:val="none"/>
        </w:rPr>
        <w:t>4</w:t>
      </w:r>
      <w:r>
        <w:rPr>
          <w:rFonts w:ascii="Arial" w:hAnsi="Arial" w:cs="Arial"/>
          <w:b/>
          <w:bCs/>
          <w:color w:val="auto"/>
          <w:szCs w:val="21"/>
          <w:highlight w:val="none"/>
        </w:rPr>
        <w:t>. RT qPCR results of biofilm related genes</w:t>
      </w:r>
      <w:r>
        <w:rPr>
          <w:rFonts w:ascii="Arial" w:hAnsi="Arial" w:cs="Arial"/>
          <w:color w:val="auto"/>
          <w:szCs w:val="21"/>
          <w:highlight w:val="none"/>
        </w:rPr>
        <w:t xml:space="preserve"> (A) Expression of biofilm-related genes in </w:t>
      </w:r>
      <w:r>
        <w:rPr>
          <w:rFonts w:ascii="Arial" w:hAnsi="Arial" w:cs="Arial"/>
          <w:i/>
          <w:iCs/>
          <w:color w:val="auto"/>
          <w:szCs w:val="21"/>
          <w:highlight w:val="none"/>
        </w:rPr>
        <w:t xml:space="preserve">E.coli, </w:t>
      </w:r>
      <w:r>
        <w:rPr>
          <w:rFonts w:ascii="Arial" w:hAnsi="Arial" w:cs="Arial"/>
          <w:color w:val="auto"/>
          <w:szCs w:val="21"/>
          <w:highlight w:val="none"/>
        </w:rPr>
        <w:t>includes regulatory genes for curli pili generation system (</w:t>
      </w:r>
      <w:r>
        <w:rPr>
          <w:rFonts w:ascii="Arial" w:hAnsi="Arial" w:cs="Arial"/>
          <w:i/>
          <w:iCs/>
          <w:color w:val="auto"/>
          <w:szCs w:val="21"/>
          <w:highlight w:val="none"/>
        </w:rPr>
        <w:t>csgA</w:t>
      </w:r>
      <w:r>
        <w:rPr>
          <w:rFonts w:ascii="Arial" w:hAnsi="Arial" w:cs="Arial"/>
          <w:color w:val="auto"/>
          <w:szCs w:val="21"/>
          <w:highlight w:val="none"/>
        </w:rPr>
        <w:t xml:space="preserve">, </w:t>
      </w:r>
      <w:r>
        <w:rPr>
          <w:rFonts w:ascii="Arial" w:hAnsi="Arial" w:cs="Arial"/>
          <w:i/>
          <w:iCs/>
          <w:color w:val="auto"/>
          <w:szCs w:val="21"/>
          <w:highlight w:val="none"/>
        </w:rPr>
        <w:t>csgD</w:t>
      </w:r>
      <w:r>
        <w:rPr>
          <w:rFonts w:ascii="Arial" w:hAnsi="Arial" w:cs="Arial"/>
          <w:color w:val="auto"/>
          <w:szCs w:val="21"/>
          <w:highlight w:val="none"/>
        </w:rPr>
        <w:t>), flagella formation genes (</w:t>
      </w:r>
      <w:r>
        <w:rPr>
          <w:rFonts w:ascii="Arial" w:hAnsi="Arial" w:cs="Arial"/>
          <w:i/>
          <w:iCs/>
          <w:color w:val="auto"/>
          <w:szCs w:val="21"/>
          <w:highlight w:val="none"/>
        </w:rPr>
        <w:t>flhC</w:t>
      </w:r>
      <w:r>
        <w:rPr>
          <w:rFonts w:ascii="Arial" w:hAnsi="Arial" w:cs="Arial"/>
          <w:color w:val="auto"/>
          <w:szCs w:val="21"/>
          <w:highlight w:val="none"/>
        </w:rPr>
        <w:t>), and quorum sensing-related genes (</w:t>
      </w:r>
      <w:r>
        <w:rPr>
          <w:rFonts w:ascii="Arial" w:hAnsi="Arial" w:cs="Arial"/>
          <w:i/>
          <w:iCs/>
          <w:color w:val="auto"/>
          <w:szCs w:val="21"/>
          <w:highlight w:val="none"/>
        </w:rPr>
        <w:t>lsrB</w:t>
      </w:r>
      <w:r>
        <w:rPr>
          <w:rFonts w:ascii="Arial" w:hAnsi="Arial" w:cs="Arial"/>
          <w:color w:val="auto"/>
          <w:szCs w:val="21"/>
          <w:highlight w:val="none"/>
        </w:rPr>
        <w:t xml:space="preserve">); (B) Expression of biofilm-related genes in </w:t>
      </w:r>
      <w:r>
        <w:rPr>
          <w:rFonts w:ascii="Arial" w:hAnsi="Arial" w:cs="Arial"/>
          <w:i/>
          <w:iCs/>
          <w:color w:val="auto"/>
          <w:szCs w:val="21"/>
          <w:highlight w:val="none"/>
        </w:rPr>
        <w:t>K.pneumoniae</w:t>
      </w:r>
      <w:r>
        <w:rPr>
          <w:rFonts w:ascii="Arial" w:hAnsi="Arial" w:cs="Arial"/>
          <w:color w:val="auto"/>
          <w:szCs w:val="21"/>
          <w:highlight w:val="none"/>
        </w:rPr>
        <w:t xml:space="preserve"> includes genes related to lipopolysaccharide synthesis (</w:t>
      </w:r>
      <w:r>
        <w:rPr>
          <w:rFonts w:ascii="Arial" w:hAnsi="Arial" w:cs="Arial"/>
          <w:i/>
          <w:iCs/>
          <w:color w:val="auto"/>
          <w:szCs w:val="21"/>
          <w:highlight w:val="none"/>
        </w:rPr>
        <w:t>wzm</w:t>
      </w:r>
      <w:r>
        <w:rPr>
          <w:rFonts w:ascii="Arial" w:hAnsi="Arial" w:cs="Arial"/>
          <w:color w:val="auto"/>
          <w:szCs w:val="21"/>
          <w:highlight w:val="none"/>
        </w:rPr>
        <w:t xml:space="preserve">, </w:t>
      </w:r>
      <w:r>
        <w:rPr>
          <w:rFonts w:ascii="Arial" w:hAnsi="Arial" w:cs="Arial"/>
          <w:i/>
          <w:iCs/>
          <w:color w:val="auto"/>
          <w:szCs w:val="21"/>
          <w:highlight w:val="none"/>
        </w:rPr>
        <w:t>wbbM</w:t>
      </w:r>
      <w:r>
        <w:rPr>
          <w:rFonts w:ascii="Arial" w:hAnsi="Arial" w:cs="Arial"/>
          <w:color w:val="auto"/>
          <w:szCs w:val="21"/>
          <w:highlight w:val="none"/>
        </w:rPr>
        <w:t>), type 3 pili biosynthesis (</w:t>
      </w:r>
      <w:r>
        <w:rPr>
          <w:rFonts w:ascii="Arial" w:hAnsi="Arial" w:cs="Arial"/>
          <w:i/>
          <w:iCs/>
          <w:color w:val="auto"/>
          <w:szCs w:val="21"/>
          <w:highlight w:val="none"/>
        </w:rPr>
        <w:t>mrkA</w:t>
      </w:r>
      <w:r>
        <w:rPr>
          <w:rFonts w:ascii="Arial" w:hAnsi="Arial" w:cs="Arial"/>
          <w:color w:val="auto"/>
          <w:szCs w:val="21"/>
          <w:highlight w:val="none"/>
        </w:rPr>
        <w:t>), and poly-β-1,6-N-acetyl-d-glucosamine (PNAG) polysaccharide secretion (</w:t>
      </w:r>
      <w:r>
        <w:rPr>
          <w:rFonts w:ascii="Arial" w:hAnsi="Arial" w:cs="Arial"/>
          <w:i/>
          <w:iCs/>
          <w:color w:val="auto"/>
          <w:szCs w:val="21"/>
          <w:highlight w:val="none"/>
        </w:rPr>
        <w:t>pgaA</w:t>
      </w:r>
      <w:r>
        <w:rPr>
          <w:rFonts w:ascii="Arial" w:hAnsi="Arial" w:cs="Arial"/>
          <w:color w:val="auto"/>
          <w:szCs w:val="21"/>
          <w:highlight w:val="none"/>
        </w:rPr>
        <w:t>)</w:t>
      </w:r>
      <w:r>
        <w:rPr>
          <w:rFonts w:hint="eastAsia" w:ascii="Arial" w:hAnsi="Arial" w:cs="Arial"/>
          <w:color w:val="auto"/>
          <w:szCs w:val="21"/>
          <w:highlight w:val="none"/>
        </w:rPr>
        <w:t>;</w:t>
      </w:r>
      <w:r>
        <w:rPr>
          <w:rFonts w:ascii="Arial" w:hAnsi="Arial" w:cs="Arial"/>
          <w:color w:val="auto"/>
          <w:highlight w:val="none"/>
        </w:rPr>
        <w:t xml:space="preserve"> </w:t>
      </w:r>
      <w:r>
        <w:rPr>
          <w:rFonts w:ascii="Arial" w:hAnsi="Arial" w:cs="Arial"/>
          <w:i/>
          <w:iCs/>
          <w:color w:val="auto"/>
          <w:highlight w:val="none"/>
        </w:rPr>
        <w:t>P</w:t>
      </w:r>
      <w:r>
        <w:rPr>
          <w:rFonts w:ascii="Arial" w:hAnsi="Arial" w:cs="Arial"/>
          <w:color w:val="auto"/>
          <w:highlight w:val="none"/>
        </w:rPr>
        <w:t xml:space="preserve"> &lt; 0.01 (**), </w:t>
      </w:r>
      <w:r>
        <w:rPr>
          <w:rFonts w:ascii="Arial" w:hAnsi="Arial" w:cs="Arial"/>
          <w:i/>
          <w:iCs/>
          <w:color w:val="auto"/>
          <w:highlight w:val="none"/>
        </w:rPr>
        <w:t>P</w:t>
      </w:r>
      <w:r>
        <w:rPr>
          <w:rFonts w:ascii="Arial" w:hAnsi="Arial" w:cs="Arial"/>
          <w:color w:val="auto"/>
          <w:highlight w:val="none"/>
        </w:rPr>
        <w:t xml:space="preserve"> &lt; 0.001 (***), </w:t>
      </w:r>
      <w:r>
        <w:rPr>
          <w:rFonts w:ascii="Arial" w:hAnsi="Arial" w:cs="Arial"/>
          <w:i/>
          <w:iCs/>
          <w:color w:val="auto"/>
          <w:highlight w:val="none"/>
        </w:rPr>
        <w:t>P</w:t>
      </w:r>
      <w:r>
        <w:rPr>
          <w:rFonts w:ascii="Arial" w:hAnsi="Arial" w:cs="Arial"/>
          <w:color w:val="auto"/>
          <w:highlight w:val="none"/>
        </w:rPr>
        <w:t xml:space="preserve"> &lt; 0.0001 (****).</w:t>
      </w:r>
    </w:p>
    <w:p w14:paraId="23EE0E9C">
      <w:pPr>
        <w:widowControl/>
        <w:spacing w:line="360" w:lineRule="auto"/>
        <w:jc w:val="left"/>
        <w:rPr>
          <w:rFonts w:ascii="Arial" w:hAnsi="Arial" w:cs="Arial"/>
          <w:b/>
          <w:bCs/>
          <w:color w:val="auto"/>
          <w:szCs w:val="21"/>
          <w:highlight w:val="none"/>
        </w:rPr>
      </w:pPr>
      <w:bookmarkStart w:id="2" w:name="_GoBack"/>
      <w:bookmarkEnd w:id="2"/>
      <w:r>
        <w:rPr>
          <w:rFonts w:ascii="Arial" w:hAnsi="Arial" w:eastAsia="宋体" w:cs="Arial"/>
          <w:b/>
          <w:bCs/>
          <w:color w:val="auto"/>
          <w:kern w:val="0"/>
          <w:sz w:val="28"/>
          <w:szCs w:val="28"/>
          <w:highlight w:val="none"/>
          <w:lang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487680</wp:posOffset>
            </wp:positionV>
            <wp:extent cx="5255260" cy="3752215"/>
            <wp:effectExtent l="0" t="0" r="2540" b="635"/>
            <wp:wrapTopAndBottom/>
            <wp:docPr id="5" name="图片 5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3"/>
                    <pic:cNvPicPr>
                      <a:picLocks noChangeAspect="1"/>
                    </pic:cNvPicPr>
                  </pic:nvPicPr>
                  <pic:blipFill>
                    <a:blip r:embed="rId9"/>
                    <a:srcRect t="1848" b="384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B346FE">
      <w:pPr>
        <w:widowControl/>
        <w:spacing w:line="360" w:lineRule="auto"/>
        <w:jc w:val="left"/>
        <w:rPr>
          <w:rFonts w:ascii="Arial" w:hAnsi="Arial" w:cs="Arial"/>
          <w:color w:val="auto"/>
          <w:highlight w:val="none"/>
        </w:rPr>
      </w:pPr>
      <w:r>
        <w:rPr>
          <w:rFonts w:ascii="Arial" w:hAnsi="Arial" w:cs="Arial"/>
          <w:b/>
          <w:bCs/>
          <w:color w:val="auto"/>
          <w:sz w:val="21"/>
          <w:szCs w:val="21"/>
          <w:highlight w:val="none"/>
        </w:rPr>
        <w:t>Figure S</w:t>
      </w:r>
      <w:r>
        <w:rPr>
          <w:rFonts w:hint="eastAsia" w:ascii="Arial" w:hAnsi="Arial" w:cs="Arial"/>
          <w:b/>
          <w:bCs/>
          <w:color w:val="auto"/>
          <w:sz w:val="21"/>
          <w:szCs w:val="21"/>
          <w:highlight w:val="none"/>
          <w:lang w:val="en-US" w:eastAsia="zh-CN"/>
        </w:rPr>
        <w:t>5</w:t>
      </w:r>
      <w:r>
        <w:rPr>
          <w:rFonts w:ascii="Arial" w:hAnsi="Arial" w:cs="Arial"/>
          <w:b/>
          <w:bCs/>
          <w:color w:val="auto"/>
          <w:sz w:val="21"/>
          <w:szCs w:val="21"/>
          <w:highlight w:val="none"/>
        </w:rPr>
        <w:t xml:space="preserve">. Safety </w:t>
      </w:r>
      <w:r>
        <w:rPr>
          <w:rFonts w:ascii="Arial" w:hAnsi="Arial" w:cs="Arial"/>
          <w:b/>
          <w:bCs/>
          <w:color w:val="auto"/>
          <w:highlight w:val="none"/>
        </w:rPr>
        <w:t xml:space="preserve">and infection model of the </w:t>
      </w:r>
      <w:r>
        <w:rPr>
          <w:rFonts w:ascii="Arial" w:hAnsi="Arial" w:cs="Arial"/>
          <w:b/>
          <w:bCs/>
          <w:i/>
          <w:color w:val="auto"/>
          <w:highlight w:val="none"/>
        </w:rPr>
        <w:t>Galleria mellonella</w:t>
      </w:r>
      <w:r>
        <w:rPr>
          <w:rFonts w:ascii="Arial" w:hAnsi="Arial" w:cs="Arial"/>
          <w:b/>
          <w:bCs/>
          <w:color w:val="auto"/>
          <w:highlight w:val="none"/>
        </w:rPr>
        <w:t xml:space="preserve"> </w:t>
      </w:r>
      <w:r>
        <w:rPr>
          <w:rFonts w:ascii="Arial" w:hAnsi="Arial" w:eastAsia="宋体" w:cs="Arial"/>
          <w:b/>
          <w:bCs/>
          <w:color w:val="auto"/>
          <w:highlight w:val="none"/>
        </w:rPr>
        <w:t>L</w:t>
      </w:r>
      <w:r>
        <w:rPr>
          <w:rFonts w:ascii="Arial" w:hAnsi="Arial" w:cs="Arial"/>
          <w:b/>
          <w:bCs/>
          <w:color w:val="auto"/>
          <w:highlight w:val="none"/>
        </w:rPr>
        <w:t xml:space="preserve">arvae </w:t>
      </w:r>
      <w:r>
        <w:rPr>
          <w:rFonts w:ascii="Arial" w:hAnsi="Arial" w:cs="Arial"/>
          <w:b/>
          <w:bCs/>
          <w:i/>
          <w:iCs/>
          <w:color w:val="auto"/>
          <w:highlight w:val="none"/>
        </w:rPr>
        <w:t>in vivo</w:t>
      </w:r>
      <w:r>
        <w:rPr>
          <w:rFonts w:ascii="Arial" w:hAnsi="Arial" w:cs="Arial"/>
          <w:color w:val="auto"/>
          <w:highlight w:val="none"/>
        </w:rPr>
        <w:t xml:space="preserve"> (A) Experimental process; (B) Seven-day survival rate of Larvae following injection of various concentrations of DDM_Au NPs</w:t>
      </w:r>
      <w:r>
        <w:rPr>
          <w:rFonts w:ascii="Arial" w:hAnsi="Arial" w:cs="Arial"/>
          <w:color w:val="auto"/>
          <w:highlight w:val="none"/>
        </w:rPr>
        <w:t xml:space="preserve"> (n = </w:t>
      </w:r>
      <w:r>
        <w:rPr>
          <w:rFonts w:hint="eastAsia" w:ascii="Arial" w:hAnsi="Arial" w:cs="Arial"/>
          <w:color w:val="auto"/>
          <w:highlight w:val="none"/>
        </w:rPr>
        <w:t>10</w:t>
      </w:r>
      <w:r>
        <w:rPr>
          <w:rFonts w:ascii="Arial" w:hAnsi="Arial" w:cs="Arial"/>
          <w:color w:val="auto"/>
          <w:highlight w:val="none"/>
        </w:rPr>
        <w:t>)</w:t>
      </w:r>
      <w:r>
        <w:rPr>
          <w:rFonts w:ascii="Arial" w:hAnsi="Arial" w:cs="Arial"/>
          <w:color w:val="auto"/>
          <w:highlight w:val="none"/>
        </w:rPr>
        <w:t>; (C) Seven-day survival rate of Larvae after different treatments</w:t>
      </w:r>
      <w:r>
        <w:rPr>
          <w:rFonts w:ascii="Arial" w:hAnsi="Arial" w:cs="Arial"/>
          <w:color w:val="auto"/>
          <w:highlight w:val="none"/>
        </w:rPr>
        <w:t xml:space="preserve"> (n = </w:t>
      </w:r>
      <w:r>
        <w:rPr>
          <w:rFonts w:hint="eastAsia" w:ascii="Arial" w:hAnsi="Arial" w:cs="Arial"/>
          <w:color w:val="auto"/>
          <w:highlight w:val="none"/>
        </w:rPr>
        <w:t>10</w:t>
      </w:r>
      <w:r>
        <w:rPr>
          <w:rFonts w:ascii="Arial" w:hAnsi="Arial" w:cs="Arial"/>
          <w:color w:val="auto"/>
          <w:highlight w:val="none"/>
        </w:rPr>
        <w:t>)</w:t>
      </w:r>
      <w:r>
        <w:rPr>
          <w:rFonts w:hint="eastAsia" w:ascii="Arial" w:hAnsi="Arial" w:cs="Arial"/>
          <w:color w:val="auto"/>
          <w:szCs w:val="21"/>
          <w:highlight w:val="none"/>
        </w:rPr>
        <w:t xml:space="preserve">; </w:t>
      </w:r>
      <w:r>
        <w:rPr>
          <w:rFonts w:ascii="Arial" w:hAnsi="Arial" w:cs="Arial"/>
          <w:i/>
          <w:iCs/>
          <w:color w:val="auto"/>
          <w:highlight w:val="none"/>
        </w:rPr>
        <w:t>P</w:t>
      </w:r>
      <w:r>
        <w:rPr>
          <w:rFonts w:ascii="Arial" w:hAnsi="Arial" w:cs="Arial"/>
          <w:color w:val="auto"/>
          <w:highlight w:val="none"/>
        </w:rPr>
        <w:t xml:space="preserve"> </w:t>
      </w:r>
      <w:r>
        <w:rPr>
          <w:rFonts w:hint="eastAsia" w:ascii="Arial" w:hAnsi="Arial" w:cs="Arial"/>
          <w:color w:val="auto"/>
          <w:highlight w:val="none"/>
        </w:rPr>
        <w:t>&gt;</w:t>
      </w:r>
      <w:r>
        <w:rPr>
          <w:rFonts w:ascii="Arial" w:hAnsi="Arial" w:cs="Arial"/>
          <w:color w:val="auto"/>
          <w:highlight w:val="none"/>
        </w:rPr>
        <w:t xml:space="preserve"> 0.05 (</w:t>
      </w:r>
      <w:r>
        <w:rPr>
          <w:rFonts w:hint="eastAsia" w:ascii="Arial" w:hAnsi="Arial" w:cs="Arial"/>
          <w:color w:val="auto"/>
          <w:highlight w:val="none"/>
        </w:rPr>
        <w:t>ns</w:t>
      </w:r>
      <w:r>
        <w:rPr>
          <w:rFonts w:ascii="Arial" w:hAnsi="Arial" w:cs="Arial"/>
          <w:color w:val="auto"/>
          <w:highlight w:val="none"/>
        </w:rPr>
        <w:t>)</w:t>
      </w:r>
      <w:r>
        <w:rPr>
          <w:rFonts w:hint="eastAsia" w:ascii="Arial" w:hAnsi="Arial" w:cs="Arial"/>
          <w:color w:val="auto"/>
          <w:highlight w:val="none"/>
          <w:lang w:val="en-US" w:eastAsia="zh-CN"/>
        </w:rPr>
        <w:t xml:space="preserve">, </w:t>
      </w:r>
      <w:r>
        <w:rPr>
          <w:rFonts w:hint="default" w:ascii="Arial" w:hAnsi="Arial" w:eastAsia="宋体" w:cs="Arial"/>
          <w:color w:val="auto"/>
          <w:kern w:val="2"/>
          <w:sz w:val="21"/>
          <w:szCs w:val="24"/>
          <w:highlight w:val="none"/>
          <w:lang w:val="en-US" w:eastAsia="zh-CN" w:bidi="ar"/>
        </w:rPr>
        <w:t>*</w:t>
      </w:r>
      <w:r>
        <w:rPr>
          <w:rFonts w:hint="default" w:ascii="Arial" w:hAnsi="Arial" w:eastAsia="宋体" w:cs="Arial"/>
          <w:i/>
          <w:iCs/>
          <w:color w:val="auto"/>
          <w:kern w:val="2"/>
          <w:sz w:val="21"/>
          <w:szCs w:val="24"/>
          <w:highlight w:val="none"/>
          <w:lang w:val="en-US" w:eastAsia="zh-CN" w:bidi="ar"/>
        </w:rPr>
        <w:t>P</w:t>
      </w:r>
      <w:r>
        <w:rPr>
          <w:rFonts w:hint="default" w:ascii="Arial" w:hAnsi="Arial" w:eastAsia="宋体" w:cs="Arial"/>
          <w:color w:val="auto"/>
          <w:kern w:val="2"/>
          <w:sz w:val="21"/>
          <w:szCs w:val="24"/>
          <w:highlight w:val="none"/>
          <w:lang w:val="en-US" w:eastAsia="zh-CN" w:bidi="ar"/>
        </w:rPr>
        <w:t xml:space="preserve"> &lt; 0.05</w:t>
      </w:r>
      <w:r>
        <w:rPr>
          <w:rFonts w:hint="eastAsia" w:ascii="Arial" w:hAnsi="Arial" w:cs="Arial"/>
          <w:color w:val="auto"/>
          <w:highlight w:val="none"/>
        </w:rPr>
        <w:t>.</w:t>
      </w:r>
    </w:p>
    <w:p w14:paraId="3EB773B0">
      <w:pPr>
        <w:widowControl/>
        <w:spacing w:line="360" w:lineRule="auto"/>
        <w:jc w:val="left"/>
        <w:rPr>
          <w:rFonts w:ascii="Arial" w:hAnsi="Arial" w:cs="Arial"/>
          <w:color w:val="auto"/>
          <w:highlight w:val="none"/>
        </w:rPr>
      </w:pPr>
    </w:p>
    <w:p w14:paraId="1EDDF2B1">
      <w:pPr>
        <w:widowControl/>
        <w:spacing w:line="360" w:lineRule="auto"/>
        <w:jc w:val="left"/>
        <w:rPr>
          <w:rFonts w:ascii="Arial" w:hAnsi="Arial" w:cs="Arial"/>
          <w:color w:val="auto"/>
          <w:highlight w:val="none"/>
        </w:rPr>
      </w:pPr>
    </w:p>
    <w:p w14:paraId="43B43C47">
      <w:pPr>
        <w:widowControl/>
        <w:spacing w:line="360" w:lineRule="auto"/>
        <w:jc w:val="left"/>
        <w:rPr>
          <w:rFonts w:ascii="Arial" w:hAnsi="Arial" w:cs="Arial"/>
          <w:color w:val="auto"/>
          <w:highlight w:val="none"/>
        </w:rPr>
      </w:pPr>
      <w:r>
        <w:rPr>
          <w:rFonts w:ascii="Arial" w:hAnsi="Arial" w:eastAsia="宋体" w:cs="Arial"/>
          <w:b/>
          <w:bCs/>
          <w:color w:val="auto"/>
          <w:kern w:val="0"/>
          <w:sz w:val="28"/>
          <w:szCs w:val="28"/>
          <w:highlight w:val="none"/>
          <w:lang w:bidi="ar"/>
        </w:rPr>
        <w:t>Reference</w:t>
      </w:r>
    </w:p>
    <w:p w14:paraId="47208084">
      <w:pPr>
        <w:pStyle w:val="11"/>
        <w:bidi w:val="0"/>
        <w:ind w:left="0" w:firstLine="0"/>
        <w:jc w:val="left"/>
        <w:rPr>
          <w:rFonts w:ascii="Arial" w:hAnsi="Arial" w:cs="Arial" w:eastAsiaTheme="minorEastAsia"/>
          <w:color w:val="auto"/>
          <w:kern w:val="2"/>
          <w:szCs w:val="24"/>
          <w:highlight w:val="none"/>
          <w:lang w:val="en-US" w:eastAsia="zh-CN" w:bidi="ar-SA"/>
        </w:rPr>
      </w:pPr>
      <w:r>
        <w:rPr>
          <w:color w:val="auto"/>
          <w:sz w:val="21"/>
          <w:szCs w:val="21"/>
          <w:highlight w:val="none"/>
        </w:rPr>
        <w:fldChar w:fldCharType="begin"/>
      </w:r>
      <w:r>
        <w:rPr>
          <w:color w:val="auto"/>
          <w:sz w:val="21"/>
          <w:szCs w:val="21"/>
          <w:highlight w:val="none"/>
        </w:rPr>
        <w:instrText xml:space="preserve"> ADDIN EN.REFLIST </w:instrText>
      </w:r>
      <w:r>
        <w:rPr>
          <w:color w:val="auto"/>
          <w:sz w:val="21"/>
          <w:szCs w:val="21"/>
          <w:highlight w:val="none"/>
        </w:rPr>
        <w:fldChar w:fldCharType="separate"/>
      </w:r>
      <w:r>
        <w:rPr>
          <w:rFonts w:ascii="Arial" w:hAnsi="Arial" w:cs="Arial" w:eastAsiaTheme="minorEastAsia"/>
          <w:color w:val="auto"/>
          <w:kern w:val="2"/>
          <w:szCs w:val="24"/>
          <w:highlight w:val="none"/>
          <w:lang w:val="en-US" w:eastAsia="zh-CN" w:bidi="ar-SA"/>
        </w:rPr>
        <w:t xml:space="preserve">1. Bai Y, Wang W, Shi M, et al., Novel Antibiofilm Inhibitor Ginkgetin as an Antibacterial Synergist against </w:t>
      </w:r>
      <w:r>
        <w:rPr>
          <w:rFonts w:ascii="Arial" w:hAnsi="Arial" w:cs="Arial" w:eastAsiaTheme="minorEastAsia"/>
          <w:i/>
          <w:iCs/>
          <w:color w:val="auto"/>
          <w:kern w:val="2"/>
          <w:szCs w:val="24"/>
          <w:highlight w:val="none"/>
          <w:lang w:val="en-US" w:eastAsia="zh-CN" w:bidi="ar-SA"/>
        </w:rPr>
        <w:t>Escherichia coli</w:t>
      </w:r>
      <w:r>
        <w:rPr>
          <w:rFonts w:ascii="Arial" w:hAnsi="Arial" w:cs="Arial" w:eastAsiaTheme="minorEastAsia"/>
          <w:color w:val="auto"/>
          <w:kern w:val="2"/>
          <w:szCs w:val="24"/>
          <w:highlight w:val="none"/>
          <w:lang w:val="en-US" w:eastAsia="zh-CN" w:bidi="ar-SA"/>
        </w:rPr>
        <w:t xml:space="preserve">. </w:t>
      </w:r>
      <w:r>
        <w:rPr>
          <w:rFonts w:ascii="Arial" w:hAnsi="Arial" w:cs="Arial" w:eastAsiaTheme="minorEastAsia"/>
          <w:i/>
          <w:color w:val="auto"/>
          <w:kern w:val="2"/>
          <w:szCs w:val="24"/>
          <w:highlight w:val="none"/>
          <w:lang w:val="en-US" w:eastAsia="zh-CN" w:bidi="ar-SA"/>
        </w:rPr>
        <w:t>Int J Mol Sci</w:t>
      </w:r>
      <w:r>
        <w:rPr>
          <w:rFonts w:ascii="Arial" w:hAnsi="Arial" w:cs="Arial" w:eastAsiaTheme="minorEastAsia"/>
          <w:color w:val="auto"/>
          <w:kern w:val="2"/>
          <w:szCs w:val="24"/>
          <w:highlight w:val="none"/>
          <w:lang w:val="en-US" w:eastAsia="zh-CN" w:bidi="ar-SA"/>
        </w:rPr>
        <w:t>.</w:t>
      </w:r>
      <w:r>
        <w:rPr>
          <w:rFonts w:ascii="Arial" w:hAnsi="Arial" w:cs="Arial" w:eastAsiaTheme="minorEastAsia"/>
          <w:b/>
          <w:color w:val="auto"/>
          <w:kern w:val="2"/>
          <w:szCs w:val="24"/>
          <w:highlight w:val="none"/>
          <w:lang w:val="en-US" w:eastAsia="zh-CN" w:bidi="ar-SA"/>
        </w:rPr>
        <w:t>2022</w:t>
      </w:r>
      <w:r>
        <w:rPr>
          <w:rFonts w:ascii="Arial" w:hAnsi="Arial" w:cs="Arial" w:eastAsiaTheme="minorEastAsia"/>
          <w:color w:val="auto"/>
          <w:kern w:val="2"/>
          <w:szCs w:val="24"/>
          <w:highlight w:val="none"/>
          <w:lang w:val="en-US" w:eastAsia="zh-CN" w:bidi="ar-SA"/>
        </w:rPr>
        <w:t>,23.</w:t>
      </w:r>
    </w:p>
    <w:p w14:paraId="62634393">
      <w:pPr>
        <w:pStyle w:val="11"/>
        <w:bidi w:val="0"/>
        <w:ind w:left="0" w:firstLine="0"/>
        <w:jc w:val="left"/>
        <w:rPr>
          <w:rFonts w:ascii="Arial" w:hAnsi="Arial" w:cs="Arial" w:eastAsiaTheme="minorEastAsia"/>
          <w:color w:val="auto"/>
          <w:kern w:val="2"/>
          <w:szCs w:val="24"/>
          <w:highlight w:val="none"/>
          <w:lang w:val="en-US" w:eastAsia="zh-CN" w:bidi="ar-SA"/>
        </w:rPr>
      </w:pPr>
      <w:r>
        <w:rPr>
          <w:rFonts w:ascii="Arial" w:hAnsi="Arial" w:cs="Arial" w:eastAsiaTheme="minorEastAsia"/>
          <w:color w:val="auto"/>
          <w:kern w:val="2"/>
          <w:szCs w:val="24"/>
          <w:highlight w:val="none"/>
          <w:lang w:val="en-US" w:eastAsia="zh-CN" w:bidi="ar-SA"/>
        </w:rPr>
        <w:t xml:space="preserve">2. Elken EM, Tan ZN, Wang Q, et al., Impact of Sub-MIC Eugenol on </w:t>
      </w:r>
      <w:r>
        <w:rPr>
          <w:rFonts w:ascii="Arial" w:hAnsi="Arial" w:cs="Arial" w:eastAsiaTheme="minorEastAsia"/>
          <w:i/>
          <w:iCs/>
          <w:color w:val="auto"/>
          <w:kern w:val="2"/>
          <w:szCs w:val="24"/>
          <w:highlight w:val="none"/>
          <w:lang w:val="en-US" w:eastAsia="zh-CN" w:bidi="ar-SA"/>
        </w:rPr>
        <w:t>Klebsiella pneumoniae</w:t>
      </w:r>
      <w:r>
        <w:rPr>
          <w:rFonts w:ascii="Arial" w:hAnsi="Arial" w:cs="Arial" w:eastAsiaTheme="minorEastAsia"/>
          <w:color w:val="auto"/>
          <w:kern w:val="2"/>
          <w:szCs w:val="24"/>
          <w:highlight w:val="none"/>
          <w:lang w:val="en-US" w:eastAsia="zh-CN" w:bidi="ar-SA"/>
        </w:rPr>
        <w:t xml:space="preserve"> Biofilm Formation via Upregulation of rcsB. </w:t>
      </w:r>
      <w:r>
        <w:rPr>
          <w:rFonts w:ascii="Arial" w:hAnsi="Arial" w:cs="Arial" w:eastAsiaTheme="minorEastAsia"/>
          <w:i/>
          <w:color w:val="auto"/>
          <w:kern w:val="2"/>
          <w:szCs w:val="24"/>
          <w:highlight w:val="none"/>
          <w:lang w:val="en-US" w:eastAsia="zh-CN" w:bidi="ar-SA"/>
        </w:rPr>
        <w:t>Front Vet Sci</w:t>
      </w:r>
      <w:r>
        <w:rPr>
          <w:rFonts w:ascii="Arial" w:hAnsi="Arial" w:cs="Arial" w:eastAsiaTheme="minorEastAsia"/>
          <w:color w:val="auto"/>
          <w:kern w:val="2"/>
          <w:szCs w:val="24"/>
          <w:highlight w:val="none"/>
          <w:lang w:val="en-US" w:eastAsia="zh-CN" w:bidi="ar-SA"/>
        </w:rPr>
        <w:t>.</w:t>
      </w:r>
      <w:r>
        <w:rPr>
          <w:rFonts w:ascii="Arial" w:hAnsi="Arial" w:cs="Arial" w:eastAsiaTheme="minorEastAsia"/>
          <w:b/>
          <w:color w:val="auto"/>
          <w:kern w:val="2"/>
          <w:szCs w:val="24"/>
          <w:highlight w:val="none"/>
          <w:lang w:val="en-US" w:eastAsia="zh-CN" w:bidi="ar-SA"/>
        </w:rPr>
        <w:t>2022</w:t>
      </w:r>
      <w:r>
        <w:rPr>
          <w:rFonts w:ascii="Arial" w:hAnsi="Arial" w:cs="Arial" w:eastAsiaTheme="minorEastAsia"/>
          <w:color w:val="auto"/>
          <w:kern w:val="2"/>
          <w:szCs w:val="24"/>
          <w:highlight w:val="none"/>
          <w:lang w:val="en-US" w:eastAsia="zh-CN" w:bidi="ar-SA"/>
        </w:rPr>
        <w:t>,9,945491.</w:t>
      </w:r>
    </w:p>
    <w:p w14:paraId="004B2CED">
      <w:pPr>
        <w:pStyle w:val="11"/>
        <w:bidi w:val="0"/>
        <w:ind w:left="0" w:firstLine="0"/>
        <w:jc w:val="left"/>
        <w:rPr>
          <w:rFonts w:ascii="Arial" w:hAnsi="Arial" w:cs="Arial" w:eastAsiaTheme="minorEastAsia"/>
          <w:color w:val="auto"/>
          <w:kern w:val="2"/>
          <w:szCs w:val="24"/>
          <w:highlight w:val="none"/>
          <w:lang w:val="en-US" w:eastAsia="zh-CN" w:bidi="ar-SA"/>
        </w:rPr>
      </w:pPr>
      <w:r>
        <w:rPr>
          <w:rFonts w:ascii="Arial" w:hAnsi="Arial" w:cs="Arial" w:eastAsiaTheme="minorEastAsia"/>
          <w:color w:val="auto"/>
          <w:kern w:val="2"/>
          <w:szCs w:val="24"/>
          <w:highlight w:val="none"/>
          <w:lang w:val="en-US" w:eastAsia="zh-CN" w:bidi="ar-SA"/>
        </w:rPr>
        <w:t xml:space="preserve">3. Minogue TD, Daligault HA, Davenport KW, et al., Complete Genome Assembly of </w:t>
      </w:r>
      <w:r>
        <w:rPr>
          <w:rFonts w:ascii="Arial" w:hAnsi="Arial" w:cs="Arial" w:eastAsiaTheme="minorEastAsia"/>
          <w:i/>
          <w:iCs/>
          <w:color w:val="auto"/>
          <w:kern w:val="2"/>
          <w:szCs w:val="24"/>
          <w:highlight w:val="none"/>
          <w:lang w:val="en-US" w:eastAsia="zh-CN" w:bidi="ar-SA"/>
        </w:rPr>
        <w:t>Escherichia coli</w:t>
      </w:r>
      <w:r>
        <w:rPr>
          <w:rFonts w:ascii="Arial" w:hAnsi="Arial" w:cs="Arial" w:eastAsiaTheme="minorEastAsia"/>
          <w:color w:val="auto"/>
          <w:kern w:val="2"/>
          <w:szCs w:val="24"/>
          <w:highlight w:val="none"/>
          <w:lang w:val="en-US" w:eastAsia="zh-CN" w:bidi="ar-SA"/>
        </w:rPr>
        <w:t xml:space="preserve"> ATCC 25922, a Serotype O6 Reference Strain. </w:t>
      </w:r>
      <w:r>
        <w:rPr>
          <w:rFonts w:ascii="Arial" w:hAnsi="Arial" w:cs="Arial" w:eastAsiaTheme="minorEastAsia"/>
          <w:i/>
          <w:color w:val="auto"/>
          <w:kern w:val="2"/>
          <w:szCs w:val="24"/>
          <w:highlight w:val="none"/>
          <w:lang w:val="en-US" w:eastAsia="zh-CN" w:bidi="ar-SA"/>
        </w:rPr>
        <w:t>Genome Announc</w:t>
      </w:r>
      <w:r>
        <w:rPr>
          <w:rFonts w:ascii="Arial" w:hAnsi="Arial" w:cs="Arial" w:eastAsiaTheme="minorEastAsia"/>
          <w:color w:val="auto"/>
          <w:kern w:val="2"/>
          <w:szCs w:val="24"/>
          <w:highlight w:val="none"/>
          <w:lang w:val="en-US" w:eastAsia="zh-CN" w:bidi="ar-SA"/>
        </w:rPr>
        <w:t>.</w:t>
      </w:r>
      <w:r>
        <w:rPr>
          <w:rFonts w:ascii="Arial" w:hAnsi="Arial" w:cs="Arial" w:eastAsiaTheme="minorEastAsia"/>
          <w:b/>
          <w:color w:val="auto"/>
          <w:kern w:val="2"/>
          <w:szCs w:val="24"/>
          <w:highlight w:val="none"/>
          <w:lang w:val="en-US" w:eastAsia="zh-CN" w:bidi="ar-SA"/>
        </w:rPr>
        <w:t>2014</w:t>
      </w:r>
      <w:r>
        <w:rPr>
          <w:rFonts w:ascii="Arial" w:hAnsi="Arial" w:cs="Arial" w:eastAsiaTheme="minorEastAsia"/>
          <w:color w:val="auto"/>
          <w:kern w:val="2"/>
          <w:szCs w:val="24"/>
          <w:highlight w:val="none"/>
          <w:lang w:val="en-US" w:eastAsia="zh-CN" w:bidi="ar-SA"/>
        </w:rPr>
        <w:t>,2.</w:t>
      </w:r>
    </w:p>
    <w:p w14:paraId="3DB130CB">
      <w:pPr>
        <w:pStyle w:val="11"/>
        <w:bidi w:val="0"/>
        <w:ind w:left="0" w:firstLine="0"/>
        <w:jc w:val="left"/>
        <w:rPr>
          <w:rFonts w:ascii="Arial" w:hAnsi="Arial" w:cs="Arial" w:eastAsiaTheme="minorEastAsia"/>
          <w:color w:val="auto"/>
          <w:kern w:val="2"/>
          <w:szCs w:val="24"/>
          <w:highlight w:val="none"/>
          <w:lang w:val="en-US" w:eastAsia="zh-CN" w:bidi="ar-SA"/>
        </w:rPr>
      </w:pPr>
      <w:r>
        <w:rPr>
          <w:rFonts w:ascii="Arial" w:hAnsi="Arial" w:cs="Arial" w:eastAsiaTheme="minorEastAsia"/>
          <w:color w:val="auto"/>
          <w:kern w:val="2"/>
          <w:szCs w:val="24"/>
          <w:highlight w:val="none"/>
          <w:lang w:val="en-US" w:eastAsia="zh-CN" w:bidi="ar-SA"/>
        </w:rPr>
        <w:t xml:space="preserve">4. Rasheed JK, Anderson GJ, Yigit H, et al., Characterization of the extended-spectrum beta-lactamase reference strain, </w:t>
      </w:r>
      <w:r>
        <w:rPr>
          <w:rFonts w:ascii="Arial" w:hAnsi="Arial" w:cs="Arial" w:eastAsiaTheme="minorEastAsia"/>
          <w:i/>
          <w:iCs/>
          <w:color w:val="auto"/>
          <w:kern w:val="2"/>
          <w:szCs w:val="24"/>
          <w:highlight w:val="none"/>
          <w:lang w:val="en-US" w:eastAsia="zh-CN" w:bidi="ar-SA"/>
        </w:rPr>
        <w:t>Klebsiella pneumoniae</w:t>
      </w:r>
      <w:r>
        <w:rPr>
          <w:rFonts w:ascii="Arial" w:hAnsi="Arial" w:cs="Arial" w:eastAsiaTheme="minorEastAsia"/>
          <w:color w:val="auto"/>
          <w:kern w:val="2"/>
          <w:szCs w:val="24"/>
          <w:highlight w:val="none"/>
          <w:lang w:val="en-US" w:eastAsia="zh-CN" w:bidi="ar-SA"/>
        </w:rPr>
        <w:t xml:space="preserve"> K6 (ATCC 700603), which produces the novel enzyme SHV-18. </w:t>
      </w:r>
      <w:r>
        <w:rPr>
          <w:rFonts w:ascii="Arial" w:hAnsi="Arial" w:cs="Arial" w:eastAsiaTheme="minorEastAsia"/>
          <w:i/>
          <w:color w:val="auto"/>
          <w:kern w:val="2"/>
          <w:szCs w:val="24"/>
          <w:highlight w:val="none"/>
          <w:lang w:val="en-US" w:eastAsia="zh-CN" w:bidi="ar-SA"/>
        </w:rPr>
        <w:t>Antimicrob Agents Chemother</w:t>
      </w:r>
      <w:r>
        <w:rPr>
          <w:rFonts w:ascii="Arial" w:hAnsi="Arial" w:cs="Arial" w:eastAsiaTheme="minorEastAsia"/>
          <w:color w:val="auto"/>
          <w:kern w:val="2"/>
          <w:szCs w:val="24"/>
          <w:highlight w:val="none"/>
          <w:lang w:val="en-US" w:eastAsia="zh-CN" w:bidi="ar-SA"/>
        </w:rPr>
        <w:t>.</w:t>
      </w:r>
      <w:r>
        <w:rPr>
          <w:rFonts w:ascii="Arial" w:hAnsi="Arial" w:cs="Arial" w:eastAsiaTheme="minorEastAsia"/>
          <w:b/>
          <w:color w:val="auto"/>
          <w:kern w:val="2"/>
          <w:szCs w:val="24"/>
          <w:highlight w:val="none"/>
          <w:lang w:val="en-US" w:eastAsia="zh-CN" w:bidi="ar-SA"/>
        </w:rPr>
        <w:t>2000</w:t>
      </w:r>
      <w:r>
        <w:rPr>
          <w:rFonts w:ascii="Arial" w:hAnsi="Arial" w:cs="Arial" w:eastAsiaTheme="minorEastAsia"/>
          <w:color w:val="auto"/>
          <w:kern w:val="2"/>
          <w:szCs w:val="24"/>
          <w:highlight w:val="none"/>
          <w:lang w:val="en-US" w:eastAsia="zh-CN" w:bidi="ar-SA"/>
        </w:rPr>
        <w:t>,44,2382-2388.</w:t>
      </w:r>
    </w:p>
    <w:p w14:paraId="12E82304">
      <w:pPr>
        <w:jc w:val="left"/>
        <w:rPr>
          <w:rFonts w:ascii="Arial" w:hAnsi="Arial" w:cs="Arial"/>
          <w:color w:val="auto"/>
          <w:szCs w:val="21"/>
          <w:highlight w:val="none"/>
        </w:rPr>
      </w:pPr>
      <w:r>
        <w:rPr>
          <w:rFonts w:ascii="Arial" w:hAnsi="Arial" w:cs="Arial"/>
          <w:color w:val="auto"/>
          <w:szCs w:val="21"/>
          <w:highlight w:val="none"/>
        </w:rPr>
        <w:fldChar w:fldCharType="end"/>
      </w:r>
    </w:p>
    <w:sectPr>
      <w:footerReference r:id="rId3" w:type="default"/>
      <w:pgSz w:w="15839" w:h="12240" w:orient="landscape"/>
      <w:pgMar w:top="1440" w:right="1803" w:bottom="1440" w:left="1803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79187363"/>
    </w:sdtPr>
    <w:sdtEndPr>
      <w:rPr>
        <w:rFonts w:ascii="Times New Roman" w:hAnsi="Times New Roman" w:cs="Times New Roman"/>
        <w:b/>
        <w:bCs/>
        <w:sz w:val="21"/>
        <w:szCs w:val="32"/>
      </w:rPr>
    </w:sdtEndPr>
    <w:sdtContent>
      <w:p w14:paraId="775D89DA">
        <w:pPr>
          <w:pStyle w:val="3"/>
          <w:jc w:val="right"/>
          <w:rPr>
            <w:rFonts w:ascii="Times New Roman" w:hAnsi="Times New Roman" w:cs="Times New Roman"/>
            <w:b/>
            <w:bCs/>
            <w:sz w:val="21"/>
            <w:szCs w:val="32"/>
          </w:rPr>
        </w:pPr>
        <w:r>
          <w:rPr>
            <w:rFonts w:ascii="Times New Roman" w:hAnsi="Times New Roman" w:cs="Times New Roman"/>
            <w:b/>
            <w:bCs/>
            <w:sz w:val="21"/>
            <w:szCs w:val="32"/>
          </w:rPr>
          <w:t>S</w:t>
        </w:r>
        <w:r>
          <w:rPr>
            <w:rFonts w:ascii="Times New Roman" w:hAnsi="Times New Roman" w:cs="Times New Roman"/>
            <w:b/>
            <w:bCs/>
            <w:sz w:val="21"/>
            <w:szCs w:val="32"/>
          </w:rPr>
          <w:fldChar w:fldCharType="begin"/>
        </w:r>
        <w:r>
          <w:rPr>
            <w:rFonts w:ascii="Times New Roman" w:hAnsi="Times New Roman" w:cs="Times New Roman"/>
            <w:b/>
            <w:bCs/>
            <w:sz w:val="21"/>
            <w:szCs w:val="32"/>
          </w:rPr>
          <w:instrText xml:space="preserve">PAGE   \* MERGEFORMAT</w:instrText>
        </w:r>
        <w:r>
          <w:rPr>
            <w:rFonts w:ascii="Times New Roman" w:hAnsi="Times New Roman" w:cs="Times New Roman"/>
            <w:b/>
            <w:bCs/>
            <w:sz w:val="21"/>
            <w:szCs w:val="32"/>
          </w:rPr>
          <w:fldChar w:fldCharType="separate"/>
        </w:r>
        <w:r>
          <w:rPr>
            <w:rFonts w:ascii="Times New Roman" w:hAnsi="Times New Roman" w:cs="Times New Roman"/>
            <w:b/>
            <w:bCs/>
            <w:sz w:val="21"/>
            <w:szCs w:val="32"/>
            <w:lang w:val="zh-CN"/>
          </w:rPr>
          <w:t>2</w:t>
        </w:r>
        <w:r>
          <w:rPr>
            <w:rFonts w:ascii="Times New Roman" w:hAnsi="Times New Roman" w:cs="Times New Roman"/>
            <w:b/>
            <w:bCs/>
            <w:sz w:val="21"/>
            <w:szCs w:val="32"/>
          </w:rPr>
          <w:fldChar w:fldCharType="end"/>
        </w:r>
      </w:p>
    </w:sdtContent>
  </w:sdt>
  <w:p w14:paraId="5A7E623C"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3B048C"/>
    <w:multiLevelType w:val="singleLevel"/>
    <w:tmpl w:val="803B048C"/>
    <w:lvl w:ilvl="0" w:tentative="0">
      <w:start w:val="11"/>
      <w:numFmt w:val="upperLetter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4YzQxYTgyYjIyY2RiMzcwZDA1OWJjMjNjNmYxZTM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 style 2025.4&lt;/Style&gt;&lt;LeftDelim&gt;{&lt;/LeftDelim&gt;&lt;RightDelim&gt;}&lt;/RightDelim&gt;&lt;FontName&gt;Arial&lt;/FontName&gt;&lt;FontSize&gt;10&lt;/FontSize&gt;&lt;ReflistTitle&gt;&lt;/ReflistTitle&gt;&lt;StartingRefnum&gt;1&lt;/StartingRefnum&gt;&lt;FirstLineIndent&gt;0&lt;/FirstLineIndent&gt;&lt;HangingIndent&gt;112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5tw2pvv2zf9fje2xwoxexdjvszaxvs5vfvf&quot;&gt;My EndNote Library-2&lt;record-ids&gt;&lt;item&gt;321&lt;/item&gt;&lt;item&gt;323&lt;/item&gt;&lt;/record-ids&gt;&lt;/item&gt;&lt;/Libraries&gt;"/>
    <w:docVar w:name="EN.UseJSCitationFormat" w:val="False"/>
  </w:docVars>
  <w:rsids>
    <w:rsidRoot w:val="00C617F7"/>
    <w:rsid w:val="00027EFB"/>
    <w:rsid w:val="00213CF6"/>
    <w:rsid w:val="00294D9D"/>
    <w:rsid w:val="00337586"/>
    <w:rsid w:val="0041620D"/>
    <w:rsid w:val="004C0647"/>
    <w:rsid w:val="004C1FBF"/>
    <w:rsid w:val="005F65CD"/>
    <w:rsid w:val="007A3406"/>
    <w:rsid w:val="008B6F28"/>
    <w:rsid w:val="008C6C96"/>
    <w:rsid w:val="00975D66"/>
    <w:rsid w:val="009C077C"/>
    <w:rsid w:val="009C21EA"/>
    <w:rsid w:val="00A9045B"/>
    <w:rsid w:val="00B13EB5"/>
    <w:rsid w:val="00B92181"/>
    <w:rsid w:val="00C617F7"/>
    <w:rsid w:val="00D42B17"/>
    <w:rsid w:val="00DA5631"/>
    <w:rsid w:val="00EA12AA"/>
    <w:rsid w:val="00ED5AE4"/>
    <w:rsid w:val="00F878C4"/>
    <w:rsid w:val="00FD3AE7"/>
    <w:rsid w:val="010D7DD7"/>
    <w:rsid w:val="011A0281"/>
    <w:rsid w:val="011E1FE4"/>
    <w:rsid w:val="01911652"/>
    <w:rsid w:val="019B5C7E"/>
    <w:rsid w:val="01B446F6"/>
    <w:rsid w:val="01BD17FD"/>
    <w:rsid w:val="01C761D7"/>
    <w:rsid w:val="01D408F4"/>
    <w:rsid w:val="01D86637"/>
    <w:rsid w:val="01E0373D"/>
    <w:rsid w:val="01E07299"/>
    <w:rsid w:val="01F00974"/>
    <w:rsid w:val="02181FA2"/>
    <w:rsid w:val="02217FDE"/>
    <w:rsid w:val="026659F0"/>
    <w:rsid w:val="02691984"/>
    <w:rsid w:val="026C4FD1"/>
    <w:rsid w:val="0284231A"/>
    <w:rsid w:val="02AB78A7"/>
    <w:rsid w:val="02B80216"/>
    <w:rsid w:val="02D23086"/>
    <w:rsid w:val="02D7069C"/>
    <w:rsid w:val="02DA1F3A"/>
    <w:rsid w:val="03065441"/>
    <w:rsid w:val="03086AA8"/>
    <w:rsid w:val="031C2553"/>
    <w:rsid w:val="03200295"/>
    <w:rsid w:val="0332621A"/>
    <w:rsid w:val="03367AB9"/>
    <w:rsid w:val="035148F2"/>
    <w:rsid w:val="035F02C6"/>
    <w:rsid w:val="03773C2D"/>
    <w:rsid w:val="038F71C9"/>
    <w:rsid w:val="03A52548"/>
    <w:rsid w:val="03AF786B"/>
    <w:rsid w:val="03B03891"/>
    <w:rsid w:val="03B870CA"/>
    <w:rsid w:val="03DD1CE2"/>
    <w:rsid w:val="03DF57F8"/>
    <w:rsid w:val="03E868D9"/>
    <w:rsid w:val="04117BDE"/>
    <w:rsid w:val="04207E21"/>
    <w:rsid w:val="043438CC"/>
    <w:rsid w:val="043B4C5B"/>
    <w:rsid w:val="04506958"/>
    <w:rsid w:val="04700DA8"/>
    <w:rsid w:val="0475016D"/>
    <w:rsid w:val="04860E14"/>
    <w:rsid w:val="04966335"/>
    <w:rsid w:val="049B44D0"/>
    <w:rsid w:val="04B54A0D"/>
    <w:rsid w:val="04BF763A"/>
    <w:rsid w:val="04C82992"/>
    <w:rsid w:val="04F022FF"/>
    <w:rsid w:val="04F82B4C"/>
    <w:rsid w:val="04FD0162"/>
    <w:rsid w:val="05085485"/>
    <w:rsid w:val="051554AC"/>
    <w:rsid w:val="052A53FB"/>
    <w:rsid w:val="053578FC"/>
    <w:rsid w:val="0541088F"/>
    <w:rsid w:val="05483AD3"/>
    <w:rsid w:val="05654685"/>
    <w:rsid w:val="056C5FA6"/>
    <w:rsid w:val="0588577F"/>
    <w:rsid w:val="058954CE"/>
    <w:rsid w:val="05A056BD"/>
    <w:rsid w:val="05E51322"/>
    <w:rsid w:val="05F11B6D"/>
    <w:rsid w:val="060A3E27"/>
    <w:rsid w:val="06587D46"/>
    <w:rsid w:val="065D710A"/>
    <w:rsid w:val="068D43A1"/>
    <w:rsid w:val="06A05249"/>
    <w:rsid w:val="06C07699"/>
    <w:rsid w:val="06C54CB0"/>
    <w:rsid w:val="071E0F8F"/>
    <w:rsid w:val="07417788"/>
    <w:rsid w:val="07524721"/>
    <w:rsid w:val="0753050D"/>
    <w:rsid w:val="07634BF4"/>
    <w:rsid w:val="078A2181"/>
    <w:rsid w:val="07A86AAB"/>
    <w:rsid w:val="07B0310A"/>
    <w:rsid w:val="07E01DA1"/>
    <w:rsid w:val="07E13D6B"/>
    <w:rsid w:val="07EC4BEA"/>
    <w:rsid w:val="080812F8"/>
    <w:rsid w:val="080A1514"/>
    <w:rsid w:val="08147C9D"/>
    <w:rsid w:val="083420ED"/>
    <w:rsid w:val="08687FE8"/>
    <w:rsid w:val="08D3179D"/>
    <w:rsid w:val="08D37B58"/>
    <w:rsid w:val="09187C60"/>
    <w:rsid w:val="091A7535"/>
    <w:rsid w:val="09216B15"/>
    <w:rsid w:val="092263E9"/>
    <w:rsid w:val="092A7769"/>
    <w:rsid w:val="092C1016"/>
    <w:rsid w:val="09336848"/>
    <w:rsid w:val="09554A11"/>
    <w:rsid w:val="095C516D"/>
    <w:rsid w:val="0967470C"/>
    <w:rsid w:val="09A22E34"/>
    <w:rsid w:val="0A12645E"/>
    <w:rsid w:val="0A173A74"/>
    <w:rsid w:val="0A1B3564"/>
    <w:rsid w:val="0A4D56E8"/>
    <w:rsid w:val="0A682522"/>
    <w:rsid w:val="0A6C2012"/>
    <w:rsid w:val="0A6C3431"/>
    <w:rsid w:val="0A960E3D"/>
    <w:rsid w:val="0A9B46A5"/>
    <w:rsid w:val="0AAF0151"/>
    <w:rsid w:val="0AC21A36"/>
    <w:rsid w:val="0AC77248"/>
    <w:rsid w:val="0AE01CDF"/>
    <w:rsid w:val="0AF838A6"/>
    <w:rsid w:val="0B0009AC"/>
    <w:rsid w:val="0B2428ED"/>
    <w:rsid w:val="0B2E5519"/>
    <w:rsid w:val="0B6B051B"/>
    <w:rsid w:val="0BB05F2E"/>
    <w:rsid w:val="0BB7276C"/>
    <w:rsid w:val="0BD7170D"/>
    <w:rsid w:val="0BDE619E"/>
    <w:rsid w:val="0C040A68"/>
    <w:rsid w:val="0C1C70CD"/>
    <w:rsid w:val="0C1E733C"/>
    <w:rsid w:val="0C37664F"/>
    <w:rsid w:val="0C434FF4"/>
    <w:rsid w:val="0C5D60B6"/>
    <w:rsid w:val="0C772F6E"/>
    <w:rsid w:val="0C8D58D9"/>
    <w:rsid w:val="0CA710DF"/>
    <w:rsid w:val="0CAA6E21"/>
    <w:rsid w:val="0CB07770"/>
    <w:rsid w:val="0CBF0B1F"/>
    <w:rsid w:val="0CC223BD"/>
    <w:rsid w:val="0CFB18F6"/>
    <w:rsid w:val="0CFD33F5"/>
    <w:rsid w:val="0D0C3638"/>
    <w:rsid w:val="0D4728C2"/>
    <w:rsid w:val="0D4E0A83"/>
    <w:rsid w:val="0D58062B"/>
    <w:rsid w:val="0D5A25F6"/>
    <w:rsid w:val="0D5D20E6"/>
    <w:rsid w:val="0D984FA6"/>
    <w:rsid w:val="0DAB4BFF"/>
    <w:rsid w:val="0DB22432"/>
    <w:rsid w:val="0DBB7B04"/>
    <w:rsid w:val="0DED5218"/>
    <w:rsid w:val="0DF026F2"/>
    <w:rsid w:val="0E2449B2"/>
    <w:rsid w:val="0E342E47"/>
    <w:rsid w:val="0E5B6625"/>
    <w:rsid w:val="0E6D45AA"/>
    <w:rsid w:val="0E7C659C"/>
    <w:rsid w:val="0E7E0566"/>
    <w:rsid w:val="0EAD2BF9"/>
    <w:rsid w:val="0ED440E6"/>
    <w:rsid w:val="0ED62150"/>
    <w:rsid w:val="0EDB32C2"/>
    <w:rsid w:val="0EE24651"/>
    <w:rsid w:val="0EEE7499"/>
    <w:rsid w:val="0EF80318"/>
    <w:rsid w:val="0EFD4B02"/>
    <w:rsid w:val="0F0A1DF9"/>
    <w:rsid w:val="0F0F06A0"/>
    <w:rsid w:val="0F1B5DB5"/>
    <w:rsid w:val="0F3A26DF"/>
    <w:rsid w:val="0F3F7CF5"/>
    <w:rsid w:val="0F566DED"/>
    <w:rsid w:val="0F5D461F"/>
    <w:rsid w:val="0F8E47D8"/>
    <w:rsid w:val="0F977B31"/>
    <w:rsid w:val="0FD06B9F"/>
    <w:rsid w:val="0FD61CDB"/>
    <w:rsid w:val="0FE663C2"/>
    <w:rsid w:val="0FE8213B"/>
    <w:rsid w:val="0FE91A0F"/>
    <w:rsid w:val="0FEF7530"/>
    <w:rsid w:val="0FF52AA9"/>
    <w:rsid w:val="10246EEB"/>
    <w:rsid w:val="10282537"/>
    <w:rsid w:val="109127D2"/>
    <w:rsid w:val="10CC380A"/>
    <w:rsid w:val="10F61301"/>
    <w:rsid w:val="11280DDB"/>
    <w:rsid w:val="113849FC"/>
    <w:rsid w:val="119B43DD"/>
    <w:rsid w:val="11BB369F"/>
    <w:rsid w:val="11C6025A"/>
    <w:rsid w:val="11D5049D"/>
    <w:rsid w:val="11DA3D05"/>
    <w:rsid w:val="11DA5AB3"/>
    <w:rsid w:val="11E542A8"/>
    <w:rsid w:val="12086AC4"/>
    <w:rsid w:val="1218482D"/>
    <w:rsid w:val="121E0096"/>
    <w:rsid w:val="122E5C58"/>
    <w:rsid w:val="1299596E"/>
    <w:rsid w:val="129F0AAB"/>
    <w:rsid w:val="12C40FC2"/>
    <w:rsid w:val="12D15108"/>
    <w:rsid w:val="12E3308D"/>
    <w:rsid w:val="12E60488"/>
    <w:rsid w:val="12EF6BEC"/>
    <w:rsid w:val="12FE1C75"/>
    <w:rsid w:val="131D034D"/>
    <w:rsid w:val="133E02C4"/>
    <w:rsid w:val="13695A71"/>
    <w:rsid w:val="136C6BDF"/>
    <w:rsid w:val="137361BF"/>
    <w:rsid w:val="137E6288"/>
    <w:rsid w:val="13936861"/>
    <w:rsid w:val="13BF7656"/>
    <w:rsid w:val="13CE1647"/>
    <w:rsid w:val="13FA068E"/>
    <w:rsid w:val="14164FEF"/>
    <w:rsid w:val="14223741"/>
    <w:rsid w:val="144E09DA"/>
    <w:rsid w:val="14641FAC"/>
    <w:rsid w:val="14812B5E"/>
    <w:rsid w:val="148530C5"/>
    <w:rsid w:val="14B93BBF"/>
    <w:rsid w:val="14D0690E"/>
    <w:rsid w:val="14E86739"/>
    <w:rsid w:val="15125C0F"/>
    <w:rsid w:val="1514002B"/>
    <w:rsid w:val="151A35D6"/>
    <w:rsid w:val="152B6D1D"/>
    <w:rsid w:val="155618F4"/>
    <w:rsid w:val="156009C5"/>
    <w:rsid w:val="156F7617"/>
    <w:rsid w:val="15714980"/>
    <w:rsid w:val="157F52EF"/>
    <w:rsid w:val="15842905"/>
    <w:rsid w:val="158D6F6A"/>
    <w:rsid w:val="15A84292"/>
    <w:rsid w:val="15B42ABF"/>
    <w:rsid w:val="15C2342E"/>
    <w:rsid w:val="15C70A44"/>
    <w:rsid w:val="15D31197"/>
    <w:rsid w:val="15F03D40"/>
    <w:rsid w:val="160457F4"/>
    <w:rsid w:val="1607340C"/>
    <w:rsid w:val="160C46A9"/>
    <w:rsid w:val="161A5018"/>
    <w:rsid w:val="1621434A"/>
    <w:rsid w:val="162E2871"/>
    <w:rsid w:val="163360DA"/>
    <w:rsid w:val="163836F0"/>
    <w:rsid w:val="164200CB"/>
    <w:rsid w:val="164E6A70"/>
    <w:rsid w:val="16777D74"/>
    <w:rsid w:val="167839B5"/>
    <w:rsid w:val="168E1562"/>
    <w:rsid w:val="16A13043"/>
    <w:rsid w:val="16A91EF8"/>
    <w:rsid w:val="16F2564D"/>
    <w:rsid w:val="16F75359"/>
    <w:rsid w:val="171E4694"/>
    <w:rsid w:val="17345C65"/>
    <w:rsid w:val="17365E81"/>
    <w:rsid w:val="17485BB5"/>
    <w:rsid w:val="175E2CE2"/>
    <w:rsid w:val="176302F9"/>
    <w:rsid w:val="177E15D6"/>
    <w:rsid w:val="17982698"/>
    <w:rsid w:val="17A54DB5"/>
    <w:rsid w:val="17D411F6"/>
    <w:rsid w:val="17D80701"/>
    <w:rsid w:val="17FA6EAF"/>
    <w:rsid w:val="18221F62"/>
    <w:rsid w:val="182E6B59"/>
    <w:rsid w:val="186E33F9"/>
    <w:rsid w:val="18716A45"/>
    <w:rsid w:val="187D363C"/>
    <w:rsid w:val="188E3A9B"/>
    <w:rsid w:val="18980476"/>
    <w:rsid w:val="18A463A7"/>
    <w:rsid w:val="18D55226"/>
    <w:rsid w:val="18DA6CE0"/>
    <w:rsid w:val="18DD0845"/>
    <w:rsid w:val="18F14D1E"/>
    <w:rsid w:val="18F37886"/>
    <w:rsid w:val="19145D4E"/>
    <w:rsid w:val="191F1301"/>
    <w:rsid w:val="193261D5"/>
    <w:rsid w:val="193657E3"/>
    <w:rsid w:val="195E521C"/>
    <w:rsid w:val="19687E48"/>
    <w:rsid w:val="19722A75"/>
    <w:rsid w:val="197762DD"/>
    <w:rsid w:val="197B5DCD"/>
    <w:rsid w:val="19831126"/>
    <w:rsid w:val="198804EA"/>
    <w:rsid w:val="198A7DBF"/>
    <w:rsid w:val="199B021E"/>
    <w:rsid w:val="19B3789A"/>
    <w:rsid w:val="19C24BC8"/>
    <w:rsid w:val="19D11E91"/>
    <w:rsid w:val="1A332204"/>
    <w:rsid w:val="1A562397"/>
    <w:rsid w:val="1A626F8D"/>
    <w:rsid w:val="1A7E3BD5"/>
    <w:rsid w:val="1A8B2040"/>
    <w:rsid w:val="1A932F59"/>
    <w:rsid w:val="1AA8484B"/>
    <w:rsid w:val="1AD25EC1"/>
    <w:rsid w:val="1AE856E5"/>
    <w:rsid w:val="1AF71484"/>
    <w:rsid w:val="1AF916A0"/>
    <w:rsid w:val="1AFC4CEC"/>
    <w:rsid w:val="1B3A3A66"/>
    <w:rsid w:val="1B3B1CB8"/>
    <w:rsid w:val="1B4D379A"/>
    <w:rsid w:val="1B60171F"/>
    <w:rsid w:val="1B605A2C"/>
    <w:rsid w:val="1B610FF3"/>
    <w:rsid w:val="1B632FBD"/>
    <w:rsid w:val="1B8F437C"/>
    <w:rsid w:val="1BA07D6D"/>
    <w:rsid w:val="1BA211CA"/>
    <w:rsid w:val="1BAB04C0"/>
    <w:rsid w:val="1BB11F7A"/>
    <w:rsid w:val="1BC17330"/>
    <w:rsid w:val="1BC17CE4"/>
    <w:rsid w:val="1BE55780"/>
    <w:rsid w:val="1BEE6D2B"/>
    <w:rsid w:val="1C1B73F4"/>
    <w:rsid w:val="1C281B11"/>
    <w:rsid w:val="1C3A1F70"/>
    <w:rsid w:val="1C3E1334"/>
    <w:rsid w:val="1C4921B3"/>
    <w:rsid w:val="1C4B02DB"/>
    <w:rsid w:val="1C4F52EF"/>
    <w:rsid w:val="1C876837"/>
    <w:rsid w:val="1C9C7D46"/>
    <w:rsid w:val="1CB533A4"/>
    <w:rsid w:val="1CFF0AC4"/>
    <w:rsid w:val="1D077978"/>
    <w:rsid w:val="1D436C02"/>
    <w:rsid w:val="1D7C2114"/>
    <w:rsid w:val="1D9456B0"/>
    <w:rsid w:val="1DA11388"/>
    <w:rsid w:val="1DB01DBE"/>
    <w:rsid w:val="1DD106B2"/>
    <w:rsid w:val="1DD67A76"/>
    <w:rsid w:val="1DE71C83"/>
    <w:rsid w:val="1DFE521F"/>
    <w:rsid w:val="1E0D0FBE"/>
    <w:rsid w:val="1E1B36DB"/>
    <w:rsid w:val="1E334EC9"/>
    <w:rsid w:val="1E4E3AB1"/>
    <w:rsid w:val="1E5170FD"/>
    <w:rsid w:val="1E5D1F46"/>
    <w:rsid w:val="1E80502B"/>
    <w:rsid w:val="1E9A6CF6"/>
    <w:rsid w:val="1EC05C79"/>
    <w:rsid w:val="1ECA6EAF"/>
    <w:rsid w:val="1EEA7AC6"/>
    <w:rsid w:val="1EEB7551"/>
    <w:rsid w:val="1EFA25AE"/>
    <w:rsid w:val="1F036D68"/>
    <w:rsid w:val="1F226CEB"/>
    <w:rsid w:val="1F3A4035"/>
    <w:rsid w:val="1F5F1CED"/>
    <w:rsid w:val="1F642E60"/>
    <w:rsid w:val="1F901EA7"/>
    <w:rsid w:val="1FA15E62"/>
    <w:rsid w:val="1FAD4807"/>
    <w:rsid w:val="1FB262C1"/>
    <w:rsid w:val="1FBE6A14"/>
    <w:rsid w:val="20146634"/>
    <w:rsid w:val="2031368A"/>
    <w:rsid w:val="20322F5E"/>
    <w:rsid w:val="2039253E"/>
    <w:rsid w:val="206C2914"/>
    <w:rsid w:val="20717F2A"/>
    <w:rsid w:val="20895274"/>
    <w:rsid w:val="209E05F3"/>
    <w:rsid w:val="20BD316F"/>
    <w:rsid w:val="20DE6C42"/>
    <w:rsid w:val="20FC3C98"/>
    <w:rsid w:val="21026DD4"/>
    <w:rsid w:val="211803A6"/>
    <w:rsid w:val="211D59BC"/>
    <w:rsid w:val="214116AB"/>
    <w:rsid w:val="214846C6"/>
    <w:rsid w:val="217A4BBD"/>
    <w:rsid w:val="21894E00"/>
    <w:rsid w:val="21A954A2"/>
    <w:rsid w:val="21AB2FC8"/>
    <w:rsid w:val="21EA7F94"/>
    <w:rsid w:val="21FE57EE"/>
    <w:rsid w:val="220628F4"/>
    <w:rsid w:val="2230171F"/>
    <w:rsid w:val="223C00C4"/>
    <w:rsid w:val="225E003A"/>
    <w:rsid w:val="22673393"/>
    <w:rsid w:val="2270457F"/>
    <w:rsid w:val="227E248B"/>
    <w:rsid w:val="228A0E2F"/>
    <w:rsid w:val="22993768"/>
    <w:rsid w:val="22B440FE"/>
    <w:rsid w:val="22B67E76"/>
    <w:rsid w:val="22EF5136"/>
    <w:rsid w:val="23164DB9"/>
    <w:rsid w:val="231A688E"/>
    <w:rsid w:val="23256DAA"/>
    <w:rsid w:val="2335523F"/>
    <w:rsid w:val="234C4337"/>
    <w:rsid w:val="23A710EC"/>
    <w:rsid w:val="23A83C63"/>
    <w:rsid w:val="23AB3753"/>
    <w:rsid w:val="23C71C0F"/>
    <w:rsid w:val="23E10F23"/>
    <w:rsid w:val="23F30C56"/>
    <w:rsid w:val="23FE3883"/>
    <w:rsid w:val="23FF78C4"/>
    <w:rsid w:val="243E45C7"/>
    <w:rsid w:val="24485B15"/>
    <w:rsid w:val="24613E12"/>
    <w:rsid w:val="246A0F18"/>
    <w:rsid w:val="247E2C16"/>
    <w:rsid w:val="24C525F3"/>
    <w:rsid w:val="252B1120"/>
    <w:rsid w:val="25493224"/>
    <w:rsid w:val="255676EF"/>
    <w:rsid w:val="255F65A3"/>
    <w:rsid w:val="25740A1A"/>
    <w:rsid w:val="259B3353"/>
    <w:rsid w:val="25E116AE"/>
    <w:rsid w:val="25E92311"/>
    <w:rsid w:val="25FD7B6A"/>
    <w:rsid w:val="26065434"/>
    <w:rsid w:val="2640518B"/>
    <w:rsid w:val="26712A32"/>
    <w:rsid w:val="267A740D"/>
    <w:rsid w:val="267E6EFD"/>
    <w:rsid w:val="26951178"/>
    <w:rsid w:val="26A85D28"/>
    <w:rsid w:val="26B7240F"/>
    <w:rsid w:val="26BB5A5B"/>
    <w:rsid w:val="26FB67A0"/>
    <w:rsid w:val="27027B2E"/>
    <w:rsid w:val="270A69E3"/>
    <w:rsid w:val="270C62B7"/>
    <w:rsid w:val="272B4316"/>
    <w:rsid w:val="27441EF5"/>
    <w:rsid w:val="27532138"/>
    <w:rsid w:val="275F0ADD"/>
    <w:rsid w:val="27651F25"/>
    <w:rsid w:val="278A18D2"/>
    <w:rsid w:val="27960276"/>
    <w:rsid w:val="27C44DE4"/>
    <w:rsid w:val="27E849D0"/>
    <w:rsid w:val="27F375FA"/>
    <w:rsid w:val="28060F58"/>
    <w:rsid w:val="28081174"/>
    <w:rsid w:val="28164F13"/>
    <w:rsid w:val="28235FAE"/>
    <w:rsid w:val="28463A4A"/>
    <w:rsid w:val="284D4DD9"/>
    <w:rsid w:val="284D6B87"/>
    <w:rsid w:val="285717B4"/>
    <w:rsid w:val="28AF339E"/>
    <w:rsid w:val="28C5419A"/>
    <w:rsid w:val="28C826B1"/>
    <w:rsid w:val="28D64957"/>
    <w:rsid w:val="28E96842"/>
    <w:rsid w:val="29363ABF"/>
    <w:rsid w:val="2939535D"/>
    <w:rsid w:val="294A57BC"/>
    <w:rsid w:val="29567CBD"/>
    <w:rsid w:val="295977AD"/>
    <w:rsid w:val="29A749BD"/>
    <w:rsid w:val="29C70BBB"/>
    <w:rsid w:val="29DC757A"/>
    <w:rsid w:val="29E4351B"/>
    <w:rsid w:val="29E67293"/>
    <w:rsid w:val="29F714A0"/>
    <w:rsid w:val="2A223F88"/>
    <w:rsid w:val="2A2658E2"/>
    <w:rsid w:val="2A3A138D"/>
    <w:rsid w:val="2A571F3F"/>
    <w:rsid w:val="2A6B7798"/>
    <w:rsid w:val="2A7523C5"/>
    <w:rsid w:val="2A8D770F"/>
    <w:rsid w:val="2A900FAD"/>
    <w:rsid w:val="2A946CEF"/>
    <w:rsid w:val="2A97233B"/>
    <w:rsid w:val="2A9A1E2C"/>
    <w:rsid w:val="2AC86999"/>
    <w:rsid w:val="2ACF41CB"/>
    <w:rsid w:val="2AD73080"/>
    <w:rsid w:val="2AD80B9E"/>
    <w:rsid w:val="2AE632C3"/>
    <w:rsid w:val="2AE8703B"/>
    <w:rsid w:val="2AFA0B1C"/>
    <w:rsid w:val="2AFB4FC0"/>
    <w:rsid w:val="2B031C30"/>
    <w:rsid w:val="2B1467A6"/>
    <w:rsid w:val="2B2C7753"/>
    <w:rsid w:val="2B33475A"/>
    <w:rsid w:val="2B45448D"/>
    <w:rsid w:val="2B681065"/>
    <w:rsid w:val="2B966A97"/>
    <w:rsid w:val="2B980A61"/>
    <w:rsid w:val="2B987DBA"/>
    <w:rsid w:val="2BB37649"/>
    <w:rsid w:val="2BB67139"/>
    <w:rsid w:val="2BC2788C"/>
    <w:rsid w:val="2BC52ED8"/>
    <w:rsid w:val="2BCC4267"/>
    <w:rsid w:val="2C163734"/>
    <w:rsid w:val="2C1A1476"/>
    <w:rsid w:val="2C300787"/>
    <w:rsid w:val="2C412EA7"/>
    <w:rsid w:val="2C6772CD"/>
    <w:rsid w:val="2C680433"/>
    <w:rsid w:val="2CD05FD9"/>
    <w:rsid w:val="2CF717B7"/>
    <w:rsid w:val="2D0839C4"/>
    <w:rsid w:val="2D0F4D53"/>
    <w:rsid w:val="2D1063D5"/>
    <w:rsid w:val="2D151C3D"/>
    <w:rsid w:val="2D172B35"/>
    <w:rsid w:val="2D200D0E"/>
    <w:rsid w:val="2D6D7CCB"/>
    <w:rsid w:val="2D76092E"/>
    <w:rsid w:val="2D7746A6"/>
    <w:rsid w:val="2D7B7CF2"/>
    <w:rsid w:val="2D7E3C87"/>
    <w:rsid w:val="2DA01E4F"/>
    <w:rsid w:val="2DAA682A"/>
    <w:rsid w:val="2DD45655"/>
    <w:rsid w:val="2DE51610"/>
    <w:rsid w:val="2E0436E6"/>
    <w:rsid w:val="2E0777D8"/>
    <w:rsid w:val="2E0925B3"/>
    <w:rsid w:val="2E0A551A"/>
    <w:rsid w:val="2E0E6DB8"/>
    <w:rsid w:val="2E4E18AB"/>
    <w:rsid w:val="2E505623"/>
    <w:rsid w:val="2E652751"/>
    <w:rsid w:val="2E793D30"/>
    <w:rsid w:val="2ED022C0"/>
    <w:rsid w:val="2ED40002"/>
    <w:rsid w:val="2F1403FE"/>
    <w:rsid w:val="2F1B7C2C"/>
    <w:rsid w:val="2F1C7B6E"/>
    <w:rsid w:val="2F4D1B62"/>
    <w:rsid w:val="2F6173BC"/>
    <w:rsid w:val="2F642A08"/>
    <w:rsid w:val="2FA572A9"/>
    <w:rsid w:val="2FAA48BF"/>
    <w:rsid w:val="2FC17E5A"/>
    <w:rsid w:val="2FC5794B"/>
    <w:rsid w:val="2FD47B8E"/>
    <w:rsid w:val="2FEC137B"/>
    <w:rsid w:val="2FF124EE"/>
    <w:rsid w:val="301306B6"/>
    <w:rsid w:val="301D32E3"/>
    <w:rsid w:val="302503E9"/>
    <w:rsid w:val="302723B3"/>
    <w:rsid w:val="30466CDD"/>
    <w:rsid w:val="3049515A"/>
    <w:rsid w:val="305B205D"/>
    <w:rsid w:val="305B3E0B"/>
    <w:rsid w:val="306223C0"/>
    <w:rsid w:val="30A12166"/>
    <w:rsid w:val="30AD1DDA"/>
    <w:rsid w:val="30B023A9"/>
    <w:rsid w:val="30CE6CD3"/>
    <w:rsid w:val="31232B7B"/>
    <w:rsid w:val="314A74F4"/>
    <w:rsid w:val="315C7E3B"/>
    <w:rsid w:val="317038E6"/>
    <w:rsid w:val="31A67308"/>
    <w:rsid w:val="31BC4D7D"/>
    <w:rsid w:val="31E57E30"/>
    <w:rsid w:val="31F6028F"/>
    <w:rsid w:val="32193F7E"/>
    <w:rsid w:val="323963CE"/>
    <w:rsid w:val="324E4F9A"/>
    <w:rsid w:val="3266471D"/>
    <w:rsid w:val="327A2C6E"/>
    <w:rsid w:val="32805DAB"/>
    <w:rsid w:val="32D16607"/>
    <w:rsid w:val="32DC56D7"/>
    <w:rsid w:val="32E75E2A"/>
    <w:rsid w:val="332826CA"/>
    <w:rsid w:val="33490893"/>
    <w:rsid w:val="335A484E"/>
    <w:rsid w:val="33AD2BD0"/>
    <w:rsid w:val="33CF71B7"/>
    <w:rsid w:val="33E34843"/>
    <w:rsid w:val="33FC76B3"/>
    <w:rsid w:val="340216AB"/>
    <w:rsid w:val="34046709"/>
    <w:rsid w:val="340547BA"/>
    <w:rsid w:val="34117602"/>
    <w:rsid w:val="34321327"/>
    <w:rsid w:val="343432F1"/>
    <w:rsid w:val="3434509F"/>
    <w:rsid w:val="34394463"/>
    <w:rsid w:val="344409CF"/>
    <w:rsid w:val="34533777"/>
    <w:rsid w:val="34727975"/>
    <w:rsid w:val="348C18C8"/>
    <w:rsid w:val="34931DC5"/>
    <w:rsid w:val="349618B6"/>
    <w:rsid w:val="34AD40D4"/>
    <w:rsid w:val="34D67F04"/>
    <w:rsid w:val="34DB19BE"/>
    <w:rsid w:val="34E93A98"/>
    <w:rsid w:val="34EB1C02"/>
    <w:rsid w:val="34FA1E45"/>
    <w:rsid w:val="35215623"/>
    <w:rsid w:val="353C06AF"/>
    <w:rsid w:val="355E6877"/>
    <w:rsid w:val="357065AB"/>
    <w:rsid w:val="358E5AF3"/>
    <w:rsid w:val="35963773"/>
    <w:rsid w:val="35AD5109"/>
    <w:rsid w:val="35BF4E3C"/>
    <w:rsid w:val="35E86141"/>
    <w:rsid w:val="36160A0A"/>
    <w:rsid w:val="370F76FD"/>
    <w:rsid w:val="37683966"/>
    <w:rsid w:val="376B3B08"/>
    <w:rsid w:val="37A30C36"/>
    <w:rsid w:val="37B3452D"/>
    <w:rsid w:val="37C404E8"/>
    <w:rsid w:val="37E172EC"/>
    <w:rsid w:val="37E66FCE"/>
    <w:rsid w:val="37EA2644"/>
    <w:rsid w:val="37F16871"/>
    <w:rsid w:val="38037262"/>
    <w:rsid w:val="380B6117"/>
    <w:rsid w:val="38262F51"/>
    <w:rsid w:val="384B0C09"/>
    <w:rsid w:val="384B29B7"/>
    <w:rsid w:val="385201EA"/>
    <w:rsid w:val="385859BA"/>
    <w:rsid w:val="38635F53"/>
    <w:rsid w:val="38997BC6"/>
    <w:rsid w:val="38A74091"/>
    <w:rsid w:val="38B60778"/>
    <w:rsid w:val="38CC5B33"/>
    <w:rsid w:val="38DD7AB3"/>
    <w:rsid w:val="38E178D7"/>
    <w:rsid w:val="38E2331B"/>
    <w:rsid w:val="3902576C"/>
    <w:rsid w:val="391334D5"/>
    <w:rsid w:val="392B36B4"/>
    <w:rsid w:val="39504729"/>
    <w:rsid w:val="395C1320"/>
    <w:rsid w:val="39641F82"/>
    <w:rsid w:val="396C0E37"/>
    <w:rsid w:val="398E6FFF"/>
    <w:rsid w:val="39A27252"/>
    <w:rsid w:val="39B527DE"/>
    <w:rsid w:val="39BB7C75"/>
    <w:rsid w:val="39C742BF"/>
    <w:rsid w:val="39CB3DB0"/>
    <w:rsid w:val="39D30EB6"/>
    <w:rsid w:val="39D569DC"/>
    <w:rsid w:val="39E66E3B"/>
    <w:rsid w:val="39FF3A59"/>
    <w:rsid w:val="3A2D4A6A"/>
    <w:rsid w:val="3A3A0F35"/>
    <w:rsid w:val="3A3C2EFF"/>
    <w:rsid w:val="3A3C4CAD"/>
    <w:rsid w:val="3A3E7C39"/>
    <w:rsid w:val="3A4B4EF0"/>
    <w:rsid w:val="3A6E1FF6"/>
    <w:rsid w:val="3A777A93"/>
    <w:rsid w:val="3AA86AE2"/>
    <w:rsid w:val="3AD24915"/>
    <w:rsid w:val="3AF37A62"/>
    <w:rsid w:val="3AF47336"/>
    <w:rsid w:val="3B043A1D"/>
    <w:rsid w:val="3B084B8F"/>
    <w:rsid w:val="3B1F2605"/>
    <w:rsid w:val="3B253993"/>
    <w:rsid w:val="3B2C2F74"/>
    <w:rsid w:val="3B4E7B98"/>
    <w:rsid w:val="3B550425"/>
    <w:rsid w:val="3B5552E9"/>
    <w:rsid w:val="3B7364AD"/>
    <w:rsid w:val="3BCB453B"/>
    <w:rsid w:val="3BE253E0"/>
    <w:rsid w:val="3BE41159"/>
    <w:rsid w:val="3BF82E56"/>
    <w:rsid w:val="3BF84C04"/>
    <w:rsid w:val="3C1E0B0E"/>
    <w:rsid w:val="3C7870CD"/>
    <w:rsid w:val="3C797AF3"/>
    <w:rsid w:val="3C7F70D3"/>
    <w:rsid w:val="3CA134EE"/>
    <w:rsid w:val="3CB97805"/>
    <w:rsid w:val="3CD1792F"/>
    <w:rsid w:val="3CD92C87"/>
    <w:rsid w:val="3D0078F4"/>
    <w:rsid w:val="3D181C2D"/>
    <w:rsid w:val="3D197528"/>
    <w:rsid w:val="3D1E68EC"/>
    <w:rsid w:val="3D251A29"/>
    <w:rsid w:val="3D2D6B2F"/>
    <w:rsid w:val="3D37175C"/>
    <w:rsid w:val="3D4225DB"/>
    <w:rsid w:val="3D510A70"/>
    <w:rsid w:val="3D566086"/>
    <w:rsid w:val="3D632551"/>
    <w:rsid w:val="3DA23079"/>
    <w:rsid w:val="3DD1570D"/>
    <w:rsid w:val="3DDF42CD"/>
    <w:rsid w:val="3DED69EA"/>
    <w:rsid w:val="3E021D6A"/>
    <w:rsid w:val="3E10092B"/>
    <w:rsid w:val="3E175815"/>
    <w:rsid w:val="3E2C6DE7"/>
    <w:rsid w:val="3E3E7246"/>
    <w:rsid w:val="3E554590"/>
    <w:rsid w:val="3E5720B6"/>
    <w:rsid w:val="3E6A003B"/>
    <w:rsid w:val="3E78202C"/>
    <w:rsid w:val="3E810EE1"/>
    <w:rsid w:val="3EB412B6"/>
    <w:rsid w:val="3EC52C48"/>
    <w:rsid w:val="3ECD2378"/>
    <w:rsid w:val="3ED71449"/>
    <w:rsid w:val="3EDF0D2C"/>
    <w:rsid w:val="3EED47C8"/>
    <w:rsid w:val="3EF618CF"/>
    <w:rsid w:val="3EFD1561"/>
    <w:rsid w:val="3F116709"/>
    <w:rsid w:val="3F1735F3"/>
    <w:rsid w:val="3F631E77"/>
    <w:rsid w:val="3F7978B5"/>
    <w:rsid w:val="3F873E13"/>
    <w:rsid w:val="3FB7714C"/>
    <w:rsid w:val="3FF51B86"/>
    <w:rsid w:val="404B79F8"/>
    <w:rsid w:val="40537F9E"/>
    <w:rsid w:val="4063337A"/>
    <w:rsid w:val="40C27B4E"/>
    <w:rsid w:val="41083B3B"/>
    <w:rsid w:val="41172EA3"/>
    <w:rsid w:val="412344D1"/>
    <w:rsid w:val="41272213"/>
    <w:rsid w:val="414172BF"/>
    <w:rsid w:val="414A7CB0"/>
    <w:rsid w:val="41562AF9"/>
    <w:rsid w:val="417D62D7"/>
    <w:rsid w:val="4182569C"/>
    <w:rsid w:val="419B4C0C"/>
    <w:rsid w:val="419E1DAA"/>
    <w:rsid w:val="41A41AB6"/>
    <w:rsid w:val="41BB6E00"/>
    <w:rsid w:val="41CA0DF1"/>
    <w:rsid w:val="41CC723D"/>
    <w:rsid w:val="41CE1354"/>
    <w:rsid w:val="41D35EF7"/>
    <w:rsid w:val="41E02BDB"/>
    <w:rsid w:val="41E06866"/>
    <w:rsid w:val="41E163E2"/>
    <w:rsid w:val="4203686A"/>
    <w:rsid w:val="423170C2"/>
    <w:rsid w:val="42334BE8"/>
    <w:rsid w:val="425828A0"/>
    <w:rsid w:val="42864D18"/>
    <w:rsid w:val="42890CAC"/>
    <w:rsid w:val="42AC04F6"/>
    <w:rsid w:val="42B5384F"/>
    <w:rsid w:val="42CE22CA"/>
    <w:rsid w:val="42D2611C"/>
    <w:rsid w:val="42DA32B5"/>
    <w:rsid w:val="42EC309B"/>
    <w:rsid w:val="42F51FEF"/>
    <w:rsid w:val="42FA5706"/>
    <w:rsid w:val="43036368"/>
    <w:rsid w:val="433F5BBC"/>
    <w:rsid w:val="434B5F61"/>
    <w:rsid w:val="434F1E7C"/>
    <w:rsid w:val="436E34D9"/>
    <w:rsid w:val="43707776"/>
    <w:rsid w:val="43721740"/>
    <w:rsid w:val="43754D8C"/>
    <w:rsid w:val="43B43B06"/>
    <w:rsid w:val="43CC52F4"/>
    <w:rsid w:val="43F247C7"/>
    <w:rsid w:val="441D16AC"/>
    <w:rsid w:val="44366C11"/>
    <w:rsid w:val="444A4EC7"/>
    <w:rsid w:val="4469669F"/>
    <w:rsid w:val="448D4A83"/>
    <w:rsid w:val="44937BC0"/>
    <w:rsid w:val="44A26055"/>
    <w:rsid w:val="44C6048B"/>
    <w:rsid w:val="44CD4E80"/>
    <w:rsid w:val="44D51F86"/>
    <w:rsid w:val="44DD0E3B"/>
    <w:rsid w:val="44F52628"/>
    <w:rsid w:val="44F7014F"/>
    <w:rsid w:val="45101210"/>
    <w:rsid w:val="4522622E"/>
    <w:rsid w:val="45381739"/>
    <w:rsid w:val="45392515"/>
    <w:rsid w:val="4577128F"/>
    <w:rsid w:val="458F65D9"/>
    <w:rsid w:val="45927E77"/>
    <w:rsid w:val="4597723C"/>
    <w:rsid w:val="45B63B66"/>
    <w:rsid w:val="45B93656"/>
    <w:rsid w:val="45BE6EBE"/>
    <w:rsid w:val="45E5444B"/>
    <w:rsid w:val="462526EF"/>
    <w:rsid w:val="462F3918"/>
    <w:rsid w:val="46584A06"/>
    <w:rsid w:val="466C06C8"/>
    <w:rsid w:val="4674757D"/>
    <w:rsid w:val="46CC73B9"/>
    <w:rsid w:val="46DD1482"/>
    <w:rsid w:val="46DF533E"/>
    <w:rsid w:val="46F74BFA"/>
    <w:rsid w:val="4704489F"/>
    <w:rsid w:val="470B6133"/>
    <w:rsid w:val="470E352E"/>
    <w:rsid w:val="47240FA3"/>
    <w:rsid w:val="473F5F85"/>
    <w:rsid w:val="47507FEA"/>
    <w:rsid w:val="47517078"/>
    <w:rsid w:val="47847CE2"/>
    <w:rsid w:val="479559FD"/>
    <w:rsid w:val="47B6609F"/>
    <w:rsid w:val="47B916EB"/>
    <w:rsid w:val="47D44777"/>
    <w:rsid w:val="480A1F47"/>
    <w:rsid w:val="48313978"/>
    <w:rsid w:val="48455675"/>
    <w:rsid w:val="484F3DFE"/>
    <w:rsid w:val="48671147"/>
    <w:rsid w:val="486A6E89"/>
    <w:rsid w:val="487F2935"/>
    <w:rsid w:val="489F6B33"/>
    <w:rsid w:val="48A57EC2"/>
    <w:rsid w:val="48A64365"/>
    <w:rsid w:val="48A759E8"/>
    <w:rsid w:val="48C04CFB"/>
    <w:rsid w:val="48EE1869"/>
    <w:rsid w:val="491868E5"/>
    <w:rsid w:val="49437E06"/>
    <w:rsid w:val="4969673B"/>
    <w:rsid w:val="49885819"/>
    <w:rsid w:val="498D43A7"/>
    <w:rsid w:val="499E6DEB"/>
    <w:rsid w:val="49A830C2"/>
    <w:rsid w:val="49AD1724"/>
    <w:rsid w:val="49BA174B"/>
    <w:rsid w:val="49E52C6C"/>
    <w:rsid w:val="49E8275C"/>
    <w:rsid w:val="49F20EE5"/>
    <w:rsid w:val="4A003601"/>
    <w:rsid w:val="4A01737A"/>
    <w:rsid w:val="4A225C6E"/>
    <w:rsid w:val="4A394D65"/>
    <w:rsid w:val="4A595408"/>
    <w:rsid w:val="4A66705B"/>
    <w:rsid w:val="4AA743C5"/>
    <w:rsid w:val="4AAF5028"/>
    <w:rsid w:val="4AC9433B"/>
    <w:rsid w:val="4ADB7BCB"/>
    <w:rsid w:val="4AE20F59"/>
    <w:rsid w:val="4AE63B19"/>
    <w:rsid w:val="4AFE4113"/>
    <w:rsid w:val="4B0C5FD6"/>
    <w:rsid w:val="4B0E61F2"/>
    <w:rsid w:val="4B3814C1"/>
    <w:rsid w:val="4B7818BD"/>
    <w:rsid w:val="4B814C16"/>
    <w:rsid w:val="4BB5639C"/>
    <w:rsid w:val="4BC44B03"/>
    <w:rsid w:val="4C3677AE"/>
    <w:rsid w:val="4C560A34"/>
    <w:rsid w:val="4C786019"/>
    <w:rsid w:val="4C804ECE"/>
    <w:rsid w:val="4C8524E4"/>
    <w:rsid w:val="4CA50870"/>
    <w:rsid w:val="4CBE1552"/>
    <w:rsid w:val="4CCE5C39"/>
    <w:rsid w:val="4CDF1BF4"/>
    <w:rsid w:val="4CE0596C"/>
    <w:rsid w:val="4CEA0599"/>
    <w:rsid w:val="4CF4201B"/>
    <w:rsid w:val="4CF5766A"/>
    <w:rsid w:val="4CFF2296"/>
    <w:rsid w:val="4D1D44CA"/>
    <w:rsid w:val="4D317F76"/>
    <w:rsid w:val="4D53613E"/>
    <w:rsid w:val="4D550108"/>
    <w:rsid w:val="4D693BB4"/>
    <w:rsid w:val="4D6D60D4"/>
    <w:rsid w:val="4D772D0B"/>
    <w:rsid w:val="4D87403A"/>
    <w:rsid w:val="4D93478D"/>
    <w:rsid w:val="4DAE5A6A"/>
    <w:rsid w:val="4DBF37D4"/>
    <w:rsid w:val="4DD67B19"/>
    <w:rsid w:val="4DF40333"/>
    <w:rsid w:val="4E0122AD"/>
    <w:rsid w:val="4E031912"/>
    <w:rsid w:val="4E7520E4"/>
    <w:rsid w:val="4E7B59E0"/>
    <w:rsid w:val="4E8C7B5A"/>
    <w:rsid w:val="4EA50C1B"/>
    <w:rsid w:val="4EA76741"/>
    <w:rsid w:val="4EC54E1A"/>
    <w:rsid w:val="4ED31E03"/>
    <w:rsid w:val="4EE03A01"/>
    <w:rsid w:val="4EEC23A6"/>
    <w:rsid w:val="4F0C47F7"/>
    <w:rsid w:val="4F21476C"/>
    <w:rsid w:val="4F221CE5"/>
    <w:rsid w:val="4F50502B"/>
    <w:rsid w:val="4F563CC4"/>
    <w:rsid w:val="4F6463E1"/>
    <w:rsid w:val="4F691C49"/>
    <w:rsid w:val="4FB629B4"/>
    <w:rsid w:val="4FC43323"/>
    <w:rsid w:val="4FDA48F5"/>
    <w:rsid w:val="4FDF63AF"/>
    <w:rsid w:val="4FF736F9"/>
    <w:rsid w:val="504D50C7"/>
    <w:rsid w:val="504F52E3"/>
    <w:rsid w:val="50574197"/>
    <w:rsid w:val="505C7A00"/>
    <w:rsid w:val="50642410"/>
    <w:rsid w:val="506643DA"/>
    <w:rsid w:val="506A3ECB"/>
    <w:rsid w:val="506D5769"/>
    <w:rsid w:val="50A53155"/>
    <w:rsid w:val="50B27620"/>
    <w:rsid w:val="50C3247B"/>
    <w:rsid w:val="50C80BF1"/>
    <w:rsid w:val="50D0762A"/>
    <w:rsid w:val="50D77086"/>
    <w:rsid w:val="50E23BD5"/>
    <w:rsid w:val="510C31D4"/>
    <w:rsid w:val="5119144D"/>
    <w:rsid w:val="512027DB"/>
    <w:rsid w:val="51576D3D"/>
    <w:rsid w:val="517A73C4"/>
    <w:rsid w:val="519D002A"/>
    <w:rsid w:val="51DD691E"/>
    <w:rsid w:val="51F15F26"/>
    <w:rsid w:val="51F83758"/>
    <w:rsid w:val="52497B10"/>
    <w:rsid w:val="525768A4"/>
    <w:rsid w:val="529D3D07"/>
    <w:rsid w:val="52D109CE"/>
    <w:rsid w:val="53081779"/>
    <w:rsid w:val="530F48B5"/>
    <w:rsid w:val="533E33EC"/>
    <w:rsid w:val="53424C8B"/>
    <w:rsid w:val="539A4AC7"/>
    <w:rsid w:val="539D45B7"/>
    <w:rsid w:val="53C658BC"/>
    <w:rsid w:val="53E41C2B"/>
    <w:rsid w:val="53EE0073"/>
    <w:rsid w:val="53FD6E04"/>
    <w:rsid w:val="54106B37"/>
    <w:rsid w:val="541128AF"/>
    <w:rsid w:val="541C3F29"/>
    <w:rsid w:val="541D74A6"/>
    <w:rsid w:val="5422686A"/>
    <w:rsid w:val="5429210A"/>
    <w:rsid w:val="5429409D"/>
    <w:rsid w:val="542E16B3"/>
    <w:rsid w:val="54492049"/>
    <w:rsid w:val="545A24A8"/>
    <w:rsid w:val="54866DF9"/>
    <w:rsid w:val="54C6369A"/>
    <w:rsid w:val="54D326EF"/>
    <w:rsid w:val="54F9581D"/>
    <w:rsid w:val="55097E0C"/>
    <w:rsid w:val="551663CF"/>
    <w:rsid w:val="551E3DB6"/>
    <w:rsid w:val="55326F81"/>
    <w:rsid w:val="553924AF"/>
    <w:rsid w:val="55596160"/>
    <w:rsid w:val="5587107B"/>
    <w:rsid w:val="55986DE4"/>
    <w:rsid w:val="559A1DD6"/>
    <w:rsid w:val="55A331EB"/>
    <w:rsid w:val="55B94FAC"/>
    <w:rsid w:val="55BB0D24"/>
    <w:rsid w:val="55C951EF"/>
    <w:rsid w:val="55D50038"/>
    <w:rsid w:val="55E77D6B"/>
    <w:rsid w:val="55F34962"/>
    <w:rsid w:val="55FA184D"/>
    <w:rsid w:val="56130B60"/>
    <w:rsid w:val="56156687"/>
    <w:rsid w:val="561D378D"/>
    <w:rsid w:val="561F7505"/>
    <w:rsid w:val="565C42B5"/>
    <w:rsid w:val="567A0BDF"/>
    <w:rsid w:val="56813D1C"/>
    <w:rsid w:val="56933A4F"/>
    <w:rsid w:val="56955A19"/>
    <w:rsid w:val="56BA5480"/>
    <w:rsid w:val="56CD6708"/>
    <w:rsid w:val="56EF512A"/>
    <w:rsid w:val="5714693E"/>
    <w:rsid w:val="574A0E85"/>
    <w:rsid w:val="574A2360"/>
    <w:rsid w:val="57BD6FD6"/>
    <w:rsid w:val="57C55E8A"/>
    <w:rsid w:val="57CE2F91"/>
    <w:rsid w:val="57D330BE"/>
    <w:rsid w:val="57DD1426"/>
    <w:rsid w:val="57DD7C07"/>
    <w:rsid w:val="580E5A83"/>
    <w:rsid w:val="58112E7E"/>
    <w:rsid w:val="58160494"/>
    <w:rsid w:val="581D7A74"/>
    <w:rsid w:val="58240E03"/>
    <w:rsid w:val="58262DCD"/>
    <w:rsid w:val="5850568B"/>
    <w:rsid w:val="585A2A77"/>
    <w:rsid w:val="585F62DF"/>
    <w:rsid w:val="58694A68"/>
    <w:rsid w:val="587C29ED"/>
    <w:rsid w:val="58A52424"/>
    <w:rsid w:val="58B008E9"/>
    <w:rsid w:val="58BA3515"/>
    <w:rsid w:val="58BF0B2C"/>
    <w:rsid w:val="58C16652"/>
    <w:rsid w:val="58C168E5"/>
    <w:rsid w:val="58D56C00"/>
    <w:rsid w:val="58DA5965"/>
    <w:rsid w:val="58ED7447"/>
    <w:rsid w:val="58EE35C0"/>
    <w:rsid w:val="59036C6A"/>
    <w:rsid w:val="59396B30"/>
    <w:rsid w:val="593F3A1A"/>
    <w:rsid w:val="594902D2"/>
    <w:rsid w:val="595E0345"/>
    <w:rsid w:val="596A0A97"/>
    <w:rsid w:val="598C0025"/>
    <w:rsid w:val="598F113D"/>
    <w:rsid w:val="59E75EA8"/>
    <w:rsid w:val="59F111B9"/>
    <w:rsid w:val="5A074538"/>
    <w:rsid w:val="5A0E2010"/>
    <w:rsid w:val="5A1478CF"/>
    <w:rsid w:val="5A4F7C8D"/>
    <w:rsid w:val="5A643739"/>
    <w:rsid w:val="5A6C6A91"/>
    <w:rsid w:val="5A981634"/>
    <w:rsid w:val="5AA224B3"/>
    <w:rsid w:val="5AA601F5"/>
    <w:rsid w:val="5AA71877"/>
    <w:rsid w:val="5ACD563D"/>
    <w:rsid w:val="5AD308BE"/>
    <w:rsid w:val="5B0C3AA2"/>
    <w:rsid w:val="5B411CCC"/>
    <w:rsid w:val="5B44356A"/>
    <w:rsid w:val="5B4D68C3"/>
    <w:rsid w:val="5B6B0AF7"/>
    <w:rsid w:val="5B6D0D13"/>
    <w:rsid w:val="5B6D486F"/>
    <w:rsid w:val="5B765C1B"/>
    <w:rsid w:val="5B791466"/>
    <w:rsid w:val="5B7E4CCE"/>
    <w:rsid w:val="5B922527"/>
    <w:rsid w:val="5BB46942"/>
    <w:rsid w:val="5BB95D06"/>
    <w:rsid w:val="5BEA4111"/>
    <w:rsid w:val="5C1F2FBA"/>
    <w:rsid w:val="5C207B33"/>
    <w:rsid w:val="5C290479"/>
    <w:rsid w:val="5C29387B"/>
    <w:rsid w:val="5C2C64D8"/>
    <w:rsid w:val="5C483E61"/>
    <w:rsid w:val="5C553C81"/>
    <w:rsid w:val="5C602626"/>
    <w:rsid w:val="5C6519EA"/>
    <w:rsid w:val="5C9A5B38"/>
    <w:rsid w:val="5CAD2F50"/>
    <w:rsid w:val="5CAF2C65"/>
    <w:rsid w:val="5CE2303B"/>
    <w:rsid w:val="5CF60E57"/>
    <w:rsid w:val="5CF727CB"/>
    <w:rsid w:val="5CFF3BED"/>
    <w:rsid w:val="5D20696F"/>
    <w:rsid w:val="5D283143"/>
    <w:rsid w:val="5D301FF8"/>
    <w:rsid w:val="5D443CF5"/>
    <w:rsid w:val="5D4930BA"/>
    <w:rsid w:val="5D70138A"/>
    <w:rsid w:val="5D9F0F2C"/>
    <w:rsid w:val="5DC50992"/>
    <w:rsid w:val="5DF94AE0"/>
    <w:rsid w:val="5E176D14"/>
    <w:rsid w:val="5E2F0501"/>
    <w:rsid w:val="5E4E4E2C"/>
    <w:rsid w:val="5E4F2952"/>
    <w:rsid w:val="5E5835B4"/>
    <w:rsid w:val="5E5A37D0"/>
    <w:rsid w:val="5E8545C5"/>
    <w:rsid w:val="5E8B1BDC"/>
    <w:rsid w:val="5E8C3D06"/>
    <w:rsid w:val="5E9345EC"/>
    <w:rsid w:val="5EB629D1"/>
    <w:rsid w:val="5EBF1885"/>
    <w:rsid w:val="5EC606B4"/>
    <w:rsid w:val="5ED82947"/>
    <w:rsid w:val="5F0D0843"/>
    <w:rsid w:val="5F1020E1"/>
    <w:rsid w:val="5F27742B"/>
    <w:rsid w:val="5F2E2567"/>
    <w:rsid w:val="5F41673E"/>
    <w:rsid w:val="5F5C70D4"/>
    <w:rsid w:val="5F6661A5"/>
    <w:rsid w:val="5F920D48"/>
    <w:rsid w:val="5FB27537"/>
    <w:rsid w:val="5FBA204D"/>
    <w:rsid w:val="5FF128BC"/>
    <w:rsid w:val="5FFA069B"/>
    <w:rsid w:val="5FFA4AD6"/>
    <w:rsid w:val="60082DB8"/>
    <w:rsid w:val="60402552"/>
    <w:rsid w:val="6042451C"/>
    <w:rsid w:val="604A33D1"/>
    <w:rsid w:val="60824608"/>
    <w:rsid w:val="60962352"/>
    <w:rsid w:val="60A56859"/>
    <w:rsid w:val="60AD570E"/>
    <w:rsid w:val="60D90D70"/>
    <w:rsid w:val="60E24A7E"/>
    <w:rsid w:val="60E70C20"/>
    <w:rsid w:val="611063C8"/>
    <w:rsid w:val="61113EEE"/>
    <w:rsid w:val="612D0497"/>
    <w:rsid w:val="6166423A"/>
    <w:rsid w:val="617A7CE6"/>
    <w:rsid w:val="61B36598"/>
    <w:rsid w:val="61C652C9"/>
    <w:rsid w:val="61CE1DDF"/>
    <w:rsid w:val="61D2367E"/>
    <w:rsid w:val="61F5736C"/>
    <w:rsid w:val="61FA2BD4"/>
    <w:rsid w:val="62047435"/>
    <w:rsid w:val="624D0F56"/>
    <w:rsid w:val="62662018"/>
    <w:rsid w:val="6267499A"/>
    <w:rsid w:val="62A0552A"/>
    <w:rsid w:val="62A25746"/>
    <w:rsid w:val="62A52B40"/>
    <w:rsid w:val="62AA45FB"/>
    <w:rsid w:val="62B2525D"/>
    <w:rsid w:val="62C90F25"/>
    <w:rsid w:val="62CD0298"/>
    <w:rsid w:val="63097573"/>
    <w:rsid w:val="63253C81"/>
    <w:rsid w:val="632B74E9"/>
    <w:rsid w:val="632C3261"/>
    <w:rsid w:val="634531C1"/>
    <w:rsid w:val="634E4F86"/>
    <w:rsid w:val="63500CFE"/>
    <w:rsid w:val="63612F0B"/>
    <w:rsid w:val="637C7D45"/>
    <w:rsid w:val="637D3ABD"/>
    <w:rsid w:val="63807109"/>
    <w:rsid w:val="63B70D7D"/>
    <w:rsid w:val="63C90AB0"/>
    <w:rsid w:val="63DC07E4"/>
    <w:rsid w:val="63F43D7F"/>
    <w:rsid w:val="64346872"/>
    <w:rsid w:val="6450287C"/>
    <w:rsid w:val="64550596"/>
    <w:rsid w:val="646F0B81"/>
    <w:rsid w:val="64917497"/>
    <w:rsid w:val="64AC465A"/>
    <w:rsid w:val="64B12D54"/>
    <w:rsid w:val="64D624B3"/>
    <w:rsid w:val="64DB4F3F"/>
    <w:rsid w:val="64E32425"/>
    <w:rsid w:val="64FF0C2E"/>
    <w:rsid w:val="65426D6C"/>
    <w:rsid w:val="655820EC"/>
    <w:rsid w:val="65B23EF2"/>
    <w:rsid w:val="65BD63F3"/>
    <w:rsid w:val="65D200F0"/>
    <w:rsid w:val="65D976D1"/>
    <w:rsid w:val="65E24BA5"/>
    <w:rsid w:val="65E322FD"/>
    <w:rsid w:val="66617CA0"/>
    <w:rsid w:val="66756CCD"/>
    <w:rsid w:val="66767E89"/>
    <w:rsid w:val="6692162D"/>
    <w:rsid w:val="66A355E9"/>
    <w:rsid w:val="66B15F58"/>
    <w:rsid w:val="66E77A1C"/>
    <w:rsid w:val="670A5668"/>
    <w:rsid w:val="674F5770"/>
    <w:rsid w:val="675B26BF"/>
    <w:rsid w:val="67694A84"/>
    <w:rsid w:val="67713939"/>
    <w:rsid w:val="67760F4F"/>
    <w:rsid w:val="677D2756"/>
    <w:rsid w:val="678E6299"/>
    <w:rsid w:val="679A2E90"/>
    <w:rsid w:val="67BD5E85"/>
    <w:rsid w:val="67D57A24"/>
    <w:rsid w:val="67E16796"/>
    <w:rsid w:val="67EB5499"/>
    <w:rsid w:val="68283C8B"/>
    <w:rsid w:val="68330BEE"/>
    <w:rsid w:val="683706DE"/>
    <w:rsid w:val="683E1A6D"/>
    <w:rsid w:val="68460E3C"/>
    <w:rsid w:val="6885769C"/>
    <w:rsid w:val="68AF4719"/>
    <w:rsid w:val="68B00491"/>
    <w:rsid w:val="68D67EF7"/>
    <w:rsid w:val="68FB170C"/>
    <w:rsid w:val="68FE74B6"/>
    <w:rsid w:val="69026F3E"/>
    <w:rsid w:val="691C6E68"/>
    <w:rsid w:val="692C5D69"/>
    <w:rsid w:val="6931512E"/>
    <w:rsid w:val="694D5CE0"/>
    <w:rsid w:val="699D3608"/>
    <w:rsid w:val="699E02E9"/>
    <w:rsid w:val="699F622D"/>
    <w:rsid w:val="69B47B0D"/>
    <w:rsid w:val="69D41F5D"/>
    <w:rsid w:val="69E06B54"/>
    <w:rsid w:val="69E44B6C"/>
    <w:rsid w:val="69E47C7D"/>
    <w:rsid w:val="69E76134"/>
    <w:rsid w:val="69F60125"/>
    <w:rsid w:val="6A0E36C1"/>
    <w:rsid w:val="6A0F535C"/>
    <w:rsid w:val="6A250549"/>
    <w:rsid w:val="6A3A3FF1"/>
    <w:rsid w:val="6A6908F7"/>
    <w:rsid w:val="6A7379C8"/>
    <w:rsid w:val="6A7C687C"/>
    <w:rsid w:val="6A8E65B0"/>
    <w:rsid w:val="6A933BC6"/>
    <w:rsid w:val="6A9736B6"/>
    <w:rsid w:val="6AF24883"/>
    <w:rsid w:val="6AF723A7"/>
    <w:rsid w:val="6B217424"/>
    <w:rsid w:val="6B2313EE"/>
    <w:rsid w:val="6B2D401B"/>
    <w:rsid w:val="6B317667"/>
    <w:rsid w:val="6B3709F5"/>
    <w:rsid w:val="6B431148"/>
    <w:rsid w:val="6B6D2669"/>
    <w:rsid w:val="6B767770"/>
    <w:rsid w:val="6B7A5039"/>
    <w:rsid w:val="6B843036"/>
    <w:rsid w:val="6B910106"/>
    <w:rsid w:val="6BA73DCD"/>
    <w:rsid w:val="6BD12BF8"/>
    <w:rsid w:val="6BD34BC2"/>
    <w:rsid w:val="6BEC2419"/>
    <w:rsid w:val="6BFA214F"/>
    <w:rsid w:val="6C042FCD"/>
    <w:rsid w:val="6C264CF2"/>
    <w:rsid w:val="6C4E249B"/>
    <w:rsid w:val="6C506213"/>
    <w:rsid w:val="6C6C4CDC"/>
    <w:rsid w:val="6C891725"/>
    <w:rsid w:val="6C8B2DA7"/>
    <w:rsid w:val="6CE54BAD"/>
    <w:rsid w:val="6CEE3336"/>
    <w:rsid w:val="6CF90658"/>
    <w:rsid w:val="6D247BF4"/>
    <w:rsid w:val="6D4F0278"/>
    <w:rsid w:val="6DB63E53"/>
    <w:rsid w:val="6DC873F7"/>
    <w:rsid w:val="6DD30EA9"/>
    <w:rsid w:val="6DE36C79"/>
    <w:rsid w:val="6E097188"/>
    <w:rsid w:val="6E1342B7"/>
    <w:rsid w:val="6E1374F8"/>
    <w:rsid w:val="6E1868BC"/>
    <w:rsid w:val="6E3851B0"/>
    <w:rsid w:val="6E3F02ED"/>
    <w:rsid w:val="6E6719DF"/>
    <w:rsid w:val="6E6B2E90"/>
    <w:rsid w:val="6E7855AD"/>
    <w:rsid w:val="6E8D30EF"/>
    <w:rsid w:val="6E971ED7"/>
    <w:rsid w:val="6EC922AC"/>
    <w:rsid w:val="6EE40549"/>
    <w:rsid w:val="6EE7766E"/>
    <w:rsid w:val="6EED7D49"/>
    <w:rsid w:val="6F4162E7"/>
    <w:rsid w:val="6F435BBB"/>
    <w:rsid w:val="6F46176F"/>
    <w:rsid w:val="6F4F4560"/>
    <w:rsid w:val="6FA56875"/>
    <w:rsid w:val="70251764"/>
    <w:rsid w:val="70294DB1"/>
    <w:rsid w:val="705636CC"/>
    <w:rsid w:val="70673123"/>
    <w:rsid w:val="706E6C67"/>
    <w:rsid w:val="70B054D2"/>
    <w:rsid w:val="70C8281B"/>
    <w:rsid w:val="70D0347E"/>
    <w:rsid w:val="70D95706"/>
    <w:rsid w:val="70DC0075"/>
    <w:rsid w:val="70E4409E"/>
    <w:rsid w:val="70FF3D63"/>
    <w:rsid w:val="71025602"/>
    <w:rsid w:val="71347EB1"/>
    <w:rsid w:val="713A123F"/>
    <w:rsid w:val="71467BE4"/>
    <w:rsid w:val="71844269"/>
    <w:rsid w:val="718766B5"/>
    <w:rsid w:val="718B55F7"/>
    <w:rsid w:val="718C1A9B"/>
    <w:rsid w:val="719E17CE"/>
    <w:rsid w:val="71B44B4E"/>
    <w:rsid w:val="71CA4371"/>
    <w:rsid w:val="721D0945"/>
    <w:rsid w:val="722577FA"/>
    <w:rsid w:val="72287D62"/>
    <w:rsid w:val="72323CC5"/>
    <w:rsid w:val="723D4B43"/>
    <w:rsid w:val="724A3704"/>
    <w:rsid w:val="72563E57"/>
    <w:rsid w:val="72800ED4"/>
    <w:rsid w:val="729D3834"/>
    <w:rsid w:val="72A9667D"/>
    <w:rsid w:val="72B312A9"/>
    <w:rsid w:val="72BB3CBA"/>
    <w:rsid w:val="72D134DE"/>
    <w:rsid w:val="72DE204D"/>
    <w:rsid w:val="73133AF6"/>
    <w:rsid w:val="73320420"/>
    <w:rsid w:val="733E6DC5"/>
    <w:rsid w:val="73463ECB"/>
    <w:rsid w:val="734B0DFA"/>
    <w:rsid w:val="735C724B"/>
    <w:rsid w:val="735E7467"/>
    <w:rsid w:val="73836ECE"/>
    <w:rsid w:val="73942E89"/>
    <w:rsid w:val="740B2A1F"/>
    <w:rsid w:val="740D49E9"/>
    <w:rsid w:val="740D6797"/>
    <w:rsid w:val="741B2C62"/>
    <w:rsid w:val="7420471D"/>
    <w:rsid w:val="742F1060"/>
    <w:rsid w:val="74476617"/>
    <w:rsid w:val="744877CF"/>
    <w:rsid w:val="744F0B5E"/>
    <w:rsid w:val="74744A68"/>
    <w:rsid w:val="749018A2"/>
    <w:rsid w:val="74C4779E"/>
    <w:rsid w:val="74C74B98"/>
    <w:rsid w:val="74DD0860"/>
    <w:rsid w:val="74F00593"/>
    <w:rsid w:val="751029E3"/>
    <w:rsid w:val="751F49D4"/>
    <w:rsid w:val="75265D63"/>
    <w:rsid w:val="75271ADB"/>
    <w:rsid w:val="755328D0"/>
    <w:rsid w:val="75680129"/>
    <w:rsid w:val="756C18CC"/>
    <w:rsid w:val="757F5473"/>
    <w:rsid w:val="75840CDB"/>
    <w:rsid w:val="75F95225"/>
    <w:rsid w:val="762B1157"/>
    <w:rsid w:val="76320737"/>
    <w:rsid w:val="764D5571"/>
    <w:rsid w:val="76593F16"/>
    <w:rsid w:val="766B0E8E"/>
    <w:rsid w:val="76790114"/>
    <w:rsid w:val="767E397C"/>
    <w:rsid w:val="768E1569"/>
    <w:rsid w:val="76D12FD3"/>
    <w:rsid w:val="76F61765"/>
    <w:rsid w:val="772001DC"/>
    <w:rsid w:val="772E7150"/>
    <w:rsid w:val="77356731"/>
    <w:rsid w:val="773F16B0"/>
    <w:rsid w:val="77822FF8"/>
    <w:rsid w:val="778E5DF7"/>
    <w:rsid w:val="77AE203F"/>
    <w:rsid w:val="77DE0382"/>
    <w:rsid w:val="77EF68E0"/>
    <w:rsid w:val="77FA7033"/>
    <w:rsid w:val="781F4CEB"/>
    <w:rsid w:val="78372035"/>
    <w:rsid w:val="784604CA"/>
    <w:rsid w:val="78482494"/>
    <w:rsid w:val="787119EB"/>
    <w:rsid w:val="78830BDE"/>
    <w:rsid w:val="78AC47D1"/>
    <w:rsid w:val="78B11DE7"/>
    <w:rsid w:val="78CA4C57"/>
    <w:rsid w:val="78CC4E73"/>
    <w:rsid w:val="790F6B0E"/>
    <w:rsid w:val="792425B9"/>
    <w:rsid w:val="79344625"/>
    <w:rsid w:val="7936053E"/>
    <w:rsid w:val="793B3DA7"/>
    <w:rsid w:val="793F3897"/>
    <w:rsid w:val="79464C25"/>
    <w:rsid w:val="794E7636"/>
    <w:rsid w:val="795F7A95"/>
    <w:rsid w:val="79725A1A"/>
    <w:rsid w:val="79817A0B"/>
    <w:rsid w:val="79823784"/>
    <w:rsid w:val="798A7469"/>
    <w:rsid w:val="798B05A7"/>
    <w:rsid w:val="79FC1788"/>
    <w:rsid w:val="7A7B26AD"/>
    <w:rsid w:val="7A8377B3"/>
    <w:rsid w:val="7AAD4830"/>
    <w:rsid w:val="7AAF05A8"/>
    <w:rsid w:val="7AB27825"/>
    <w:rsid w:val="7ABB0CFB"/>
    <w:rsid w:val="7ABC1261"/>
    <w:rsid w:val="7ABD2CC5"/>
    <w:rsid w:val="7AC1208A"/>
    <w:rsid w:val="7AE74C9B"/>
    <w:rsid w:val="7B2C7E4B"/>
    <w:rsid w:val="7B2E3BC3"/>
    <w:rsid w:val="7B5D6256"/>
    <w:rsid w:val="7B6E5D6D"/>
    <w:rsid w:val="7B89704B"/>
    <w:rsid w:val="7B925CEB"/>
    <w:rsid w:val="7B9621A7"/>
    <w:rsid w:val="7B9A1258"/>
    <w:rsid w:val="7BB128AD"/>
    <w:rsid w:val="7BBA5457"/>
    <w:rsid w:val="7BCE0F02"/>
    <w:rsid w:val="7C1508DF"/>
    <w:rsid w:val="7C154597"/>
    <w:rsid w:val="7C32323F"/>
    <w:rsid w:val="7C366D97"/>
    <w:rsid w:val="7C38637B"/>
    <w:rsid w:val="7C3A0345"/>
    <w:rsid w:val="7C456945"/>
    <w:rsid w:val="7C6B58BA"/>
    <w:rsid w:val="7C7B22BA"/>
    <w:rsid w:val="7CA12173"/>
    <w:rsid w:val="7CCF6CE0"/>
    <w:rsid w:val="7D142945"/>
    <w:rsid w:val="7D6C09D3"/>
    <w:rsid w:val="7D6F2271"/>
    <w:rsid w:val="7D8A0E59"/>
    <w:rsid w:val="7DA41F1A"/>
    <w:rsid w:val="7DBD4D8A"/>
    <w:rsid w:val="7DCC321F"/>
    <w:rsid w:val="7DF509C8"/>
    <w:rsid w:val="7E152E18"/>
    <w:rsid w:val="7E163C88"/>
    <w:rsid w:val="7E213539"/>
    <w:rsid w:val="7E265025"/>
    <w:rsid w:val="7E327526"/>
    <w:rsid w:val="7E33329E"/>
    <w:rsid w:val="7E635932"/>
    <w:rsid w:val="7E8104AE"/>
    <w:rsid w:val="7E941F8F"/>
    <w:rsid w:val="7EA36676"/>
    <w:rsid w:val="7EAD3628"/>
    <w:rsid w:val="7EB10D93"/>
    <w:rsid w:val="7ED56104"/>
    <w:rsid w:val="7EE051D4"/>
    <w:rsid w:val="7EF667A6"/>
    <w:rsid w:val="7F031196"/>
    <w:rsid w:val="7F2D5F40"/>
    <w:rsid w:val="7F315A30"/>
    <w:rsid w:val="7F3B240A"/>
    <w:rsid w:val="7F4514DB"/>
    <w:rsid w:val="7F4C0ABC"/>
    <w:rsid w:val="7F6000C3"/>
    <w:rsid w:val="7F623E3B"/>
    <w:rsid w:val="7F8C2C66"/>
    <w:rsid w:val="7F9C0D74"/>
    <w:rsid w:val="7FE0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99"/>
    <w:pPr>
      <w:tabs>
        <w:tab w:val="left" w:pos="720"/>
      </w:tabs>
    </w:pPr>
  </w:style>
  <w:style w:type="paragraph" w:styleId="3">
    <w:name w:val="footer"/>
    <w:basedOn w:val="1"/>
    <w:link w:val="13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autoRedefine/>
    <w:qFormat/>
    <w:uiPriority w:val="0"/>
    <w:rPr>
      <w:color w:val="0000FF"/>
      <w:u w:val="single"/>
    </w:rPr>
  </w:style>
  <w:style w:type="paragraph" w:customStyle="1" w:styleId="11">
    <w:name w:val="EndNote Bibliography"/>
    <w:autoRedefine/>
    <w:qFormat/>
    <w:uiPriority w:val="0"/>
    <w:pPr>
      <w:jc w:val="center"/>
    </w:pPr>
    <w:rPr>
      <w:rFonts w:ascii="Arial" w:hAnsi="Arial" w:cs="Arial" w:eastAsiaTheme="minorEastAsia"/>
      <w:kern w:val="2"/>
      <w:szCs w:val="24"/>
      <w:lang w:val="en-US" w:eastAsia="zh-CN" w:bidi="ar-SA"/>
    </w:rPr>
  </w:style>
  <w:style w:type="paragraph" w:customStyle="1" w:styleId="12">
    <w:name w:val="EndNote Bibliography Title"/>
    <w:autoRedefine/>
    <w:qFormat/>
    <w:uiPriority w:val="0"/>
    <w:pPr>
      <w:jc w:val="center"/>
    </w:pPr>
    <w:rPr>
      <w:rFonts w:ascii="Arial" w:hAnsi="Arial" w:cs="Arial" w:eastAsiaTheme="minorEastAsia"/>
      <w:kern w:val="2"/>
      <w:szCs w:val="24"/>
      <w:lang w:val="en-US" w:eastAsia="zh-CN" w:bidi="ar-SA"/>
    </w:rPr>
  </w:style>
  <w:style w:type="character" w:customStyle="1" w:styleId="13">
    <w:name w:val="页脚 字符"/>
    <w:basedOn w:val="8"/>
    <w:link w:val="3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table" w:customStyle="1" w:styleId="14">
    <w:name w:val="三线表"/>
    <w:basedOn w:val="6"/>
    <w:autoRedefine/>
    <w:qFormat/>
    <w:uiPriority w:val="99"/>
    <w:rPr>
      <w:rFonts w:eastAsia="Times New Roman"/>
    </w:rPr>
    <w:tblPr>
      <w:tblBorders>
        <w:top w:val="single" w:color="auto" w:sz="12" w:space="0"/>
        <w:bottom w:val="single" w:color="auto" w:sz="12" w:space="0"/>
      </w:tblBorders>
    </w:tblPr>
    <w:tblStylePr w:type="firstRow">
      <w:pPr>
        <w:wordWrap/>
        <w:spacing w:line="360" w:lineRule="exact"/>
        <w:jc w:val="center"/>
      </w:pPr>
      <w:rPr>
        <w:rFonts w:ascii="Times New Roman" w:hAnsi="Times New Roman" w:eastAsia="宋体"/>
        <w:b w:val="0"/>
        <w:i w:val="0"/>
        <w:sz w:val="21"/>
      </w:rPr>
      <w:tcPr>
        <w:tcBorders>
          <w:top w:val="single" w:color="auto" w:sz="12" w:space="0"/>
          <w:left w:val="nil"/>
          <w:bottom w:val="single" w:color="auto" w:sz="6" w:space="0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15">
    <w:name w:val="List Paragraph"/>
    <w:basedOn w:val="1"/>
    <w:autoRedefine/>
    <w:unhideWhenUsed/>
    <w:qFormat/>
    <w:uiPriority w:val="99"/>
    <w:pPr>
      <w:tabs>
        <w:tab w:val="left" w:pos="720"/>
      </w:tabs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8" Type="http://schemas.openxmlformats.org/officeDocument/2006/relationships/image" Target="media/image4.tiff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764</Words>
  <Characters>4453</Characters>
  <Lines>40</Lines>
  <Paragraphs>11</Paragraphs>
  <TotalTime>1</TotalTime>
  <ScaleCrop>false</ScaleCrop>
  <LinksUpToDate>false</LinksUpToDate>
  <CharactersWithSpaces>4920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2024-01-12T03:52:00Z</dcterms:created>
  <dc:creator>78616</dc:creator>
  <cp:lastModifiedBy>hpj</cp:lastModifiedBy>
  <dcterms:modified xsi:type="dcterms:W3CDTF">2025-08-03T08:07:58Z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B63618E0A33D4F2689B38B5EA562887F_13</vt:lpwstr>
  </property>
  <property fmtid="{D5CDD505-2E9C-101B-9397-08002B2CF9AE}" pid="4" name="KSOTemplateDocerSaveRecord">
    <vt:lpwstr>eyJoZGlkIjoiODA4YzQxYTgyYjIyY2RiMzcwZDA1OWJjMjNjNmYxZTMiLCJ1c2VySWQiOiI1MDg0Mzk4NTQifQ==</vt:lpwstr>
  </property>
</Properties>
</file>