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A7D65">
      <w:pP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5263515" cy="5328285"/>
            <wp:effectExtent l="0" t="0" r="3810" b="5715"/>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4"/>
                    <a:stretch>
                      <a:fillRect/>
                    </a:stretch>
                  </pic:blipFill>
                  <pic:spPr>
                    <a:xfrm>
                      <a:off x="0" y="0"/>
                      <a:ext cx="5263515" cy="5328285"/>
                    </a:xfrm>
                    <a:prstGeom prst="rect">
                      <a:avLst/>
                    </a:prstGeom>
                  </pic:spPr>
                </pic:pic>
              </a:graphicData>
            </a:graphic>
          </wp:inline>
        </w:drawing>
      </w:r>
    </w:p>
    <w:p w14:paraId="0BFDDF4F">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rPr>
        <w:t>Supplementary Figure</w:t>
      </w:r>
      <w:r>
        <w:rPr>
          <w:rFonts w:hint="default" w:ascii="Times New Roman" w:hAnsi="Times New Roman" w:cs="Times New Roman"/>
          <w:b/>
          <w:bCs/>
          <w:sz w:val="24"/>
          <w:szCs w:val="24"/>
          <w:lang w:val="en-US" w:eastAsia="zh-CN"/>
        </w:rPr>
        <w:t xml:space="preserve"> 1</w:t>
      </w:r>
      <w:r>
        <w:rPr>
          <w:rFonts w:hint="eastAsia" w:ascii="Times New Roman" w:hAnsi="Times New Roman" w:cs="Times New Roman"/>
          <w:sz w:val="24"/>
          <w:szCs w:val="24"/>
          <w:lang w:val="en-US" w:eastAsia="zh-CN"/>
        </w:rPr>
        <w:t xml:space="preserve"> Funnel plot of candidate genes.</w:t>
      </w:r>
    </w:p>
    <w:p w14:paraId="4CE3AEC9">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263515" cy="5328285"/>
            <wp:effectExtent l="0" t="0" r="3810" b="5715"/>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5"/>
                    <a:stretch>
                      <a:fillRect/>
                    </a:stretch>
                  </pic:blipFill>
                  <pic:spPr>
                    <a:xfrm>
                      <a:off x="0" y="0"/>
                      <a:ext cx="5263515" cy="5328285"/>
                    </a:xfrm>
                    <a:prstGeom prst="rect">
                      <a:avLst/>
                    </a:prstGeom>
                  </pic:spPr>
                </pic:pic>
              </a:graphicData>
            </a:graphic>
          </wp:inline>
        </w:drawing>
      </w:r>
    </w:p>
    <w:p w14:paraId="0DC0AA50">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rPr>
        <w:t>Supplementary Figure</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2</w:t>
      </w:r>
      <w:r>
        <w:rPr>
          <w:rFonts w:hint="eastAsia" w:ascii="Times New Roman" w:hAnsi="Times New Roman" w:cs="Times New Roman"/>
          <w:sz w:val="24"/>
          <w:szCs w:val="24"/>
          <w:lang w:val="en-US" w:eastAsia="zh-CN"/>
        </w:rPr>
        <w:t xml:space="preserve"> The scatter plot of candidate genes.</w:t>
      </w:r>
    </w:p>
    <w:p w14:paraId="59C2E98C">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263515" cy="6485890"/>
            <wp:effectExtent l="0" t="0" r="3810" b="635"/>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6"/>
                    <a:stretch>
                      <a:fillRect/>
                    </a:stretch>
                  </pic:blipFill>
                  <pic:spPr>
                    <a:xfrm>
                      <a:off x="0" y="0"/>
                      <a:ext cx="5263515" cy="6485890"/>
                    </a:xfrm>
                    <a:prstGeom prst="rect">
                      <a:avLst/>
                    </a:prstGeom>
                  </pic:spPr>
                </pic:pic>
              </a:graphicData>
            </a:graphic>
          </wp:inline>
        </w:drawing>
      </w:r>
    </w:p>
    <w:p w14:paraId="4C3C4426">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rPr>
        <w:t>Supplementary Figure</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The forest plot of candidate genes.</w:t>
      </w:r>
    </w:p>
    <w:p w14:paraId="05B35082">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263515" cy="6909435"/>
            <wp:effectExtent l="0" t="0" r="3810" b="5715"/>
            <wp:docPr id="4" name="图片 4"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4"/>
                    <pic:cNvPicPr>
                      <a:picLocks noChangeAspect="1"/>
                    </pic:cNvPicPr>
                  </pic:nvPicPr>
                  <pic:blipFill>
                    <a:blip r:embed="rId7"/>
                    <a:stretch>
                      <a:fillRect/>
                    </a:stretch>
                  </pic:blipFill>
                  <pic:spPr>
                    <a:xfrm>
                      <a:off x="0" y="0"/>
                      <a:ext cx="5263515" cy="6909435"/>
                    </a:xfrm>
                    <a:prstGeom prst="rect">
                      <a:avLst/>
                    </a:prstGeom>
                  </pic:spPr>
                </pic:pic>
              </a:graphicData>
            </a:graphic>
          </wp:inline>
        </w:drawing>
      </w:r>
    </w:p>
    <w:p w14:paraId="582384CE">
      <w:pPr>
        <w:rPr>
          <w:rFonts w:hint="default" w:ascii="Times New Roman" w:hAnsi="Times New Roman" w:cs="Times New Roman"/>
          <w:b/>
          <w:bCs/>
          <w:sz w:val="24"/>
          <w:szCs w:val="24"/>
        </w:rPr>
      </w:pPr>
      <w:r>
        <w:rPr>
          <w:rFonts w:hint="default" w:ascii="Times New Roman" w:hAnsi="Times New Roman" w:cs="Times New Roman"/>
          <w:b/>
          <w:bCs/>
          <w:sz w:val="24"/>
          <w:szCs w:val="24"/>
        </w:rPr>
        <w:t>Supplementary Figure</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4</w:t>
      </w:r>
      <w:r>
        <w:rPr>
          <w:rFonts w:hint="eastAsia" w:ascii="Times New Roman" w:hAnsi="Times New Roman" w:cs="Times New Roman"/>
          <w:sz w:val="24"/>
          <w:szCs w:val="24"/>
          <w:lang w:val="en-US" w:eastAsia="zh-CN"/>
        </w:rPr>
        <w:t xml:space="preserve"> The LOO analysis of candidate genes.</w:t>
      </w:r>
    </w:p>
    <w:p w14:paraId="62845DA3">
      <w:pP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5263515" cy="6982460"/>
            <wp:effectExtent l="0" t="0" r="3810" b="8890"/>
            <wp:docPr id="5" name="图片 5"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5"/>
                    <pic:cNvPicPr>
                      <a:picLocks noChangeAspect="1"/>
                    </pic:cNvPicPr>
                  </pic:nvPicPr>
                  <pic:blipFill>
                    <a:blip r:embed="rId8"/>
                    <a:stretch>
                      <a:fillRect/>
                    </a:stretch>
                  </pic:blipFill>
                  <pic:spPr>
                    <a:xfrm>
                      <a:off x="0" y="0"/>
                      <a:ext cx="5263515" cy="6982460"/>
                    </a:xfrm>
                    <a:prstGeom prst="rect">
                      <a:avLst/>
                    </a:prstGeom>
                  </pic:spPr>
                </pic:pic>
              </a:graphicData>
            </a:graphic>
          </wp:inline>
        </w:drawing>
      </w:r>
    </w:p>
    <w:p w14:paraId="668A0BED">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rPr>
        <w:t>Supplementary Figure</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5</w:t>
      </w:r>
      <w:r>
        <w:rPr>
          <w:rFonts w:hint="eastAsia" w:ascii="Times New Roman" w:hAnsi="Times New Roman" w:cs="Times New Roman"/>
          <w:sz w:val="24"/>
          <w:szCs w:val="24"/>
          <w:lang w:val="en-US" w:eastAsia="zh-CN"/>
        </w:rPr>
        <w:t xml:space="preserve"> The result of single cell analysis.(a) Raw data of the single-cell dataset GSE167363 before quality control. (b) Data of the single-cell dataset GSE167363 after quality control. (c) The degree of variation of each gene in the single-cell data, where red represents hypervariable genes, and black represents less variable genes (only the names of the top 10 genes are shown). (d) Inflection point plots for PCA analysis. (e) Cell distribution plots for PCA analysis.</w:t>
      </w:r>
    </w:p>
    <w:p w14:paraId="1485BE9D">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3515" cy="3333750"/>
            <wp:effectExtent l="0" t="0" r="3810" b="0"/>
            <wp:docPr id="6" name="图片 6" descr="Figure S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6_画板 1"/>
                    <pic:cNvPicPr>
                      <a:picLocks noChangeAspect="1"/>
                    </pic:cNvPicPr>
                  </pic:nvPicPr>
                  <pic:blipFill>
                    <a:blip r:embed="rId9"/>
                    <a:stretch>
                      <a:fillRect/>
                    </a:stretch>
                  </pic:blipFill>
                  <pic:spPr>
                    <a:xfrm>
                      <a:off x="0" y="0"/>
                      <a:ext cx="5263515" cy="3333750"/>
                    </a:xfrm>
                    <a:prstGeom prst="rect">
                      <a:avLst/>
                    </a:prstGeom>
                  </pic:spPr>
                </pic:pic>
              </a:graphicData>
            </a:graphic>
          </wp:inline>
        </w:drawing>
      </w:r>
    </w:p>
    <w:p w14:paraId="155253D1">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rPr>
        <w:t>Supplementary Figure</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6</w:t>
      </w:r>
      <w:r>
        <w:rPr>
          <w:rFonts w:hint="eastAsia" w:ascii="Times New Roman" w:hAnsi="Times New Roman" w:cs="Times New Roman"/>
          <w:sz w:val="24"/>
          <w:szCs w:val="24"/>
          <w:lang w:val="en-US" w:eastAsia="zh-CN"/>
        </w:rPr>
        <w:t xml:space="preserve"> The result of pseudo-temporal analysis. (a) Differentiation trends of key cells. (b) The distribution of key cells on the pseudotime trajectory.</w:t>
      </w:r>
    </w:p>
    <w:p w14:paraId="4782229D">
      <w:pPr>
        <w:rPr>
          <w:rFonts w:hint="eastAsia" w:ascii="Times New Roman" w:hAnsi="Times New Roman" w:cs="Times New Roman"/>
          <w:sz w:val="24"/>
          <w:szCs w:val="24"/>
          <w:lang w:val="en-US" w:eastAsia="zh-CN"/>
        </w:rPr>
      </w:pPr>
    </w:p>
    <w:p w14:paraId="6568E60E">
      <w:pPr>
        <w:rPr>
          <w:rFonts w:hint="default" w:ascii="Times New Roman" w:hAnsi="Times New Roman" w:cs="Times New Roman" w:eastAsiaTheme="minorEastAsia"/>
          <w:sz w:val="24"/>
          <w:szCs w:val="24"/>
          <w:lang w:val="en-US" w:eastAsia="zh-CN"/>
        </w:rPr>
      </w:pPr>
      <w:r>
        <w:rPr>
          <w:rFonts w:hint="default" w:ascii="Times New Roman" w:hAnsi="Times New Roman" w:cs="Times New Roman"/>
          <w:b/>
          <w:bCs/>
          <w:sz w:val="24"/>
          <w:szCs w:val="24"/>
        </w:rPr>
        <w:t>Supplementary Table 1</w:t>
      </w:r>
      <w:r>
        <w:rPr>
          <w:rFonts w:hint="eastAsia"/>
          <w:lang w:val="en-US" w:eastAsia="zh-CN"/>
        </w:rPr>
        <w:t xml:space="preserve"> </w:t>
      </w:r>
      <w:r>
        <w:rPr>
          <w:rFonts w:hint="eastAsia" w:ascii="Times New Roman" w:hAnsi="Times New Roman" w:cs="Times New Roman"/>
          <w:sz w:val="24"/>
          <w:szCs w:val="24"/>
          <w:lang w:val="en-US" w:eastAsia="zh-CN"/>
        </w:rPr>
        <w:t>The specific primer sequences of RT-qPCR.</w:t>
      </w:r>
    </w:p>
    <w:tbl>
      <w:tblPr>
        <w:tblStyle w:val="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80"/>
        <w:gridCol w:w="4831"/>
        <w:gridCol w:w="13"/>
      </w:tblGrid>
      <w:tr w14:paraId="52935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3580" w:type="dxa"/>
            <w:tcBorders>
              <w:top w:val="single" w:color="000000" w:sz="4" w:space="0"/>
              <w:left w:val="nil"/>
              <w:bottom w:val="single" w:color="000000" w:sz="4" w:space="0"/>
              <w:right w:val="nil"/>
            </w:tcBorders>
            <w:noWrap/>
            <w:vAlign w:val="center"/>
          </w:tcPr>
          <w:p w14:paraId="038E44EB">
            <w:pPr>
              <w:keepNext w:val="0"/>
              <w:keepLines w:val="0"/>
              <w:widowControl/>
              <w:suppressLineNumbers w:val="0"/>
              <w:tabs>
                <w:tab w:val="left" w:pos="899"/>
                <w:tab w:val="center" w:pos="1742"/>
              </w:tabs>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Primer</w:t>
            </w:r>
          </w:p>
        </w:tc>
        <w:tc>
          <w:tcPr>
            <w:tcW w:w="4844" w:type="dxa"/>
            <w:gridSpan w:val="2"/>
            <w:tcBorders>
              <w:top w:val="single" w:color="000000" w:sz="4" w:space="0"/>
              <w:left w:val="nil"/>
              <w:bottom w:val="single" w:color="000000" w:sz="4" w:space="0"/>
              <w:right w:val="nil"/>
            </w:tcBorders>
            <w:noWrap/>
            <w:vAlign w:val="center"/>
          </w:tcPr>
          <w:p w14:paraId="580FDFF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Sequence</w:t>
            </w:r>
          </w:p>
        </w:tc>
      </w:tr>
      <w:tr w14:paraId="4EEB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3580" w:type="dxa"/>
            <w:tcBorders>
              <w:top w:val="single" w:color="000000" w:sz="4" w:space="0"/>
              <w:left w:val="nil"/>
              <w:bottom w:val="nil"/>
              <w:right w:val="nil"/>
            </w:tcBorders>
            <w:noWrap/>
            <w:vAlign w:val="center"/>
          </w:tcPr>
          <w:p w14:paraId="24DA05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4"/>
                <w:szCs w:val="24"/>
                <w:highlight w:val="none"/>
                <w:u w:val="none"/>
                <w:lang w:val="en-US" w:eastAsia="zh-CN" w:bidi="ar"/>
              </w:rPr>
              <w:t>BRD1</w:t>
            </w:r>
            <w:r>
              <w:rPr>
                <w:rFonts w:hint="default" w:ascii="Times New Roman" w:hAnsi="Times New Roman" w:eastAsia="宋体" w:cs="Times New Roman"/>
                <w:i w:val="0"/>
                <w:iCs w:val="0"/>
                <w:color w:val="000000"/>
                <w:kern w:val="0"/>
                <w:sz w:val="24"/>
                <w:szCs w:val="24"/>
                <w:highlight w:val="none"/>
                <w:u w:val="none"/>
                <w:lang w:val="en-US" w:eastAsia="zh-CN" w:bidi="ar"/>
              </w:rPr>
              <w:t xml:space="preserve">  F</w:t>
            </w:r>
          </w:p>
        </w:tc>
        <w:tc>
          <w:tcPr>
            <w:tcW w:w="4844" w:type="dxa"/>
            <w:gridSpan w:val="2"/>
            <w:tcBorders>
              <w:top w:val="single" w:color="000000" w:sz="4" w:space="0"/>
              <w:left w:val="nil"/>
              <w:bottom w:val="nil"/>
              <w:right w:val="nil"/>
            </w:tcBorders>
            <w:noWrap/>
            <w:vAlign w:val="center"/>
          </w:tcPr>
          <w:p w14:paraId="550085CD">
            <w:pPr>
              <w:keepNext w:val="0"/>
              <w:keepLines w:val="0"/>
              <w:widowControl/>
              <w:suppressLineNumbers w:val="0"/>
              <w:jc w:val="center"/>
              <w:textAlignment w:val="center"/>
              <w:rPr>
                <w:rFonts w:hint="default" w:ascii="Times New Roman" w:hAnsi="Times New Roman" w:eastAsia="宋体" w:cs="Times New Roman"/>
                <w:i w:val="0"/>
                <w:iCs w:val="0"/>
                <w:color w:val="222222"/>
                <w:kern w:val="0"/>
                <w:sz w:val="24"/>
                <w:szCs w:val="24"/>
                <w:u w:val="none"/>
                <w:lang w:val="en-US" w:eastAsia="zh-CN" w:bidi="ar"/>
              </w:rPr>
            </w:pPr>
            <w:r>
              <w:rPr>
                <w:rFonts w:hint="eastAsia" w:ascii="Times New Roman" w:hAnsi="Times New Roman" w:eastAsia="宋体" w:cs="Times New Roman"/>
                <w:i w:val="0"/>
                <w:iCs w:val="0"/>
                <w:color w:val="222222"/>
                <w:kern w:val="0"/>
                <w:sz w:val="24"/>
                <w:szCs w:val="24"/>
                <w:u w:val="none"/>
                <w:lang w:val="en-US" w:eastAsia="zh-CN" w:bidi="ar"/>
              </w:rPr>
              <w:t>GACTGGTGTGTGGTGGTAGG</w:t>
            </w:r>
          </w:p>
        </w:tc>
      </w:tr>
      <w:tr w14:paraId="2F7EC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3580" w:type="dxa"/>
            <w:tcBorders>
              <w:top w:val="nil"/>
              <w:left w:val="nil"/>
              <w:bottom w:val="nil"/>
              <w:right w:val="nil"/>
            </w:tcBorders>
            <w:noWrap/>
            <w:vAlign w:val="center"/>
          </w:tcPr>
          <w:p w14:paraId="0C744F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4"/>
                <w:szCs w:val="24"/>
                <w:highlight w:val="none"/>
                <w:u w:val="none"/>
                <w:lang w:val="en-US" w:eastAsia="zh-CN" w:bidi="ar"/>
              </w:rPr>
              <w:t>BRD1</w:t>
            </w:r>
            <w:r>
              <w:rPr>
                <w:rFonts w:hint="default" w:ascii="Times New Roman" w:hAnsi="Times New Roman" w:eastAsia="宋体" w:cs="Times New Roman"/>
                <w:i w:val="0"/>
                <w:iCs w:val="0"/>
                <w:color w:val="000000"/>
                <w:kern w:val="0"/>
                <w:sz w:val="24"/>
                <w:szCs w:val="24"/>
                <w:highlight w:val="none"/>
                <w:u w:val="none"/>
                <w:lang w:val="en-US" w:eastAsia="zh-CN" w:bidi="ar"/>
              </w:rPr>
              <w:t xml:space="preserve">  R</w:t>
            </w:r>
          </w:p>
        </w:tc>
        <w:tc>
          <w:tcPr>
            <w:tcW w:w="4844" w:type="dxa"/>
            <w:gridSpan w:val="2"/>
            <w:tcBorders>
              <w:top w:val="nil"/>
              <w:left w:val="nil"/>
              <w:bottom w:val="nil"/>
              <w:right w:val="nil"/>
            </w:tcBorders>
            <w:noWrap/>
            <w:vAlign w:val="center"/>
          </w:tcPr>
          <w:p w14:paraId="004BE210">
            <w:pPr>
              <w:keepNext w:val="0"/>
              <w:keepLines w:val="0"/>
              <w:widowControl/>
              <w:suppressLineNumbers w:val="0"/>
              <w:jc w:val="center"/>
              <w:textAlignment w:val="center"/>
              <w:rPr>
                <w:rFonts w:hint="default" w:ascii="Times New Roman" w:hAnsi="Times New Roman" w:eastAsia="宋体" w:cs="Times New Roman"/>
                <w:i w:val="0"/>
                <w:iCs w:val="0"/>
                <w:color w:val="222222"/>
                <w:kern w:val="0"/>
                <w:sz w:val="24"/>
                <w:szCs w:val="24"/>
                <w:u w:val="none"/>
                <w:lang w:val="en-US" w:eastAsia="zh-CN" w:bidi="ar"/>
              </w:rPr>
            </w:pPr>
            <w:r>
              <w:rPr>
                <w:rFonts w:hint="eastAsia" w:ascii="Times New Roman" w:hAnsi="Times New Roman" w:eastAsia="宋体" w:cs="Times New Roman"/>
                <w:i w:val="0"/>
                <w:iCs w:val="0"/>
                <w:color w:val="222222"/>
                <w:kern w:val="0"/>
                <w:sz w:val="24"/>
                <w:szCs w:val="24"/>
                <w:u w:val="none"/>
                <w:lang w:val="en-US" w:eastAsia="zh-CN" w:bidi="ar"/>
              </w:rPr>
              <w:t>TACGCAGGGTGACCAAAGAC</w:t>
            </w:r>
          </w:p>
        </w:tc>
      </w:tr>
      <w:tr w14:paraId="50F9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2461D1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4"/>
                <w:szCs w:val="24"/>
                <w:highlight w:val="none"/>
                <w:u w:val="none"/>
                <w:lang w:val="en-US" w:eastAsia="zh-CN" w:bidi="ar"/>
              </w:rPr>
              <w:t>FOXJ3</w:t>
            </w:r>
            <w:r>
              <w:rPr>
                <w:rFonts w:hint="default" w:ascii="Times New Roman" w:hAnsi="Times New Roman" w:eastAsia="宋体" w:cs="Times New Roman"/>
                <w:i w:val="0"/>
                <w:iCs w:val="0"/>
                <w:color w:val="000000"/>
                <w:kern w:val="0"/>
                <w:sz w:val="24"/>
                <w:szCs w:val="24"/>
                <w:highlight w:val="none"/>
                <w:u w:val="none"/>
                <w:lang w:val="en-US" w:eastAsia="zh-CN" w:bidi="ar"/>
              </w:rPr>
              <w:t xml:space="preserve">  </w:t>
            </w:r>
            <w:r>
              <w:rPr>
                <w:rFonts w:hint="eastAsia" w:ascii="Times New Roman" w:hAnsi="Times New Roman" w:eastAsia="宋体" w:cs="Times New Roman"/>
                <w:i w:val="0"/>
                <w:iCs w:val="0"/>
                <w:color w:val="000000"/>
                <w:kern w:val="0"/>
                <w:sz w:val="24"/>
                <w:szCs w:val="24"/>
                <w:highlight w:val="none"/>
                <w:u w:val="none"/>
                <w:lang w:val="en-US" w:eastAsia="zh-CN" w:bidi="ar"/>
              </w:rPr>
              <w:t>F</w:t>
            </w:r>
          </w:p>
        </w:tc>
        <w:tc>
          <w:tcPr>
            <w:tcW w:w="4831" w:type="dxa"/>
            <w:tcBorders>
              <w:top w:val="nil"/>
              <w:left w:val="nil"/>
              <w:bottom w:val="nil"/>
              <w:right w:val="nil"/>
            </w:tcBorders>
            <w:noWrap/>
            <w:vAlign w:val="center"/>
          </w:tcPr>
          <w:p w14:paraId="0228F344">
            <w:pPr>
              <w:keepNext w:val="0"/>
              <w:keepLines w:val="0"/>
              <w:widowControl/>
              <w:suppressLineNumbers w:val="0"/>
              <w:jc w:val="center"/>
              <w:textAlignment w:val="center"/>
              <w:rPr>
                <w:rFonts w:hint="default" w:ascii="Times New Roman" w:hAnsi="Times New Roman" w:eastAsia="宋体" w:cs="Times New Roman"/>
                <w:i w:val="0"/>
                <w:iCs w:val="0"/>
                <w:color w:val="222222"/>
                <w:kern w:val="0"/>
                <w:sz w:val="24"/>
                <w:szCs w:val="24"/>
                <w:u w:val="none"/>
                <w:lang w:val="en-US" w:eastAsia="zh-CN" w:bidi="ar"/>
              </w:rPr>
            </w:pPr>
            <w:r>
              <w:rPr>
                <w:rFonts w:hint="eastAsia" w:ascii="Times New Roman" w:hAnsi="Times New Roman" w:eastAsia="宋体" w:cs="Times New Roman"/>
                <w:i w:val="0"/>
                <w:iCs w:val="0"/>
                <w:color w:val="222222"/>
                <w:kern w:val="0"/>
                <w:sz w:val="24"/>
                <w:szCs w:val="24"/>
                <w:u w:val="none"/>
                <w:lang w:val="en-US" w:eastAsia="zh-CN" w:bidi="ar"/>
              </w:rPr>
              <w:t>GTTGCGGGTTCTTCCCTGT</w:t>
            </w:r>
          </w:p>
        </w:tc>
      </w:tr>
      <w:tr w14:paraId="4DBA5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191B95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eastAsia" w:ascii="Times New Roman" w:hAnsi="Times New Roman" w:eastAsia="宋体" w:cs="Times New Roman"/>
                <w:i w:val="0"/>
                <w:iCs w:val="0"/>
                <w:color w:val="000000"/>
                <w:kern w:val="0"/>
                <w:sz w:val="24"/>
                <w:szCs w:val="24"/>
                <w:highlight w:val="none"/>
                <w:u w:val="none"/>
                <w:lang w:val="en-US" w:eastAsia="zh-CN" w:bidi="ar"/>
              </w:rPr>
              <w:t xml:space="preserve">FOXJ3 </w:t>
            </w:r>
            <w:r>
              <w:rPr>
                <w:rFonts w:hint="default" w:ascii="Times New Roman" w:hAnsi="Times New Roman" w:eastAsia="宋体" w:cs="Times New Roman"/>
                <w:i w:val="0"/>
                <w:iCs w:val="0"/>
                <w:color w:val="000000"/>
                <w:kern w:val="0"/>
                <w:sz w:val="24"/>
                <w:szCs w:val="24"/>
                <w:highlight w:val="none"/>
                <w:u w:val="none"/>
                <w:lang w:val="en-US" w:eastAsia="zh-CN" w:bidi="ar"/>
              </w:rPr>
              <w:t xml:space="preserve"> R</w:t>
            </w:r>
          </w:p>
        </w:tc>
        <w:tc>
          <w:tcPr>
            <w:tcW w:w="4831" w:type="dxa"/>
            <w:tcBorders>
              <w:top w:val="nil"/>
              <w:left w:val="nil"/>
              <w:bottom w:val="nil"/>
              <w:right w:val="nil"/>
            </w:tcBorders>
            <w:noWrap/>
            <w:vAlign w:val="center"/>
          </w:tcPr>
          <w:p w14:paraId="25D6B614">
            <w:pPr>
              <w:keepNext w:val="0"/>
              <w:keepLines w:val="0"/>
              <w:widowControl/>
              <w:suppressLineNumbers w:val="0"/>
              <w:jc w:val="center"/>
              <w:textAlignment w:val="center"/>
              <w:rPr>
                <w:rFonts w:hint="default" w:ascii="Times New Roman" w:hAnsi="Times New Roman" w:eastAsia="宋体" w:cs="Times New Roman"/>
                <w:i w:val="0"/>
                <w:iCs w:val="0"/>
                <w:color w:val="222222"/>
                <w:kern w:val="0"/>
                <w:sz w:val="24"/>
                <w:szCs w:val="24"/>
                <w:u w:val="none"/>
                <w:lang w:val="en-US" w:eastAsia="zh-CN" w:bidi="ar"/>
              </w:rPr>
            </w:pPr>
            <w:r>
              <w:rPr>
                <w:rFonts w:hint="eastAsia" w:ascii="Times New Roman" w:hAnsi="Times New Roman" w:eastAsia="宋体" w:cs="Times New Roman"/>
                <w:i w:val="0"/>
                <w:iCs w:val="0"/>
                <w:color w:val="222222"/>
                <w:kern w:val="0"/>
                <w:sz w:val="24"/>
                <w:szCs w:val="24"/>
                <w:u w:val="none"/>
                <w:lang w:val="en-US" w:eastAsia="zh-CN" w:bidi="ar"/>
              </w:rPr>
              <w:t>AGCTCAAAACTCAGGCAAGGG</w:t>
            </w:r>
          </w:p>
        </w:tc>
      </w:tr>
      <w:tr w14:paraId="4D872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43" w:hRule="atLeast"/>
          <w:jc w:val="center"/>
        </w:trPr>
        <w:tc>
          <w:tcPr>
            <w:tcW w:w="3580" w:type="dxa"/>
            <w:tcBorders>
              <w:top w:val="nil"/>
              <w:left w:val="nil"/>
              <w:bottom w:val="nil"/>
              <w:right w:val="nil"/>
            </w:tcBorders>
            <w:noWrap/>
            <w:vAlign w:val="center"/>
          </w:tcPr>
          <w:p w14:paraId="6B3A63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4"/>
                <w:szCs w:val="24"/>
                <w:highlight w:val="none"/>
                <w:u w:val="none"/>
              </w:rPr>
            </w:pPr>
            <w:r>
              <w:rPr>
                <w:rFonts w:hint="default" w:ascii="Times New Roman" w:hAnsi="Times New Roman" w:eastAsia="宋体" w:cs="Times New Roman"/>
                <w:b w:val="0"/>
                <w:bCs w:val="0"/>
                <w:i w:val="0"/>
                <w:iCs w:val="0"/>
                <w:color w:val="auto"/>
                <w:kern w:val="0"/>
                <w:sz w:val="24"/>
                <w:szCs w:val="24"/>
                <w:highlight w:val="none"/>
                <w:u w:val="none"/>
                <w:lang w:val="en-US" w:eastAsia="zh-CN" w:bidi="ar"/>
              </w:rPr>
              <w:t>Internal Control</w:t>
            </w:r>
            <w:r>
              <w:rPr>
                <w:rFonts w:hint="eastAsia" w:ascii="Times New Roman" w:hAnsi="Times New Roman" w:eastAsia="宋体" w:cs="Times New Roman"/>
                <w:b w:val="0"/>
                <w:bCs w:val="0"/>
                <w:i w:val="0"/>
                <w:iCs w:val="0"/>
                <w:color w:val="auto"/>
                <w:kern w:val="0"/>
                <w:sz w:val="24"/>
                <w:szCs w:val="24"/>
                <w:highlight w:val="none"/>
                <w:u w:val="none"/>
                <w:lang w:val="en-US" w:eastAsia="zh-CN" w:bidi="ar"/>
              </w:rPr>
              <w:t>-H</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-GAPDH  F</w:t>
            </w:r>
          </w:p>
        </w:tc>
        <w:tc>
          <w:tcPr>
            <w:tcW w:w="4831" w:type="dxa"/>
            <w:tcBorders>
              <w:top w:val="nil"/>
              <w:left w:val="nil"/>
              <w:bottom w:val="nil"/>
              <w:right w:val="nil"/>
            </w:tcBorders>
            <w:noWrap/>
            <w:vAlign w:val="center"/>
          </w:tcPr>
          <w:p w14:paraId="65C8BB64">
            <w:pPr>
              <w:keepNext w:val="0"/>
              <w:keepLines w:val="0"/>
              <w:widowControl/>
              <w:suppressLineNumbers w:val="0"/>
              <w:jc w:val="center"/>
              <w:textAlignment w:val="center"/>
              <w:rPr>
                <w:rFonts w:hint="default" w:ascii="Times New Roman" w:hAnsi="Times New Roman" w:eastAsia="宋体" w:cs="Times New Roman"/>
                <w:i w:val="0"/>
                <w:iCs w:val="0"/>
                <w:color w:val="222222"/>
                <w:kern w:val="0"/>
                <w:sz w:val="24"/>
                <w:szCs w:val="24"/>
                <w:u w:val="none"/>
                <w:lang w:val="en-US" w:eastAsia="zh-CN" w:bidi="ar"/>
              </w:rPr>
            </w:pPr>
            <w:r>
              <w:rPr>
                <w:rFonts w:hint="eastAsia" w:ascii="Times New Roman" w:hAnsi="Times New Roman" w:eastAsia="宋体" w:cs="Times New Roman"/>
                <w:i w:val="0"/>
                <w:iCs w:val="0"/>
                <w:color w:val="222222"/>
                <w:kern w:val="0"/>
                <w:sz w:val="24"/>
                <w:szCs w:val="24"/>
                <w:u w:val="none"/>
                <w:lang w:val="en-US" w:eastAsia="zh-CN" w:bidi="ar"/>
              </w:rPr>
              <w:t>CGAAGGTGGAGTCAACGGATTT</w:t>
            </w:r>
          </w:p>
        </w:tc>
      </w:tr>
      <w:tr w14:paraId="2B25F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50" w:hRule="atLeast"/>
          <w:jc w:val="center"/>
        </w:trPr>
        <w:tc>
          <w:tcPr>
            <w:tcW w:w="3580" w:type="dxa"/>
            <w:tcBorders>
              <w:top w:val="nil"/>
              <w:left w:val="nil"/>
              <w:bottom w:val="single" w:color="000000" w:sz="4" w:space="0"/>
              <w:right w:val="nil"/>
            </w:tcBorders>
            <w:noWrap/>
            <w:vAlign w:val="center"/>
          </w:tcPr>
          <w:p w14:paraId="522C4CC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4"/>
                <w:szCs w:val="24"/>
                <w:highlight w:val="none"/>
                <w:u w:val="none"/>
              </w:rPr>
            </w:pPr>
            <w:r>
              <w:rPr>
                <w:rFonts w:hint="default" w:ascii="Times New Roman" w:hAnsi="Times New Roman" w:eastAsia="宋体" w:cs="Times New Roman"/>
                <w:b w:val="0"/>
                <w:bCs w:val="0"/>
                <w:i w:val="0"/>
                <w:iCs w:val="0"/>
                <w:color w:val="auto"/>
                <w:kern w:val="0"/>
                <w:sz w:val="24"/>
                <w:szCs w:val="24"/>
                <w:highlight w:val="none"/>
                <w:u w:val="none"/>
                <w:lang w:val="en-US" w:eastAsia="zh-CN" w:bidi="ar"/>
              </w:rPr>
              <w:t>Internal Control</w:t>
            </w:r>
            <w:r>
              <w:rPr>
                <w:rFonts w:hint="eastAsia" w:ascii="Times New Roman" w:hAnsi="Times New Roman" w:eastAsia="宋体" w:cs="Times New Roman"/>
                <w:b w:val="0"/>
                <w:bCs w:val="0"/>
                <w:i w:val="0"/>
                <w:iCs w:val="0"/>
                <w:color w:val="auto"/>
                <w:kern w:val="0"/>
                <w:sz w:val="24"/>
                <w:szCs w:val="24"/>
                <w:highlight w:val="none"/>
                <w:u w:val="none"/>
                <w:lang w:val="en-US" w:eastAsia="zh-CN" w:bidi="ar"/>
              </w:rPr>
              <w:t>-H</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-GAPDH  R</w:t>
            </w:r>
          </w:p>
        </w:tc>
        <w:tc>
          <w:tcPr>
            <w:tcW w:w="4831" w:type="dxa"/>
            <w:tcBorders>
              <w:top w:val="nil"/>
              <w:left w:val="nil"/>
              <w:bottom w:val="single" w:color="000000" w:sz="4" w:space="0"/>
              <w:right w:val="nil"/>
            </w:tcBorders>
            <w:noWrap/>
            <w:vAlign w:val="center"/>
          </w:tcPr>
          <w:p w14:paraId="4FBCC12F">
            <w:pPr>
              <w:keepNext w:val="0"/>
              <w:keepLines w:val="0"/>
              <w:widowControl/>
              <w:suppressLineNumbers w:val="0"/>
              <w:jc w:val="center"/>
              <w:textAlignment w:val="center"/>
              <w:rPr>
                <w:rFonts w:hint="default" w:ascii="Times New Roman" w:hAnsi="Times New Roman" w:eastAsia="宋体" w:cs="Times New Roman"/>
                <w:i w:val="0"/>
                <w:iCs w:val="0"/>
                <w:color w:val="222222"/>
                <w:kern w:val="0"/>
                <w:sz w:val="24"/>
                <w:szCs w:val="24"/>
                <w:u w:val="none"/>
                <w:lang w:val="en-US" w:eastAsia="zh-CN" w:bidi="ar"/>
              </w:rPr>
            </w:pPr>
            <w:r>
              <w:rPr>
                <w:rFonts w:hint="eastAsia" w:ascii="Times New Roman" w:hAnsi="Times New Roman" w:eastAsia="宋体" w:cs="Times New Roman"/>
                <w:i w:val="0"/>
                <w:iCs w:val="0"/>
                <w:color w:val="222222"/>
                <w:kern w:val="0"/>
                <w:sz w:val="24"/>
                <w:szCs w:val="24"/>
                <w:u w:val="none"/>
                <w:lang w:val="en-US" w:eastAsia="zh-CN" w:bidi="ar"/>
              </w:rPr>
              <w:t>ATGGGTGGAATCATATTGGAAC</w:t>
            </w:r>
          </w:p>
        </w:tc>
      </w:tr>
    </w:tbl>
    <w:p w14:paraId="40261512"/>
    <w:p w14:paraId="30F1A5F2">
      <w:pPr>
        <w:rPr>
          <w:rFonts w:hint="default" w:ascii="Times New Roman" w:hAnsi="Times New Roman" w:cs="Times New Roman"/>
          <w:sz w:val="24"/>
          <w:szCs w:val="24"/>
          <w:lang w:val="en-US" w:eastAsia="zh-CN"/>
        </w:rPr>
      </w:pPr>
      <w:r>
        <w:rPr>
          <w:rFonts w:hint="default" w:ascii="Times New Roman" w:hAnsi="Times New Roman" w:cs="Times New Roman"/>
          <w:b/>
          <w:bCs/>
          <w:sz w:val="24"/>
          <w:szCs w:val="24"/>
        </w:rPr>
        <w:t xml:space="preserve">Supplementary Table </w:t>
      </w:r>
      <w:r>
        <w:rPr>
          <w:rFonts w:hint="default" w:ascii="Times New Roman" w:hAnsi="Times New Roman" w:cs="Times New Roman"/>
          <w:b/>
          <w:bCs/>
          <w:sz w:val="24"/>
          <w:szCs w:val="24"/>
          <w:lang w:val="en-US" w:eastAsia="zh-CN"/>
        </w:rPr>
        <w:t>2</w:t>
      </w:r>
      <w:r>
        <w:rPr>
          <w:rFonts w:hint="default" w:ascii="Times New Roman" w:hAnsi="Times New Roman" w:cs="Times New Roman"/>
          <w:sz w:val="24"/>
          <w:szCs w:val="24"/>
          <w:lang w:val="en-US" w:eastAsia="zh-CN"/>
        </w:rPr>
        <w:t xml:space="preserve"> The </w:t>
      </w:r>
      <w:r>
        <w:rPr>
          <w:rFonts w:hint="default" w:ascii="Times New Roman" w:hAnsi="Times New Roman" w:cs="Times New Roman"/>
          <w:sz w:val="24"/>
          <w:szCs w:val="24"/>
        </w:rPr>
        <w:t>reaction systems</w:t>
      </w:r>
      <w:r>
        <w:rPr>
          <w:rFonts w:hint="default" w:ascii="Times New Roman" w:hAnsi="Times New Roman" w:cs="Times New Roman"/>
          <w:sz w:val="24"/>
          <w:szCs w:val="24"/>
          <w:lang w:val="en-US" w:eastAsia="zh-CN"/>
        </w:rPr>
        <w:t xml:space="preserve"> of RT-qPCR.</w:t>
      </w:r>
    </w:p>
    <w:p w14:paraId="49632C88">
      <w:pPr>
        <w:rPr>
          <w:rFonts w:hint="default" w:ascii="Times New Roman" w:hAnsi="Times New Roman" w:cs="Times New Roman"/>
          <w:sz w:val="24"/>
          <w:szCs w:val="24"/>
          <w:lang w:val="en-US" w:eastAsia="zh-CN"/>
        </w:rPr>
      </w:pPr>
    </w:p>
    <w:tbl>
      <w:tblPr>
        <w:tblStyle w:val="2"/>
        <w:tblW w:w="0" w:type="auto"/>
        <w:jc w:val="center"/>
        <w:tblLayout w:type="fixed"/>
        <w:tblCellMar>
          <w:top w:w="0" w:type="dxa"/>
          <w:left w:w="108" w:type="dxa"/>
          <w:bottom w:w="0" w:type="dxa"/>
          <w:right w:w="108" w:type="dxa"/>
        </w:tblCellMar>
      </w:tblPr>
      <w:tblGrid>
        <w:gridCol w:w="5096"/>
        <w:gridCol w:w="3261"/>
      </w:tblGrid>
      <w:tr w14:paraId="00B15A9B">
        <w:tblPrEx>
          <w:tblCellMar>
            <w:top w:w="0" w:type="dxa"/>
            <w:left w:w="108" w:type="dxa"/>
            <w:bottom w:w="0" w:type="dxa"/>
            <w:right w:w="108" w:type="dxa"/>
          </w:tblCellMar>
        </w:tblPrEx>
        <w:trPr>
          <w:trHeight w:val="183" w:hRule="atLeast"/>
          <w:jc w:val="center"/>
        </w:trPr>
        <w:tc>
          <w:tcPr>
            <w:tcW w:w="5096" w:type="dxa"/>
            <w:tcBorders>
              <w:top w:val="single" w:color="auto" w:sz="4" w:space="0"/>
              <w:bottom w:val="single" w:color="auto" w:sz="4" w:space="0"/>
            </w:tcBorders>
            <w:noWrap w:val="0"/>
            <w:vAlign w:val="top"/>
          </w:tcPr>
          <w:p w14:paraId="11D68C0F">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Component</w:t>
            </w:r>
          </w:p>
        </w:tc>
        <w:tc>
          <w:tcPr>
            <w:tcW w:w="3261" w:type="dxa"/>
            <w:tcBorders>
              <w:top w:val="single" w:color="auto" w:sz="4" w:space="0"/>
              <w:bottom w:val="single" w:color="auto" w:sz="4" w:space="0"/>
            </w:tcBorders>
            <w:noWrap w:val="0"/>
            <w:vAlign w:val="top"/>
          </w:tcPr>
          <w:p w14:paraId="261D475F">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Volume</w:t>
            </w:r>
          </w:p>
        </w:tc>
      </w:tr>
      <w:tr w14:paraId="3C106EA3">
        <w:tblPrEx>
          <w:tblCellMar>
            <w:top w:w="0" w:type="dxa"/>
            <w:left w:w="108" w:type="dxa"/>
            <w:bottom w:w="0" w:type="dxa"/>
            <w:right w:w="108" w:type="dxa"/>
          </w:tblCellMar>
        </w:tblPrEx>
        <w:trPr>
          <w:trHeight w:val="183" w:hRule="atLeast"/>
          <w:jc w:val="center"/>
        </w:trPr>
        <w:tc>
          <w:tcPr>
            <w:tcW w:w="5096" w:type="dxa"/>
            <w:tcBorders>
              <w:top w:val="single" w:color="auto" w:sz="4" w:space="0"/>
            </w:tcBorders>
            <w:noWrap w:val="0"/>
            <w:vAlign w:val="top"/>
          </w:tcPr>
          <w:p w14:paraId="25E193CD">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cDNA</w:t>
            </w:r>
          </w:p>
        </w:tc>
        <w:tc>
          <w:tcPr>
            <w:tcW w:w="3261" w:type="dxa"/>
            <w:tcBorders>
              <w:top w:val="single" w:color="auto" w:sz="4" w:space="0"/>
            </w:tcBorders>
            <w:noWrap w:val="0"/>
            <w:vAlign w:val="top"/>
          </w:tcPr>
          <w:p w14:paraId="301B5981">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t>3</w:t>
            </w:r>
            <w:r>
              <w:rPr>
                <w:rFonts w:ascii="Times New Roman" w:hAnsi="Times New Roman" w:eastAsia="宋体" w:cs="Times New Roman"/>
                <w:bCs/>
                <w:sz w:val="24"/>
                <w:szCs w:val="24"/>
              </w:rPr>
              <w:t>ul</w:t>
            </w:r>
          </w:p>
        </w:tc>
      </w:tr>
      <w:tr w14:paraId="07E87BB2">
        <w:tblPrEx>
          <w:tblCellMar>
            <w:top w:w="0" w:type="dxa"/>
            <w:left w:w="108" w:type="dxa"/>
            <w:bottom w:w="0" w:type="dxa"/>
            <w:right w:w="108" w:type="dxa"/>
          </w:tblCellMar>
        </w:tblPrEx>
        <w:trPr>
          <w:trHeight w:val="90" w:hRule="atLeast"/>
          <w:jc w:val="center"/>
        </w:trPr>
        <w:tc>
          <w:tcPr>
            <w:tcW w:w="5096" w:type="dxa"/>
            <w:noWrap w:val="0"/>
            <w:vAlign w:val="top"/>
          </w:tcPr>
          <w:p w14:paraId="26F5657A">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2xUniversal Blue SYBR Green qPCR Master Mix</w:t>
            </w:r>
          </w:p>
        </w:tc>
        <w:tc>
          <w:tcPr>
            <w:tcW w:w="3261" w:type="dxa"/>
            <w:noWrap w:val="0"/>
            <w:vAlign w:val="top"/>
          </w:tcPr>
          <w:p w14:paraId="0096046D">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t>5</w:t>
            </w:r>
            <w:r>
              <w:rPr>
                <w:rFonts w:ascii="Times New Roman" w:hAnsi="Times New Roman" w:eastAsia="宋体" w:cs="Times New Roman"/>
                <w:bCs/>
                <w:sz w:val="24"/>
                <w:szCs w:val="24"/>
              </w:rPr>
              <w:t>ul</w:t>
            </w:r>
          </w:p>
        </w:tc>
      </w:tr>
      <w:tr w14:paraId="3C53762D">
        <w:tblPrEx>
          <w:tblCellMar>
            <w:top w:w="0" w:type="dxa"/>
            <w:left w:w="108" w:type="dxa"/>
            <w:bottom w:w="0" w:type="dxa"/>
            <w:right w:w="108" w:type="dxa"/>
          </w:tblCellMar>
        </w:tblPrEx>
        <w:trPr>
          <w:trHeight w:val="182" w:hRule="atLeast"/>
          <w:jc w:val="center"/>
        </w:trPr>
        <w:tc>
          <w:tcPr>
            <w:tcW w:w="5096" w:type="dxa"/>
            <w:noWrap w:val="0"/>
            <w:vAlign w:val="top"/>
          </w:tcPr>
          <w:p w14:paraId="7AD473BE">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Forward primer (10µM</w:t>
            </w:r>
            <w:r>
              <w:rPr>
                <w:rFonts w:hint="eastAsia" w:ascii="Times New Roman" w:hAnsi="Times New Roman" w:eastAsia="宋体" w:cs="Times New Roman"/>
                <w:bCs/>
                <w:sz w:val="24"/>
                <w:szCs w:val="24"/>
              </w:rPr>
              <w:t>)</w:t>
            </w:r>
          </w:p>
        </w:tc>
        <w:tc>
          <w:tcPr>
            <w:tcW w:w="3261" w:type="dxa"/>
            <w:noWrap w:val="0"/>
            <w:vAlign w:val="top"/>
          </w:tcPr>
          <w:p w14:paraId="61486FEA">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ascii="Times New Roman" w:hAnsi="Times New Roman" w:eastAsia="宋体" w:cs="Times New Roman"/>
                <w:bCs/>
                <w:sz w:val="24"/>
                <w:szCs w:val="24"/>
              </w:rPr>
              <w:t>ul</w:t>
            </w:r>
          </w:p>
        </w:tc>
      </w:tr>
      <w:tr w14:paraId="2912C4E7">
        <w:tblPrEx>
          <w:tblCellMar>
            <w:top w:w="0" w:type="dxa"/>
            <w:left w:w="108" w:type="dxa"/>
            <w:bottom w:w="0" w:type="dxa"/>
            <w:right w:w="108" w:type="dxa"/>
          </w:tblCellMar>
        </w:tblPrEx>
        <w:trPr>
          <w:trHeight w:val="370" w:hRule="atLeast"/>
          <w:jc w:val="center"/>
        </w:trPr>
        <w:tc>
          <w:tcPr>
            <w:tcW w:w="5096" w:type="dxa"/>
            <w:tcBorders>
              <w:bottom w:val="single" w:color="auto" w:sz="4" w:space="0"/>
            </w:tcBorders>
            <w:noWrap w:val="0"/>
            <w:vAlign w:val="top"/>
          </w:tcPr>
          <w:p w14:paraId="1D25CB7F">
            <w:pPr>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Reverse primer (10µM)</w:t>
            </w:r>
          </w:p>
        </w:tc>
        <w:tc>
          <w:tcPr>
            <w:tcW w:w="3261" w:type="dxa"/>
            <w:tcBorders>
              <w:bottom w:val="single" w:color="auto" w:sz="4" w:space="0"/>
            </w:tcBorders>
            <w:noWrap w:val="0"/>
            <w:vAlign w:val="top"/>
          </w:tcPr>
          <w:p w14:paraId="3CFD93BA">
            <w:pPr>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ascii="Times New Roman" w:hAnsi="Times New Roman" w:eastAsia="宋体" w:cs="Times New Roman"/>
                <w:bCs/>
                <w:sz w:val="24"/>
                <w:szCs w:val="24"/>
              </w:rPr>
              <w:t>ul</w:t>
            </w:r>
          </w:p>
        </w:tc>
      </w:tr>
    </w:tbl>
    <w:p w14:paraId="2285EEF8">
      <w:pPr>
        <w:rPr>
          <w:rFonts w:hint="default" w:ascii="Times New Roman" w:hAnsi="Times New Roman" w:cs="Times New Roman"/>
          <w:sz w:val="24"/>
          <w:szCs w:val="24"/>
          <w:lang w:val="en-US" w:eastAsia="zh-CN"/>
        </w:rPr>
      </w:pPr>
    </w:p>
    <w:p w14:paraId="7CFE7707">
      <w:pPr>
        <w:rPr>
          <w:rFonts w:hint="default" w:ascii="Times New Roman" w:hAnsi="Times New Roman" w:cs="Times New Roman"/>
          <w:sz w:val="24"/>
          <w:szCs w:val="24"/>
          <w:lang w:val="en-US" w:eastAsia="zh-CN"/>
        </w:rPr>
      </w:pPr>
      <w:r>
        <w:rPr>
          <w:rFonts w:hint="default" w:ascii="Times New Roman" w:hAnsi="Times New Roman" w:cs="Times New Roman"/>
          <w:b/>
          <w:bCs/>
          <w:sz w:val="24"/>
          <w:szCs w:val="24"/>
        </w:rPr>
        <w:t xml:space="preserve">Supplementary Table </w:t>
      </w:r>
      <w:r>
        <w:rPr>
          <w:rFonts w:hint="default" w:ascii="Times New Roman" w:hAnsi="Times New Roman" w:cs="Times New Roman"/>
          <w:b/>
          <w:bCs/>
          <w:sz w:val="24"/>
          <w:szCs w:val="24"/>
          <w:lang w:val="en-US" w:eastAsia="zh-CN"/>
        </w:rPr>
        <w:t>3</w:t>
      </w:r>
      <w:r>
        <w:rPr>
          <w:rFonts w:hint="default" w:ascii="Times New Roman" w:hAnsi="Times New Roman" w:cs="Times New Roman"/>
          <w:sz w:val="24"/>
          <w:szCs w:val="24"/>
          <w:lang w:val="en-US" w:eastAsia="zh-CN"/>
        </w:rPr>
        <w:t xml:space="preserve"> The </w:t>
      </w:r>
      <w:r>
        <w:rPr>
          <w:rFonts w:hint="default" w:ascii="Times New Roman" w:hAnsi="Times New Roman" w:cs="Times New Roman"/>
          <w:sz w:val="24"/>
          <w:szCs w:val="24"/>
        </w:rPr>
        <w:t>amplification conditions</w:t>
      </w:r>
      <w:r>
        <w:rPr>
          <w:rFonts w:hint="default" w:ascii="Times New Roman" w:hAnsi="Times New Roman" w:cs="Times New Roman"/>
          <w:sz w:val="24"/>
          <w:szCs w:val="24"/>
          <w:lang w:val="en-US" w:eastAsia="zh-CN"/>
        </w:rPr>
        <w:t xml:space="preserve"> of RT-qPCR.</w:t>
      </w:r>
    </w:p>
    <w:tbl>
      <w:tblPr>
        <w:tblStyle w:val="2"/>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8"/>
        <w:gridCol w:w="2757"/>
        <w:gridCol w:w="2753"/>
      </w:tblGrid>
      <w:tr w14:paraId="37517DC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748" w:type="dxa"/>
            <w:tcBorders>
              <w:top w:val="single" w:color="auto" w:sz="4" w:space="0"/>
              <w:bottom w:val="single" w:color="auto" w:sz="4" w:space="0"/>
            </w:tcBorders>
            <w:noWrap w:val="0"/>
            <w:vAlign w:val="top"/>
          </w:tcPr>
          <w:p w14:paraId="17875D33">
            <w:pPr>
              <w:spacing w:line="360" w:lineRule="auto"/>
              <w:jc w:val="center"/>
              <w:rPr>
                <w:rFonts w:ascii="Times New Roman" w:hAnsi="Times New Roman" w:eastAsia="宋体" w:cs="Times New Roman"/>
                <w:sz w:val="24"/>
                <w:szCs w:val="24"/>
              </w:rPr>
            </w:pPr>
          </w:p>
        </w:tc>
        <w:tc>
          <w:tcPr>
            <w:tcW w:w="2757" w:type="dxa"/>
            <w:tcBorders>
              <w:top w:val="single" w:color="auto" w:sz="4" w:space="0"/>
              <w:bottom w:val="single" w:color="auto" w:sz="4" w:space="0"/>
            </w:tcBorders>
            <w:noWrap w:val="0"/>
            <w:vAlign w:val="top"/>
          </w:tcPr>
          <w:p w14:paraId="1EDD9FD6">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Temperature</w:t>
            </w:r>
          </w:p>
        </w:tc>
        <w:tc>
          <w:tcPr>
            <w:tcW w:w="2753" w:type="dxa"/>
            <w:tcBorders>
              <w:top w:val="single" w:color="auto" w:sz="4" w:space="0"/>
              <w:bottom w:val="single" w:color="auto" w:sz="4" w:space="0"/>
            </w:tcBorders>
            <w:noWrap w:val="0"/>
            <w:vAlign w:val="top"/>
          </w:tcPr>
          <w:p w14:paraId="1FBA4A99">
            <w:pPr>
              <w:spacing w:line="360" w:lineRule="auto"/>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Time</w:t>
            </w:r>
          </w:p>
        </w:tc>
      </w:tr>
      <w:tr w14:paraId="3A70E2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748" w:type="dxa"/>
            <w:tcBorders>
              <w:top w:val="single" w:color="auto" w:sz="4" w:space="0"/>
            </w:tcBorders>
            <w:noWrap w:val="0"/>
            <w:vAlign w:val="top"/>
          </w:tcPr>
          <w:p w14:paraId="0BCE0662">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Pre-denaturation</w:t>
            </w:r>
          </w:p>
        </w:tc>
        <w:tc>
          <w:tcPr>
            <w:tcW w:w="2757" w:type="dxa"/>
            <w:tcBorders>
              <w:top w:val="single" w:color="auto" w:sz="4" w:space="0"/>
            </w:tcBorders>
            <w:noWrap w:val="0"/>
            <w:vAlign w:val="top"/>
          </w:tcPr>
          <w:p w14:paraId="31DAA9DA">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95℃</w:t>
            </w:r>
          </w:p>
        </w:tc>
        <w:tc>
          <w:tcPr>
            <w:tcW w:w="2753" w:type="dxa"/>
            <w:tcBorders>
              <w:top w:val="single" w:color="auto" w:sz="4" w:space="0"/>
            </w:tcBorders>
            <w:noWrap w:val="0"/>
            <w:vAlign w:val="top"/>
          </w:tcPr>
          <w:p w14:paraId="3FDD852B">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1min</w:t>
            </w:r>
          </w:p>
        </w:tc>
      </w:tr>
      <w:tr w14:paraId="383FC16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748" w:type="dxa"/>
            <w:noWrap w:val="0"/>
            <w:vAlign w:val="top"/>
          </w:tcPr>
          <w:p w14:paraId="3674FE5F">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Denaturation</w:t>
            </w:r>
          </w:p>
        </w:tc>
        <w:tc>
          <w:tcPr>
            <w:tcW w:w="2757" w:type="dxa"/>
            <w:noWrap w:val="0"/>
            <w:vAlign w:val="top"/>
          </w:tcPr>
          <w:p w14:paraId="58CFD489">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95℃</w:t>
            </w:r>
          </w:p>
        </w:tc>
        <w:tc>
          <w:tcPr>
            <w:tcW w:w="2753" w:type="dxa"/>
            <w:noWrap w:val="0"/>
            <w:vAlign w:val="top"/>
          </w:tcPr>
          <w:p w14:paraId="73441903">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0s</w:t>
            </w:r>
          </w:p>
        </w:tc>
      </w:tr>
      <w:tr w14:paraId="79EF50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748" w:type="dxa"/>
            <w:tcBorders>
              <w:bottom w:val="nil"/>
            </w:tcBorders>
            <w:noWrap w:val="0"/>
            <w:vAlign w:val="top"/>
          </w:tcPr>
          <w:p w14:paraId="2ACE8E3B">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Annealing</w:t>
            </w:r>
          </w:p>
        </w:tc>
        <w:tc>
          <w:tcPr>
            <w:tcW w:w="2757" w:type="dxa"/>
            <w:tcBorders>
              <w:bottom w:val="nil"/>
            </w:tcBorders>
            <w:noWrap w:val="0"/>
            <w:vAlign w:val="top"/>
          </w:tcPr>
          <w:p w14:paraId="15F3A6E7">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55</w:t>
            </w:r>
            <w:r>
              <w:rPr>
                <w:rFonts w:ascii="Times New Roman" w:hAnsi="Times New Roman" w:eastAsia="宋体" w:cs="Times New Roman"/>
                <w:sz w:val="24"/>
                <w:szCs w:val="24"/>
              </w:rPr>
              <w:t>℃</w:t>
            </w:r>
          </w:p>
        </w:tc>
        <w:tc>
          <w:tcPr>
            <w:tcW w:w="2753" w:type="dxa"/>
            <w:tcBorders>
              <w:bottom w:val="nil"/>
            </w:tcBorders>
            <w:noWrap w:val="0"/>
            <w:vAlign w:val="top"/>
          </w:tcPr>
          <w:p w14:paraId="6C19CFD7">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20s</w:t>
            </w:r>
          </w:p>
        </w:tc>
      </w:tr>
      <w:tr w14:paraId="01017A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748" w:type="dxa"/>
            <w:tcBorders>
              <w:top w:val="nil"/>
              <w:bottom w:val="single" w:color="auto" w:sz="4" w:space="0"/>
            </w:tcBorders>
            <w:noWrap w:val="0"/>
            <w:vAlign w:val="top"/>
          </w:tcPr>
          <w:p w14:paraId="682FE230">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Extension</w:t>
            </w:r>
          </w:p>
        </w:tc>
        <w:tc>
          <w:tcPr>
            <w:tcW w:w="2757" w:type="dxa"/>
            <w:tcBorders>
              <w:top w:val="nil"/>
              <w:bottom w:val="single" w:color="auto" w:sz="4" w:space="0"/>
            </w:tcBorders>
            <w:noWrap w:val="0"/>
            <w:vAlign w:val="top"/>
          </w:tcPr>
          <w:p w14:paraId="2FD7513A">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72℃</w:t>
            </w:r>
          </w:p>
        </w:tc>
        <w:tc>
          <w:tcPr>
            <w:tcW w:w="2753" w:type="dxa"/>
            <w:tcBorders>
              <w:top w:val="nil"/>
              <w:bottom w:val="single" w:color="auto" w:sz="4" w:space="0"/>
            </w:tcBorders>
            <w:noWrap w:val="0"/>
            <w:vAlign w:val="top"/>
          </w:tcPr>
          <w:p w14:paraId="23286B99">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30s</w:t>
            </w:r>
          </w:p>
        </w:tc>
      </w:tr>
    </w:tbl>
    <w:p w14:paraId="33C6E7C7">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200247B" w:usb2="00000009" w:usb3="00000000" w:csb0="200001FF" w:csb1="00000000"/>
  </w:font>
  <w:font w:name="华光中楷_CNKI">
    <w:panose1 w:val="02000500000000000000"/>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82618B"/>
    <w:rsid w:val="2BF958FE"/>
    <w:rsid w:val="4DEA24A1"/>
    <w:rsid w:val="5382618B"/>
    <w:rsid w:val="5BEA4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153</Words>
  <Characters>862</Characters>
  <Lines>0</Lines>
  <Paragraphs>0</Paragraphs>
  <TotalTime>1</TotalTime>
  <ScaleCrop>false</ScaleCrop>
  <LinksUpToDate>false</LinksUpToDate>
  <CharactersWithSpaces>1008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2025-06-27T04:38:00Z</dcterms:created>
  <dc:creator>审核人 2</dc:creator>
  <cp:lastModifiedBy>审核人 2</cp:lastModifiedBy>
  <dcterms:modified xsi:type="dcterms:W3CDTF">2025-06-27T09:14:45Z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4CDCC0C8424F4F45AB420C9B611F73AC_11</vt:lpwstr>
  </property>
  <property fmtid="{D5CDD505-2E9C-101B-9397-08002B2CF9AE}" pid="4" name="KSOTemplateDocerSaveRecord">
    <vt:lpwstr>eyJoZGlkIjoiZmFlMDgxZWM2NTI4ZWUwODU4YTE3NWU5OTIzOWRjYmYiLCJ1c2VySWQiOiIyODQ2NzIxMDMifQ==</vt:lpwstr>
  </property>
</Properties>
</file>