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3F4D">
      <w:pPr>
        <w:spacing w:line="480" w:lineRule="auto"/>
        <w:rPr>
          <w:rFonts w:hint="eastAsia" w:ascii="Arial" w:hAnsi="Arial" w:cs="Arial"/>
          <w:b/>
          <w:sz w:val="32"/>
          <w:szCs w:val="32"/>
        </w:rPr>
      </w:pPr>
      <w:bookmarkStart w:id="0" w:name="_Hlk185603882"/>
      <w:bookmarkEnd w:id="0"/>
      <w:r>
        <w:rPr>
          <w:rFonts w:ascii="Arial" w:hAnsi="Arial" w:cs="Arial"/>
          <w:b/>
          <w:sz w:val="32"/>
          <w:szCs w:val="32"/>
        </w:rPr>
        <w:t>Supplementary Tables and Figures</w:t>
      </w:r>
    </w:p>
    <w:p w14:paraId="7F0BCE86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parameters of the fitted Ritger-Peppas model (Release % = k·t</w:t>
      </w:r>
      <w:r>
        <w:rPr>
          <w:rFonts w:ascii="Arial" w:hAnsi="Arial" w:cs="Arial"/>
          <w:sz w:val="20"/>
          <w:szCs w:val="20"/>
          <w:vertAlign w:val="superscript"/>
        </w:rPr>
        <w:t>n</w:t>
      </w:r>
      <w:r>
        <w:rPr>
          <w:rFonts w:ascii="Arial" w:hAnsi="Arial" w:cs="Arial"/>
          <w:sz w:val="20"/>
          <w:szCs w:val="20"/>
        </w:rPr>
        <w:t>)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2506"/>
        <w:gridCol w:w="2507"/>
      </w:tblGrid>
      <w:tr w14:paraId="795D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34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1D29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Sample</w:t>
            </w:r>
          </w:p>
        </w:tc>
        <w:tc>
          <w:tcPr>
            <w:tcW w:w="25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5F057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250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674B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</w:t>
            </w:r>
          </w:p>
        </w:tc>
      </w:tr>
      <w:tr w14:paraId="64CD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345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87BA6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73DC0F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pH7.4</w:t>
            </w:r>
          </w:p>
        </w:tc>
        <w:tc>
          <w:tcPr>
            <w:tcW w:w="2506" w:type="dxa"/>
            <w:tcBorders>
              <w:top w:val="single" w:color="auto" w:sz="12" w:space="0"/>
              <w:left w:val="single" w:color="auto" w:sz="12" w:space="0"/>
              <w:right w:val="nil"/>
            </w:tcBorders>
            <w:shd w:val="clear" w:color="auto" w:fill="auto"/>
            <w:vAlign w:val="center"/>
          </w:tcPr>
          <w:p w14:paraId="15357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0.8479</w:t>
            </w:r>
          </w:p>
        </w:tc>
        <w:tc>
          <w:tcPr>
            <w:tcW w:w="2507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0FE82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0.5408</w:t>
            </w:r>
          </w:p>
        </w:tc>
      </w:tr>
      <w:tr w14:paraId="2522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4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F572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left w:val="single" w:color="auto" w:sz="12" w:space="0"/>
              <w:right w:val="nil"/>
            </w:tcBorders>
            <w:shd w:val="clear" w:color="auto" w:fill="auto"/>
            <w:vAlign w:val="center"/>
          </w:tcPr>
          <w:p w14:paraId="242D1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0.6181</w:t>
            </w:r>
          </w:p>
        </w:tc>
        <w:tc>
          <w:tcPr>
            <w:tcW w:w="25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F61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0.7404</w:t>
            </w:r>
          </w:p>
        </w:tc>
      </w:tr>
      <w:tr w14:paraId="0DC7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4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3666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left w:val="single" w:color="auto" w:sz="12" w:space="0"/>
              <w:right w:val="nil"/>
            </w:tcBorders>
            <w:shd w:val="clear" w:color="auto" w:fill="auto"/>
            <w:vAlign w:val="center"/>
          </w:tcPr>
          <w:p w14:paraId="79440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0.5368</w:t>
            </w:r>
          </w:p>
        </w:tc>
        <w:tc>
          <w:tcPr>
            <w:tcW w:w="25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D7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0.6931</w:t>
            </w:r>
          </w:p>
        </w:tc>
      </w:tr>
      <w:tr w14:paraId="310C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45" w:type="dxa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 w14:paraId="145DD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45F83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pH6.8</w:t>
            </w:r>
          </w:p>
        </w:tc>
        <w:tc>
          <w:tcPr>
            <w:tcW w:w="2506" w:type="dxa"/>
            <w:tcBorders>
              <w:left w:val="single" w:color="auto" w:sz="12" w:space="0"/>
              <w:right w:val="nil"/>
            </w:tcBorders>
            <w:shd w:val="clear" w:color="auto" w:fill="auto"/>
            <w:vAlign w:val="center"/>
          </w:tcPr>
          <w:p w14:paraId="4518E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11.99</w:t>
            </w:r>
          </w:p>
        </w:tc>
        <w:tc>
          <w:tcPr>
            <w:tcW w:w="25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43F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0.3635</w:t>
            </w:r>
          </w:p>
        </w:tc>
      </w:tr>
      <w:tr w14:paraId="5CF7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4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2554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0A2F6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9.787</w:t>
            </w:r>
          </w:p>
        </w:tc>
        <w:tc>
          <w:tcPr>
            <w:tcW w:w="250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78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</w:tr>
      <w:tr w14:paraId="6AC6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345" w:type="dxa"/>
            <w:vMerge w:val="continue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FAAD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76C0C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7.672</w:t>
            </w:r>
          </w:p>
        </w:tc>
        <w:tc>
          <w:tcPr>
            <w:tcW w:w="2507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0FDF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0.4843</w:t>
            </w:r>
          </w:p>
        </w:tc>
      </w:tr>
    </w:tbl>
    <w:p w14:paraId="5A66E83F">
      <w:pPr>
        <w:spacing w:line="480" w:lineRule="auto"/>
        <w:rPr>
          <w:rFonts w:ascii="Arial" w:hAnsi="Arial" w:eastAsia="等线" w:cs="Arial"/>
          <w:b/>
          <w:bCs/>
          <w:color w:val="000000"/>
          <w:sz w:val="20"/>
          <w:szCs w:val="20"/>
          <w:lang w:bidi="ar"/>
        </w:rPr>
      </w:pPr>
    </w:p>
    <w:p w14:paraId="641A5522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等线" w:cs="Arial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Arial" w:hAnsi="Arial" w:eastAsia="等线" w:cs="Arial"/>
          <w:b/>
          <w:bCs/>
          <w:color w:val="000000"/>
          <w:sz w:val="20"/>
          <w:szCs w:val="20"/>
          <w:lang w:val="en-US" w:eastAsia="zh-CN" w:bidi="ar"/>
        </w:rPr>
        <w:t>2</w:t>
      </w:r>
      <w:r>
        <w:rPr>
          <w:rFonts w:ascii="Arial" w:hAnsi="Arial" w:eastAsia="等线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eastAsia="等线" w:cs="Arial"/>
          <w:color w:val="000000"/>
          <w:sz w:val="20"/>
          <w:szCs w:val="20"/>
          <w:lang w:bidi="ar"/>
        </w:rPr>
        <w:t>Relative parameters of mouse knee joint in micro-CT scanning.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414"/>
        <w:gridCol w:w="1383"/>
        <w:gridCol w:w="1383"/>
        <w:gridCol w:w="1383"/>
      </w:tblGrid>
      <w:tr w14:paraId="4D28727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8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6140E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Indexes</w:t>
            </w:r>
          </w:p>
        </w:tc>
        <w:tc>
          <w:tcPr>
            <w:tcW w:w="1382" w:type="dxa"/>
            <w:tcBorders>
              <w:top w:val="single" w:color="auto" w:sz="12" w:space="0"/>
              <w:bottom w:val="single" w:color="auto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10E13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Control</w:t>
            </w:r>
          </w:p>
        </w:tc>
        <w:tc>
          <w:tcPr>
            <w:tcW w:w="1414" w:type="dxa"/>
            <w:tcBorders>
              <w:top w:val="single" w:color="auto" w:sz="12" w:space="0"/>
              <w:bottom w:val="single" w:color="auto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2B83B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OA</w:t>
            </w:r>
          </w:p>
        </w:tc>
        <w:tc>
          <w:tcPr>
            <w:tcW w:w="1383" w:type="dxa"/>
            <w:tcBorders>
              <w:top w:val="single" w:color="auto" w:sz="12" w:space="0"/>
              <w:bottom w:val="single" w:color="auto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76188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OPC</w:t>
            </w:r>
          </w:p>
        </w:tc>
        <w:tc>
          <w:tcPr>
            <w:tcW w:w="1383" w:type="dxa"/>
            <w:tcBorders>
              <w:top w:val="single" w:color="auto" w:sz="12" w:space="0"/>
              <w:bottom w:val="single" w:color="auto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25EA2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Tet</w:t>
            </w:r>
          </w:p>
        </w:tc>
        <w:tc>
          <w:tcPr>
            <w:tcW w:w="1383" w:type="dxa"/>
            <w:tcBorders>
              <w:top w:val="single" w:color="auto" w:sz="12" w:space="0"/>
              <w:bottom w:val="single" w:color="auto" w:sz="12" w:space="0"/>
              <w:right w:val="nil"/>
              <w:insideH w:val="single" w:sz="12" w:space="0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227A6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OPC-Tet</w:t>
            </w:r>
          </w:p>
        </w:tc>
      </w:tr>
      <w:tr w14:paraId="2274700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3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  <w:t>BMD</w:t>
            </w:r>
          </w:p>
          <w:p w14:paraId="06C0A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  <w:t>(g/cm^3)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3C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0.41 ± 0.02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F7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0.34 ± 0.02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74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0.36 ± 0.01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49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0.38 ± 0.02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8D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0.40 ± 0</w:t>
            </w:r>
          </w:p>
        </w:tc>
      </w:tr>
      <w:tr w14:paraId="59FBA7B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B5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BV</w:t>
            </w:r>
          </w:p>
          <w:p w14:paraId="3093E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</w:t>
            </w: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  <w:t>mm^3)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F9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0.34 ± 0.01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AA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0.24 ± 0.01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2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0.27 ± 0.03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02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0.28 ± 0.02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B6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0.30 ± 0.02</w:t>
            </w:r>
          </w:p>
        </w:tc>
      </w:tr>
      <w:tr w14:paraId="5D3EA1B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EF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BV/TV</w:t>
            </w:r>
          </w:p>
          <w:p w14:paraId="255D7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F9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58.85 ± 3.82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B4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36.31 ± 3.10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EB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38.07 ± 5.90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626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41.18 ± 3.72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2A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47.23 ± 2.44</w:t>
            </w:r>
          </w:p>
        </w:tc>
      </w:tr>
      <w:tr w14:paraId="62AD7DF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C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BS</w:t>
            </w:r>
          </w:p>
          <w:p w14:paraId="5EEC4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</w:t>
            </w: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  <w:t>mm^2</w:t>
            </w: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F0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10.20 ± 0.44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5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11.67 ± 0.59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72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10.82 ± 0.17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1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10.53 ± 0.12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E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10.37 ± 0.20</w:t>
            </w:r>
          </w:p>
        </w:tc>
      </w:tr>
      <w:tr w14:paraId="141A512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64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BS/BV</w:t>
            </w:r>
          </w:p>
          <w:p w14:paraId="3693B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(1/mm)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16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0.28 ± 0.01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52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0.24 ± 0.01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53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0.30 ± 0.03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4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0.26 ± 0.02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69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0.24 ± 0.02</w:t>
            </w:r>
          </w:p>
        </w:tc>
      </w:tr>
      <w:tr w14:paraId="7A66537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8A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BS/TV</w:t>
            </w:r>
          </w:p>
          <w:p w14:paraId="70FED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(1/mm)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FF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0.68 ± 0.03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6E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0.55 ± 0.04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3B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0.55 ± 0.03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7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0.62 ± 0.02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79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0.65 ± 0.03</w:t>
            </w:r>
          </w:p>
        </w:tc>
      </w:tr>
      <w:tr w14:paraId="67F4474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C6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Tb.pf</w:t>
            </w:r>
          </w:p>
          <w:p w14:paraId="051DC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(1/mm)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A2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4.25 ± 0.66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E5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9.99 ± 0.43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A7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7.92 ± 0.60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7D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7.41 ± 0.73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F6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6.59 ± 0.52</w:t>
            </w:r>
          </w:p>
        </w:tc>
      </w:tr>
      <w:tr w14:paraId="160687A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05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Tb.N</w:t>
            </w:r>
          </w:p>
          <w:p w14:paraId="08939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(1/mm)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F3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4.63 ± 0.15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D3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2.42 ± 0.17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D9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3.35 ± 0.43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E0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3.94 ± 0.31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A6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4.20 ± 0.17</w:t>
            </w:r>
          </w:p>
        </w:tc>
      </w:tr>
      <w:tr w14:paraId="0E7CC3E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38FE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Tb.Sp</w:t>
            </w:r>
          </w:p>
          <w:p w14:paraId="12EA1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(mm)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969C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0.24 ± 0.01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9934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0.36 ± 0.03</w:t>
            </w:r>
            <w:r>
              <w:rPr>
                <w:rFonts w:hint="default" w:ascii="Arial" w:hAnsi="Arial" w:eastAsia="等线" w:cs="Arial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181F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0.28 ± 0.02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1599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0.25 ± 0.03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5E2F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lang w:bidi="ar"/>
              </w:rPr>
              <w:t>0.23 ± 0.01</w:t>
            </w:r>
          </w:p>
        </w:tc>
      </w:tr>
    </w:tbl>
    <w:p w14:paraId="63754F3C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等线" w:cs="Arial"/>
          <w:sz w:val="20"/>
          <w:szCs w:val="20"/>
          <w:lang w:bidi="ar"/>
        </w:rPr>
        <w:t xml:space="preserve">Note: </w:t>
      </w:r>
      <w:r>
        <w:rPr>
          <w:rFonts w:ascii="Arial" w:hAnsi="Arial" w:eastAsia="等线" w:cs="Arial"/>
          <w:sz w:val="20"/>
          <w:szCs w:val="20"/>
          <w:vertAlign w:val="superscript"/>
          <w:lang w:bidi="ar"/>
        </w:rPr>
        <w:t xml:space="preserve"># </w:t>
      </w:r>
      <w:r>
        <w:rPr>
          <w:rFonts w:ascii="Arial" w:hAnsi="Arial" w:eastAsia="等线" w:cs="Arial"/>
          <w:sz w:val="20"/>
          <w:szCs w:val="20"/>
          <w:lang w:bidi="ar"/>
        </w:rPr>
        <w:t xml:space="preserve">P &lt; 0.05, OA vs Control, treated vs OA, </w:t>
      </w:r>
      <w:r>
        <w:rPr>
          <w:rFonts w:ascii="Arial" w:hAnsi="Arial" w:cs="Arial"/>
          <w:color w:val="000000"/>
          <w:sz w:val="20"/>
          <w:szCs w:val="20"/>
        </w:rPr>
        <w:t>Mean ± SD, n = 3.</w:t>
      </w:r>
    </w:p>
    <w:p w14:paraId="266D9F78">
      <w:pPr>
        <w:spacing w:line="480" w:lineRule="auto"/>
        <w:jc w:val="left"/>
        <w:rPr>
          <w:rFonts w:ascii="Arial" w:hAnsi="Arial" w:cs="Arial"/>
          <w:b/>
          <w:sz w:val="20"/>
          <w:szCs w:val="20"/>
        </w:rPr>
      </w:pPr>
    </w:p>
    <w:p w14:paraId="70685C74">
      <w:pPr>
        <w:rPr>
          <w:rFonts w:ascii="Arial" w:hAnsi="Arial" w:cs="Arial"/>
          <w:color w:val="000000"/>
          <w:sz w:val="24"/>
          <w:szCs w:val="24"/>
        </w:rPr>
      </w:pPr>
    </w:p>
    <w:p w14:paraId="6EAFAE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114300" distR="114300">
            <wp:extent cx="3693795" cy="4209415"/>
            <wp:effectExtent l="0" t="0" r="1905" b="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69EA1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Figure S1 </w:t>
      </w:r>
      <w:r>
        <w:rPr>
          <w:rFonts w:ascii="Arial" w:hAnsi="Arial" w:eastAsia="等线" w:cs="Arial"/>
          <w:sz w:val="20"/>
          <w:szCs w:val="20"/>
          <w:lang w:bidi="ar"/>
        </w:rPr>
        <w:t xml:space="preserve">Fluorescence imaging of OPC-Tet NPs in OA mice. (A) Fluorescence imaging </w:t>
      </w:r>
      <w:r>
        <w:rPr>
          <w:rFonts w:ascii="Arial" w:hAnsi="Arial" w:eastAsia="等线" w:cs="Arial"/>
          <w:i/>
          <w:iCs/>
          <w:sz w:val="20"/>
          <w:szCs w:val="20"/>
          <w:lang w:bidi="ar"/>
        </w:rPr>
        <w:t>ex vivo</w:t>
      </w:r>
      <w:r>
        <w:rPr>
          <w:rFonts w:ascii="Arial" w:hAnsi="Arial" w:eastAsia="等线" w:cs="Arial"/>
          <w:sz w:val="20"/>
          <w:szCs w:val="20"/>
          <w:lang w:bidi="ar"/>
        </w:rPr>
        <w:t xml:space="preserve"> in mice at different time</w:t>
      </w:r>
      <w:r>
        <w:rPr>
          <w:rFonts w:hint="eastAsia" w:ascii="Arial" w:hAnsi="Arial" w:eastAsia="等线" w:cs="Arial"/>
          <w:sz w:val="20"/>
          <w:szCs w:val="20"/>
          <w:lang w:val="en-US" w:eastAsia="zh-CN" w:bidi="ar"/>
        </w:rPr>
        <w:t xml:space="preserve"> points</w:t>
      </w:r>
      <w:r>
        <w:rPr>
          <w:rFonts w:ascii="Arial" w:hAnsi="Arial" w:eastAsia="等线" w:cs="Arial"/>
          <w:sz w:val="20"/>
          <w:szCs w:val="20"/>
          <w:lang w:bidi="ar"/>
        </w:rPr>
        <w:t xml:space="preserve"> after injection of free DIR and DIR@NPs. (B) Comparison of fluorescence intensities of free DIR and DIR@NPs </w:t>
      </w:r>
      <w:r>
        <w:rPr>
          <w:rFonts w:ascii="Arial" w:hAnsi="Arial" w:eastAsia="等线" w:cs="Arial"/>
          <w:i/>
          <w:iCs/>
          <w:sz w:val="20"/>
          <w:szCs w:val="20"/>
          <w:lang w:bidi="ar"/>
        </w:rPr>
        <w:t>ex vivo</w:t>
      </w:r>
      <w:r>
        <w:rPr>
          <w:rFonts w:ascii="Arial" w:hAnsi="Arial" w:eastAsia="等线" w:cs="Arial"/>
          <w:sz w:val="20"/>
          <w:szCs w:val="20"/>
          <w:lang w:bidi="ar"/>
        </w:rPr>
        <w:t>. Mean ± SD, n = 3. *</w:t>
      </w:r>
      <w:r>
        <w:rPr>
          <w:rFonts w:ascii="Arial" w:hAnsi="Arial" w:eastAsia="等线" w:cs="Arial"/>
          <w:i/>
          <w:iCs/>
          <w:sz w:val="20"/>
          <w:szCs w:val="20"/>
          <w:lang w:bidi="ar"/>
        </w:rPr>
        <w:t>P</w:t>
      </w:r>
      <w:r>
        <w:rPr>
          <w:rFonts w:ascii="Arial" w:hAnsi="Arial" w:eastAsia="等线" w:cs="Arial"/>
          <w:sz w:val="20"/>
          <w:szCs w:val="20"/>
          <w:lang w:bidi="ar"/>
        </w:rPr>
        <w:t xml:space="preserve"> &lt; 0.05, **</w:t>
      </w:r>
      <w:r>
        <w:rPr>
          <w:rFonts w:ascii="Arial" w:hAnsi="Arial" w:eastAsia="等线" w:cs="Arial"/>
          <w:i/>
          <w:iCs/>
          <w:sz w:val="20"/>
          <w:szCs w:val="20"/>
          <w:lang w:bidi="ar"/>
        </w:rPr>
        <w:t>P</w:t>
      </w:r>
      <w:r>
        <w:rPr>
          <w:rFonts w:ascii="Arial" w:hAnsi="Arial" w:eastAsia="等线" w:cs="Arial"/>
          <w:sz w:val="20"/>
          <w:szCs w:val="20"/>
          <w:lang w:bidi="ar"/>
        </w:rPr>
        <w:t xml:space="preserve"> &lt; 0.01, and ***</w:t>
      </w:r>
      <w:r>
        <w:rPr>
          <w:rFonts w:ascii="Arial" w:hAnsi="Arial" w:eastAsia="等线" w:cs="Arial"/>
          <w:i/>
          <w:iCs/>
          <w:sz w:val="20"/>
          <w:szCs w:val="20"/>
          <w:lang w:bidi="ar"/>
        </w:rPr>
        <w:t>P</w:t>
      </w:r>
      <w:r>
        <w:rPr>
          <w:rFonts w:ascii="Arial" w:hAnsi="Arial" w:eastAsia="等线" w:cs="Arial"/>
          <w:sz w:val="20"/>
          <w:szCs w:val="20"/>
          <w:lang w:bidi="ar"/>
        </w:rPr>
        <w:t xml:space="preserve"> &lt; 0.001.</w:t>
      </w:r>
    </w:p>
    <w:p w14:paraId="775CBEB2">
      <w:pPr>
        <w:spacing w:line="48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516943"/>
    </w:sdtPr>
    <w:sdtContent>
      <w:p w14:paraId="6AEAD60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8733500"/>
    <w:rsid w:val="00005727"/>
    <w:rsid w:val="00072082"/>
    <w:rsid w:val="0011760F"/>
    <w:rsid w:val="004D1A56"/>
    <w:rsid w:val="0057404C"/>
    <w:rsid w:val="005B2757"/>
    <w:rsid w:val="007C341F"/>
    <w:rsid w:val="009C287C"/>
    <w:rsid w:val="00B0095F"/>
    <w:rsid w:val="00C02427"/>
    <w:rsid w:val="00CB70EE"/>
    <w:rsid w:val="00CE2D38"/>
    <w:rsid w:val="00DF4620"/>
    <w:rsid w:val="00EF73E5"/>
    <w:rsid w:val="01923144"/>
    <w:rsid w:val="02923C64"/>
    <w:rsid w:val="02A4476B"/>
    <w:rsid w:val="02C646E1"/>
    <w:rsid w:val="053973EC"/>
    <w:rsid w:val="06A65E64"/>
    <w:rsid w:val="07D72EEC"/>
    <w:rsid w:val="083E11BD"/>
    <w:rsid w:val="0BE34556"/>
    <w:rsid w:val="0CB832EC"/>
    <w:rsid w:val="0E2A1FC8"/>
    <w:rsid w:val="0FC71A98"/>
    <w:rsid w:val="107B4D5D"/>
    <w:rsid w:val="10D222C6"/>
    <w:rsid w:val="149058A3"/>
    <w:rsid w:val="170F18B0"/>
    <w:rsid w:val="1B7E7DF7"/>
    <w:rsid w:val="1B9B1759"/>
    <w:rsid w:val="1C5312D3"/>
    <w:rsid w:val="1C9176B6"/>
    <w:rsid w:val="1E012619"/>
    <w:rsid w:val="202A6055"/>
    <w:rsid w:val="22ED7370"/>
    <w:rsid w:val="23607DE2"/>
    <w:rsid w:val="239C7203"/>
    <w:rsid w:val="24FE78B3"/>
    <w:rsid w:val="261F21D6"/>
    <w:rsid w:val="2AE00186"/>
    <w:rsid w:val="2D8A6187"/>
    <w:rsid w:val="32C4038E"/>
    <w:rsid w:val="32FB3683"/>
    <w:rsid w:val="38C22C79"/>
    <w:rsid w:val="3BA66882"/>
    <w:rsid w:val="417C1E33"/>
    <w:rsid w:val="41BB295C"/>
    <w:rsid w:val="426B4C3E"/>
    <w:rsid w:val="447137A5"/>
    <w:rsid w:val="45EC7588"/>
    <w:rsid w:val="48396CD0"/>
    <w:rsid w:val="48733500"/>
    <w:rsid w:val="4989333F"/>
    <w:rsid w:val="4B961A00"/>
    <w:rsid w:val="4C303F46"/>
    <w:rsid w:val="4C8F6EBF"/>
    <w:rsid w:val="4F87520D"/>
    <w:rsid w:val="5023004A"/>
    <w:rsid w:val="50877740"/>
    <w:rsid w:val="51220301"/>
    <w:rsid w:val="51226553"/>
    <w:rsid w:val="51D201C6"/>
    <w:rsid w:val="52224331"/>
    <w:rsid w:val="52770B21"/>
    <w:rsid w:val="52952D55"/>
    <w:rsid w:val="54534C76"/>
    <w:rsid w:val="5766248C"/>
    <w:rsid w:val="59A6186B"/>
    <w:rsid w:val="5E940365"/>
    <w:rsid w:val="5EA42C9D"/>
    <w:rsid w:val="5F180F96"/>
    <w:rsid w:val="60AC73D7"/>
    <w:rsid w:val="613239BB"/>
    <w:rsid w:val="63367C3C"/>
    <w:rsid w:val="63495BC1"/>
    <w:rsid w:val="655A5E64"/>
    <w:rsid w:val="659869D4"/>
    <w:rsid w:val="6659611C"/>
    <w:rsid w:val="66F61BBC"/>
    <w:rsid w:val="6A1D40E4"/>
    <w:rsid w:val="6AB87DCE"/>
    <w:rsid w:val="6BF1329A"/>
    <w:rsid w:val="6CF22E26"/>
    <w:rsid w:val="6E9A3775"/>
    <w:rsid w:val="6F516882"/>
    <w:rsid w:val="6F8F2BAE"/>
    <w:rsid w:val="7122507B"/>
    <w:rsid w:val="71EF5B86"/>
    <w:rsid w:val="73DD677B"/>
    <w:rsid w:val="758F2899"/>
    <w:rsid w:val="76A322D4"/>
    <w:rsid w:val="776E1C43"/>
    <w:rsid w:val="78B93E5B"/>
    <w:rsid w:val="79B34D72"/>
    <w:rsid w:val="7F062761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96607D"/>
      <w:u w:val="single"/>
    </w:rPr>
  </w:style>
  <w:style w:type="character" w:styleId="8">
    <w:name w:val="lin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467886"/>
      <w:u w:val="single"/>
    </w:rPr>
  </w:style>
  <w:style w:type="paragraph" w:customStyle="1" w:styleId="10">
    <w:name w:val="BA_Title"/>
    <w:basedOn w:val="1"/>
    <w:next w:val="1"/>
    <w:qFormat/>
    <w:uiPriority w:val="0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table" w:customStyle="1" w:styleId="11">
    <w:name w:val="三线表"/>
    <w:basedOn w:val="5"/>
    <w:qFormat/>
    <w:uiPriority w:val="99"/>
    <w:rPr>
      <w:rFonts w:eastAsia="Times New Roman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2">
    <w:name w:val="EndNote Bibliography"/>
    <w:basedOn w:val="1"/>
    <w:qFormat/>
    <w:uiPriority w:val="0"/>
    <w:rPr>
      <w:rFonts w:ascii="Times New Roman" w:hAnsi="Times New Roman" w:cs="Times New Roman"/>
    </w:rPr>
  </w:style>
  <w:style w:type="character" w:customStyle="1" w:styleId="13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69A8-5A01-4DF2-B47A-5584EABF4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1064</Characters>
  <Lines>16</Lines>
  <Paragraphs>4</Paragraphs>
  <TotalTime>658</TotalTime>
  <ScaleCrop>false</ScaleCrop>
  <LinksUpToDate>false</LinksUpToDate>
  <CharactersWithSpaces>1249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2024-11-21T12:11:00Z</dcterms:created>
  <dc:creator>Angle</dc:creator>
  <cp:lastModifiedBy>Soul丶up</cp:lastModifiedBy>
  <dcterms:modified xsi:type="dcterms:W3CDTF">2025-07-14T04:15:44Z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ACE703573A16485E9D9F277757909CD9_13</vt:lpwstr>
  </property>
  <property fmtid="{D5CDD505-2E9C-101B-9397-08002B2CF9AE}" pid="4" name="KSOTemplateDocerSaveRecord">
    <vt:lpwstr>eyJoZGlkIjoiN2IyOGZlN2E4Mjk3ZDQzZGM5ZjQ5OTUyY2RmMmFkODciLCJ1c2VySWQiOiI1Mzk4NzA4MzAifQ==</vt:lpwstr>
  </property>
</Properties>
</file>