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2"/>
        <w:rPr>
          <w:b w:val="0"/>
        </w:rPr>
      </w:pPr>
      <w:r>
        <w:t>Supplementary Material</w:t>
      </w:r>
    </w:p>
    <w:p>
      <w:pPr>
        <w:pStyle w:val="2"/>
      </w:pPr>
      <w:r>
        <w:t>Supplementary Tables</w:t>
      </w:r>
    </w:p>
    <w:p>
      <w:pPr>
        <w:widowControl w:val="0"/>
        <w:rPr>
          <w:rFonts w:eastAsia="微软雅黑" w:cs="Times New Roman"/>
          <w:color w:val="000000"/>
          <w:szCs w:val="24"/>
          <w:lang w:eastAsia="zh-CN"/>
        </w:rPr>
      </w:pPr>
      <w:r>
        <w:rPr>
          <w:rFonts w:hint="eastAsia" w:eastAsia="微软雅黑" w:cs="Times New Roman"/>
          <w:b/>
          <w:bCs/>
          <w:color w:val="000000"/>
          <w:szCs w:val="24"/>
        </w:rPr>
        <w:t xml:space="preserve">Supplementary </w:t>
      </w:r>
      <w:r>
        <w:rPr>
          <w:rFonts w:hint="eastAsia" w:eastAsia="微软雅黑" w:cs="Times New Roman"/>
          <w:b/>
          <w:bCs/>
          <w:color w:val="000000"/>
          <w:szCs w:val="24"/>
          <w:lang w:val="en-US" w:eastAsia="zh-CN"/>
        </w:rPr>
        <w:t>t</w:t>
      </w:r>
      <w:r>
        <w:rPr>
          <w:rFonts w:eastAsia="微软雅黑" w:cs="Times New Roman"/>
          <w:b/>
          <w:bCs/>
          <w:color w:val="000000"/>
          <w:szCs w:val="24"/>
        </w:rPr>
        <w:t>able 1</w:t>
      </w:r>
      <w:r>
        <w:rPr>
          <w:rFonts w:eastAsia="微软雅黑" w:cs="Times New Roman"/>
          <w:color w:val="000000"/>
          <w:szCs w:val="24"/>
        </w:rPr>
        <w:t xml:space="preserve"> </w:t>
      </w:r>
      <w:r>
        <w:rPr>
          <w:rFonts w:eastAsia="微软雅黑" w:cs="Times New Roman"/>
          <w:color w:val="000000"/>
          <w:szCs w:val="24"/>
          <w:lang w:eastAsia="zh-CN"/>
        </w:rPr>
        <w:t>ABO blood group distribution</w:t>
      </w:r>
      <w:r>
        <w:rPr>
          <w:rFonts w:eastAsia="微软雅黑" w:cs="Times New Roman"/>
          <w:color w:val="000000"/>
          <w:szCs w:val="24"/>
        </w:rPr>
        <w:t xml:space="preserve"> between DLBCL patients and control group</w:t>
      </w:r>
      <w:r>
        <w:rPr>
          <w:rFonts w:eastAsia="微软雅黑" w:cs="Times New Roman"/>
          <w:color w:val="000000"/>
          <w:szCs w:val="24"/>
          <w:lang w:eastAsia="zh-CN"/>
        </w:rPr>
        <w:t>s</w:t>
      </w:r>
    </w:p>
    <w:tbl>
      <w:tblPr>
        <w:tblStyle w:val="20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242"/>
        <w:gridCol w:w="1243"/>
        <w:gridCol w:w="1243"/>
        <w:gridCol w:w="1246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eastAsia="zh-CN" w:bidi="ar"/>
              </w:rPr>
              <w:t>G</w:t>
            </w:r>
            <w:r>
              <w:rPr>
                <w:rFonts w:cs="Times New Roman"/>
                <w:color w:val="000000"/>
                <w:szCs w:val="24"/>
                <w:lang w:bidi="ar"/>
              </w:rPr>
              <w:t>roup</w:t>
            </w:r>
          </w:p>
        </w:tc>
        <w:tc>
          <w:tcPr>
            <w:tcW w:w="4974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spacing w:before="0" w:after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bidi="ar"/>
              </w:rPr>
              <w:t xml:space="preserve"> Blood four-type group [cases (%)]</w:t>
            </w:r>
          </w:p>
        </w:tc>
        <w:tc>
          <w:tcPr>
            <w:tcW w:w="945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i/>
                <w:iCs/>
                <w:color w:val="000000"/>
                <w:szCs w:val="24"/>
                <w:lang w:bidi="ar"/>
              </w:rPr>
              <w:t xml:space="preserve">P </w:t>
            </w:r>
            <w:r>
              <w:rPr>
                <w:rFonts w:cs="Times New Roman"/>
                <w:color w:val="000000"/>
                <w:szCs w:val="24"/>
                <w:lang w:bidi="ar"/>
              </w:rPr>
              <w:t>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before="0" w:after="0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>
            <w:pPr>
              <w:spacing w:before="0" w:after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bidi="ar"/>
              </w:rPr>
              <w:t>A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>
            <w:pPr>
              <w:spacing w:before="0" w:after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bidi="ar"/>
              </w:rPr>
              <w:t>B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>
            <w:pPr>
              <w:spacing w:before="0" w:after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bidi="ar"/>
              </w:rPr>
              <w:t>AB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>
            <w:pPr>
              <w:spacing w:before="0" w:after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bidi="ar"/>
              </w:rPr>
              <w:t>O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before="0" w:after="0"/>
              <w:rPr>
                <w:rFonts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tcBorders>
              <w:bottom w:val="nil"/>
            </w:tcBorders>
          </w:tcPr>
          <w:p>
            <w:pPr>
              <w:spacing w:before="0" w:after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bidi="ar"/>
              </w:rPr>
              <w:t>DLBCL patients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rPr>
                <w:rFonts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kern w:val="2"/>
                <w:szCs w:val="24"/>
                <w:lang w:eastAsia="zh-CN" w:bidi="ar"/>
              </w:rPr>
              <w:t>65 (29.5)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rPr>
                <w:rFonts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kern w:val="2"/>
                <w:szCs w:val="24"/>
                <w:lang w:eastAsia="zh-CN" w:bidi="ar"/>
              </w:rPr>
              <w:t>72 (32.7)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rPr>
                <w:rFonts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kern w:val="2"/>
                <w:szCs w:val="24"/>
                <w:lang w:eastAsia="zh-CN" w:bidi="ar"/>
              </w:rPr>
              <w:t>17 (7.7)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rPr>
                <w:rFonts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kern w:val="2"/>
                <w:szCs w:val="24"/>
                <w:lang w:eastAsia="zh-CN" w:bidi="ar"/>
              </w:rPr>
              <w:t>66 (30.0)</w:t>
            </w:r>
          </w:p>
        </w:tc>
        <w:tc>
          <w:tcPr>
            <w:tcW w:w="945" w:type="dxa"/>
            <w:tcBorders>
              <w:bottom w:val="nil"/>
            </w:tcBorders>
          </w:tcPr>
          <w:p>
            <w:pPr>
              <w:spacing w:before="0" w:after="0"/>
              <w:rPr>
                <w:rFonts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kern w:val="2"/>
                <w:szCs w:val="24"/>
                <w:lang w:eastAsia="zh-CN" w:bidi="ar"/>
              </w:rPr>
              <w:t>0.301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bidi="ar"/>
              </w:rPr>
              <w:t xml:space="preserve"> </w:t>
            </w:r>
            <w:r>
              <w:rPr>
                <w:rFonts w:cs="Times New Roman"/>
                <w:color w:val="000000"/>
                <w:szCs w:val="24"/>
                <w:lang w:eastAsia="zh-CN" w:bidi="ar"/>
              </w:rPr>
              <w:t>C</w:t>
            </w:r>
            <w:r>
              <w:rPr>
                <w:rFonts w:cs="Times New Roman"/>
                <w:color w:val="000000"/>
                <w:szCs w:val="24"/>
                <w:lang w:bidi="ar"/>
              </w:rPr>
              <w:t>ontrol groups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rPr>
                <w:rFonts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kern w:val="2"/>
                <w:szCs w:val="24"/>
                <w:lang w:eastAsia="zh-CN" w:bidi="ar"/>
              </w:rPr>
              <w:t>66 (30.0)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rPr>
                <w:rFonts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kern w:val="2"/>
                <w:szCs w:val="24"/>
                <w:lang w:eastAsia="zh-CN" w:bidi="ar"/>
              </w:rPr>
              <w:t>56 (25.5)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rPr>
                <w:rFonts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kern w:val="2"/>
                <w:szCs w:val="24"/>
                <w:lang w:eastAsia="zh-CN" w:bidi="ar"/>
              </w:rPr>
              <w:t>24 (10.9)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0" w:after="0"/>
              <w:rPr>
                <w:rFonts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kern w:val="2"/>
                <w:szCs w:val="24"/>
                <w:lang w:eastAsia="zh-CN" w:bidi="ar"/>
              </w:rPr>
              <w:t>74 (33.6)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tcBorders>
              <w:bottom w:val="single" w:color="auto" w:sz="12" w:space="0"/>
            </w:tcBorders>
          </w:tcPr>
          <w:p>
            <w:pPr>
              <w:spacing w:before="0" w:after="0"/>
              <w:rPr>
                <w:rFonts w:cs="Times New Roman" w:eastAsiaTheme="minorEastAsia"/>
                <w:color w:val="000000"/>
                <w:szCs w:val="24"/>
                <w:lang w:eastAsia="zh-CN"/>
              </w:rPr>
            </w:pPr>
            <w:r>
              <w:rPr>
                <w:rFonts w:cs="Times New Roman"/>
                <w:color w:val="000000"/>
                <w:szCs w:val="24"/>
                <w:lang w:eastAsia="zh-CN" w:bidi="ar"/>
              </w:rPr>
              <w:t>Total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widowControl w:val="0"/>
              <w:spacing w:before="0" w:after="0"/>
              <w:rPr>
                <w:rFonts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kern w:val="2"/>
                <w:szCs w:val="24"/>
                <w:lang w:eastAsia="zh-CN" w:bidi="ar"/>
              </w:rPr>
              <w:t>131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widowControl w:val="0"/>
              <w:spacing w:before="0" w:after="0"/>
              <w:rPr>
                <w:rFonts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kern w:val="2"/>
                <w:szCs w:val="24"/>
                <w:lang w:eastAsia="zh-CN" w:bidi="ar"/>
              </w:rPr>
              <w:t>128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widowControl w:val="0"/>
              <w:spacing w:before="0" w:after="0"/>
              <w:rPr>
                <w:rFonts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kern w:val="2"/>
                <w:szCs w:val="24"/>
                <w:lang w:eastAsia="zh-CN" w:bidi="ar"/>
              </w:rPr>
              <w:t>41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widowControl w:val="0"/>
              <w:spacing w:before="0" w:after="0"/>
              <w:rPr>
                <w:rFonts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kern w:val="2"/>
                <w:szCs w:val="24"/>
                <w:lang w:eastAsia="zh-CN" w:bidi="ar"/>
              </w:rPr>
              <w:t>140</w:t>
            </w:r>
          </w:p>
        </w:tc>
        <w:tc>
          <w:tcPr>
            <w:tcW w:w="945" w:type="dxa"/>
            <w:tcBorders>
              <w:bottom w:val="single" w:color="auto" w:sz="12" w:space="0"/>
            </w:tcBorders>
          </w:tcPr>
          <w:p>
            <w:pPr>
              <w:spacing w:before="0" w:after="0"/>
              <w:rPr>
                <w:rFonts w:cs="Times New Roman"/>
                <w:color w:val="000000"/>
                <w:szCs w:val="24"/>
              </w:rPr>
            </w:pPr>
          </w:p>
        </w:tc>
      </w:tr>
    </w:tbl>
    <w:p>
      <w:pPr>
        <w:widowControl w:val="0"/>
        <w:rPr>
          <w:rFonts w:eastAsia="微软雅黑" w:cs="Times New Roman"/>
          <w:color w:val="000000"/>
          <w:szCs w:val="24"/>
          <w:lang w:eastAsia="zh-CN"/>
        </w:rPr>
      </w:pPr>
      <w:r>
        <w:rPr>
          <w:rFonts w:eastAsia="微软雅黑" w:cs="Times New Roman"/>
          <w:color w:val="000000"/>
          <w:sz w:val="21"/>
          <w:szCs w:val="21"/>
        </w:rPr>
        <w:t xml:space="preserve"> </w:t>
      </w:r>
      <w:r>
        <w:rPr>
          <w:rFonts w:eastAsia="微软雅黑" w:cs="Times New Roman"/>
          <w:color w:val="000000"/>
          <w:szCs w:val="24"/>
        </w:rPr>
        <w:t>Abbreviations: DLBCL, diffuse large B cell lymphoma</w:t>
      </w:r>
      <w:r>
        <w:rPr>
          <w:rFonts w:eastAsia="微软雅黑" w:cs="Times New Roman"/>
          <w:color w:val="000000"/>
          <w:szCs w:val="24"/>
          <w:lang w:eastAsia="zh-CN"/>
        </w:rPr>
        <w:t>.</w:t>
      </w:r>
    </w:p>
    <w:p>
      <w:pPr>
        <w:widowControl w:val="0"/>
        <w:rPr>
          <w:rFonts w:eastAsia="微软雅黑" w:cs="Times New Roman"/>
          <w:color w:val="000000"/>
          <w:szCs w:val="24"/>
          <w:lang w:eastAsia="zh-CN"/>
        </w:rPr>
      </w:pPr>
    </w:p>
    <w:p>
      <w:pPr>
        <w:widowControl w:val="0"/>
        <w:rPr>
          <w:rFonts w:eastAsia="微软雅黑" w:cs="Times New Roman"/>
          <w:color w:val="000000"/>
          <w:szCs w:val="24"/>
        </w:rPr>
      </w:pPr>
      <w:r>
        <w:rPr>
          <w:rFonts w:hint="eastAsia" w:eastAsia="微软雅黑" w:cs="Times New Roman"/>
          <w:b/>
          <w:bCs/>
          <w:color w:val="000000"/>
          <w:szCs w:val="24"/>
        </w:rPr>
        <w:t xml:space="preserve">Supplementary </w:t>
      </w:r>
      <w:r>
        <w:rPr>
          <w:rFonts w:hint="eastAsia" w:eastAsia="微软雅黑" w:cs="Times New Roman"/>
          <w:b/>
          <w:bCs/>
          <w:color w:val="000000"/>
          <w:szCs w:val="24"/>
          <w:lang w:val="en-US" w:eastAsia="zh-CN"/>
        </w:rPr>
        <w:t>t</w:t>
      </w:r>
      <w:bookmarkStart w:id="0" w:name="_GoBack"/>
      <w:bookmarkEnd w:id="0"/>
      <w:r>
        <w:rPr>
          <w:rFonts w:eastAsia="微软雅黑" w:cs="Times New Roman"/>
          <w:b/>
          <w:bCs/>
          <w:color w:val="000000"/>
          <w:szCs w:val="24"/>
        </w:rPr>
        <w:t xml:space="preserve">able </w:t>
      </w:r>
      <w:r>
        <w:rPr>
          <w:rFonts w:eastAsia="微软雅黑" w:cs="Times New Roman"/>
          <w:b/>
          <w:bCs/>
          <w:color w:val="000000"/>
          <w:szCs w:val="24"/>
          <w:lang w:eastAsia="zh-CN"/>
        </w:rPr>
        <w:t xml:space="preserve">2 </w:t>
      </w:r>
      <w:r>
        <w:rPr>
          <w:rFonts w:eastAsia="微软雅黑" w:cs="Times New Roman"/>
          <w:color w:val="000000"/>
          <w:szCs w:val="24"/>
          <w:lang w:eastAsia="zh-CN"/>
        </w:rPr>
        <w:t>Basic characteristics of 106 DLBCL patients aged over 60 years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449"/>
        <w:gridCol w:w="1761"/>
        <w:gridCol w:w="1761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Characteristic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Total (cases)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Blood four-type group [cases (%)]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 w:eastAsiaTheme="minorEastAsia"/>
                <w:color w:val="000000"/>
                <w:kern w:val="2"/>
                <w:szCs w:val="24"/>
                <w:lang w:eastAsia="zh-CN"/>
              </w:rPr>
            </w:pPr>
            <w:r>
              <w:rPr>
                <w:rFonts w:cs="Times New Roman"/>
                <w:i/>
                <w:iCs/>
                <w:color w:val="000000"/>
                <w:szCs w:val="24"/>
                <w:lang w:bidi="ar"/>
              </w:rPr>
              <w:t xml:space="preserve">P </w:t>
            </w:r>
            <w:r>
              <w:rPr>
                <w:rFonts w:cs="Times New Roman"/>
                <w:color w:val="000000"/>
                <w:szCs w:val="24"/>
                <w:lang w:bidi="ar"/>
              </w:rPr>
              <w:t>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Non-B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 (61.5)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 (43.8)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 (38.5)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45 (56.3)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ECOG 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 (69.2)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 (59.4)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≥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 (30.8)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 (41.3)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 symptoms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 (42.3)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 (38.8)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 (57.7)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 (61.3)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Extranodal sites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 (61.5)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54 (67.5)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≥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 (38.5)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 (32.5)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LDH (U/L)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≤ 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 (38.5)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41 (51.2)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&gt; 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 (61.5)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 (48.8)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CRP (mg/L) </w:t>
            </w:r>
            <w:r>
              <w:rPr>
                <w:rFonts w:cs="Times New Roman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≤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 (30.2)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&gt;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 (92.3)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 (69.8)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β₂ - MG (mg/L) </w:t>
            </w:r>
            <w:r>
              <w:rPr>
                <w:rFonts w:cs="Times New Roman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≤ 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 (53.3)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 (49.2)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&gt; 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 (46.7)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 (50.8)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Ann Arbor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Ⅰ/Ⅱ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 (15.4)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 (31.3)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Ⅲ/Ⅳ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 (84.6)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55 (68.8)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IPI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 (42.3)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38 (47.5)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≥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 (57.7)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42 (52.5)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≤ 70%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 (28.0)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3"/>
              </w:numPr>
              <w:spacing w:before="0" w:after="0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&gt; 70%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 (72.0)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43 (64.2)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Cellular origin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 (71.4)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43 (71.7)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Non-GCB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 (28.6)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 (28.3)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before="0" w:after="0"/>
              <w:rPr>
                <w:rFonts w:cs="Times New Roman"/>
                <w:szCs w:val="24"/>
              </w:rPr>
            </w:pPr>
          </w:p>
        </w:tc>
      </w:tr>
    </w:tbl>
    <w:p>
      <w:pPr>
        <w:rPr>
          <w:rFonts w:cs="Times New Roman" w:eastAsiaTheme="minorEastAsia"/>
          <w:szCs w:val="24"/>
          <w:lang w:eastAsia="zh-CN"/>
        </w:rPr>
      </w:pPr>
      <w:r>
        <w:rPr>
          <w:rFonts w:cs="Times New Roman"/>
          <w:szCs w:val="24"/>
        </w:rPr>
        <w:t>Abbreviations: DLBCL, diffuse large B cell lymphoma; ECOG PS, Eastern Cooperative Oncology Group performance status; LDH, lactate dehydrogenase; CRP, C-reactive protein; β₂-MG, β₂ macroglobulin; IPI, international Prognostic Index; GCB, germinal center B cell-like.</w:t>
      </w:r>
    </w:p>
    <w:p>
      <w:pPr>
        <w:rPr>
          <w:rFonts w:cs="Times New Roman"/>
          <w:szCs w:val="24"/>
        </w:rPr>
      </w:pPr>
      <w:r>
        <w:rPr>
          <w:rFonts w:cs="Times New Roman"/>
          <w:szCs w:val="24"/>
          <w:vertAlign w:val="superscript"/>
        </w:rPr>
        <w:t>a</w:t>
      </w:r>
      <w:r>
        <w:rPr>
          <w:rFonts w:cs="Times New Roman"/>
          <w:szCs w:val="24"/>
        </w:rPr>
        <w:t xml:space="preserve"> Data of serum CRP levels were available for 56 patients, and the CRP level &gt; 10 mg/L was used as the cutoff value.</w:t>
      </w:r>
    </w:p>
    <w:p>
      <w:pPr>
        <w:rPr>
          <w:rFonts w:eastAsia="宋体" w:cs="Times New Roman"/>
          <w:szCs w:val="24"/>
          <w:lang w:eastAsia="zh-CN"/>
        </w:rPr>
      </w:pPr>
      <w:r>
        <w:rPr>
          <w:rFonts w:cs="Times New Roman"/>
          <w:szCs w:val="24"/>
          <w:vertAlign w:val="superscript"/>
        </w:rPr>
        <w:t>b</w:t>
      </w:r>
      <w:r>
        <w:rPr>
          <w:rFonts w:cs="Times New Roman"/>
          <w:szCs w:val="24"/>
        </w:rPr>
        <w:t xml:space="preserve"> Data of serum β₂-MG levels were available for 74 patients, and the β₂-MG level &gt; 2.8 mg/L was used as the cutoff value</w:t>
      </w:r>
      <w:r>
        <w:rPr>
          <w:rFonts w:hint="eastAsia" w:eastAsia="宋体" w:cs="Times New Roman"/>
          <w:szCs w:val="24"/>
          <w:lang w:eastAsia="zh-CN"/>
        </w:rPr>
        <w:t>.</w:t>
      </w:r>
    </w:p>
    <w:p>
      <w:pPr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Continuous variables with missing information: CRP (</w:t>
      </w:r>
      <w:r>
        <w:rPr>
          <w:rFonts w:hint="eastAsia" w:eastAsia="宋体"/>
          <w:szCs w:val="24"/>
          <w:lang w:eastAsia="zh-CN"/>
        </w:rPr>
        <w:t>50</w:t>
      </w:r>
      <w:r>
        <w:rPr>
          <w:rFonts w:eastAsia="宋体"/>
          <w:szCs w:val="24"/>
          <w:lang w:eastAsia="zh-CN"/>
        </w:rPr>
        <w:t xml:space="preserve"> patients), β₂-MG (</w:t>
      </w:r>
      <w:r>
        <w:rPr>
          <w:rFonts w:hint="eastAsia" w:eastAsia="宋体"/>
          <w:szCs w:val="24"/>
          <w:lang w:eastAsia="zh-CN"/>
        </w:rPr>
        <w:t>32</w:t>
      </w:r>
      <w:r>
        <w:rPr>
          <w:rFonts w:eastAsia="宋体"/>
          <w:szCs w:val="24"/>
          <w:lang w:eastAsia="zh-CN"/>
        </w:rPr>
        <w:t xml:space="preserve"> patients), Ki67 (</w:t>
      </w:r>
      <w:r>
        <w:rPr>
          <w:rFonts w:hint="eastAsia" w:eastAsia="宋体"/>
          <w:szCs w:val="24"/>
          <w:lang w:eastAsia="zh-CN"/>
        </w:rPr>
        <w:t xml:space="preserve">14 </w:t>
      </w:r>
      <w:r>
        <w:rPr>
          <w:rFonts w:eastAsia="宋体"/>
          <w:szCs w:val="24"/>
          <w:lang w:eastAsia="zh-CN"/>
        </w:rPr>
        <w:t>patients), Cellular origin (</w:t>
      </w:r>
      <w:r>
        <w:rPr>
          <w:rFonts w:hint="eastAsia" w:eastAsia="宋体"/>
          <w:szCs w:val="24"/>
          <w:lang w:eastAsia="zh-CN"/>
        </w:rPr>
        <w:t>25</w:t>
      </w:r>
      <w:r>
        <w:rPr>
          <w:rFonts w:eastAsia="宋体"/>
          <w:szCs w:val="24"/>
          <w:lang w:eastAsia="zh-CN"/>
        </w:rPr>
        <w:t xml:space="preserve"> patients).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0pt;margin-top:0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34.15pt;margin-top:724.2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center" w:pos="4153"/>
        <w:tab w:val="right" w:pos="8306"/>
        <w:tab w:val="clear" w:pos="4844"/>
        <w:tab w:val="clear" w:pos="968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center" w:pos="4153"/>
        <w:tab w:val="right" w:pos="8306"/>
        <w:tab w:val="clear" w:pos="4844"/>
        <w:tab w:val="clear" w:pos="9689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4F984D4C"/>
    <w:multiLevelType w:val="multilevel"/>
    <w:tmpl w:val="4F984D4C"/>
    <w:lvl w:ilvl="0" w:tentative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720"/>
  <w:evenAndOddHeaders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jMjI1ODVmMWY2YjMyMjgyYjhmMmJlMGYzZjI2MjkifQ=="/>
    <w:docVar w:name="KSO_WPS_MARK_KEY" w:val="ddd865bb-3987-49ed-8e2c-d84189d4b0a8"/>
    <w:docVar w:name="KY_MEDREF_DOCUID" w:val="{38F31795-DD94-471D-A024-04DA9E38045A}"/>
    <w:docVar w:name="KY_MEDREF_VERSION" w:val="3"/>
  </w:docVars>
  <w:rsids>
    <w:rsidRoot w:val="00803D24"/>
    <w:rsid w:val="0001436A"/>
    <w:rsid w:val="00027F9B"/>
    <w:rsid w:val="00034304"/>
    <w:rsid w:val="00035434"/>
    <w:rsid w:val="00052A14"/>
    <w:rsid w:val="00077D53"/>
    <w:rsid w:val="00105FD9"/>
    <w:rsid w:val="00117666"/>
    <w:rsid w:val="001549D3"/>
    <w:rsid w:val="00160065"/>
    <w:rsid w:val="001766FF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10B94"/>
    <w:rsid w:val="00621187"/>
    <w:rsid w:val="006375C7"/>
    <w:rsid w:val="00654E8F"/>
    <w:rsid w:val="00660D05"/>
    <w:rsid w:val="00672FD6"/>
    <w:rsid w:val="006820B1"/>
    <w:rsid w:val="006B7D14"/>
    <w:rsid w:val="00701727"/>
    <w:rsid w:val="0070566C"/>
    <w:rsid w:val="00714C50"/>
    <w:rsid w:val="00725A7D"/>
    <w:rsid w:val="0072631C"/>
    <w:rsid w:val="007501BE"/>
    <w:rsid w:val="00790BB3"/>
    <w:rsid w:val="007C206C"/>
    <w:rsid w:val="00803D24"/>
    <w:rsid w:val="00817DD6"/>
    <w:rsid w:val="00885156"/>
    <w:rsid w:val="00900C1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B551C8"/>
    <w:rsid w:val="00B9513C"/>
    <w:rsid w:val="00C52A7B"/>
    <w:rsid w:val="00C56BAF"/>
    <w:rsid w:val="00C679AA"/>
    <w:rsid w:val="00C75972"/>
    <w:rsid w:val="00CC0A3A"/>
    <w:rsid w:val="00CD066B"/>
    <w:rsid w:val="00CE02F3"/>
    <w:rsid w:val="00CE4FEE"/>
    <w:rsid w:val="00DB59C3"/>
    <w:rsid w:val="00DC259A"/>
    <w:rsid w:val="00DE23E8"/>
    <w:rsid w:val="00E42261"/>
    <w:rsid w:val="00E47CB7"/>
    <w:rsid w:val="00E52377"/>
    <w:rsid w:val="00E64E17"/>
    <w:rsid w:val="00E866C9"/>
    <w:rsid w:val="00EA3D3C"/>
    <w:rsid w:val="00F46900"/>
    <w:rsid w:val="00F61D89"/>
    <w:rsid w:val="127F05D4"/>
    <w:rsid w:val="28284A36"/>
    <w:rsid w:val="29781ED0"/>
    <w:rsid w:val="2D034AB5"/>
    <w:rsid w:val="3CF673B0"/>
    <w:rsid w:val="3ED4419A"/>
    <w:rsid w:val="4F6247EF"/>
    <w:rsid w:val="7AB1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unhideWhenUsed/>
    <w:qFormat/>
    <w:uiPriority w:val="99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semiHidden/>
    <w:unhideWhenUsed/>
    <w:qFormat/>
    <w:uiPriority w:val="99"/>
    <w:rPr>
      <w:sz w:val="20"/>
      <w:szCs w:val="20"/>
    </w:rPr>
  </w:style>
  <w:style w:type="paragraph" w:styleId="11">
    <w:name w:val="endnote text"/>
    <w:basedOn w:val="1"/>
    <w:link w:val="39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59"/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FollowedHyperlink"/>
    <w:basedOn w:val="2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uiPriority w:val="99"/>
    <w:rPr>
      <w:vertAlign w:val="superscript"/>
    </w:rPr>
  </w:style>
  <w:style w:type="character" w:customStyle="1" w:styleId="31">
    <w:name w:val="标题 1 字符"/>
    <w:basedOn w:val="22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标题 2 字符"/>
    <w:basedOn w:val="22"/>
    <w:link w:val="4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副标题 字符"/>
    <w:basedOn w:val="22"/>
    <w:link w:val="15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批注框文本 字符"/>
    <w:basedOn w:val="22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书籍标题1"/>
    <w:basedOn w:val="22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批注文字 字符"/>
    <w:basedOn w:val="22"/>
    <w:link w:val="10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批注主题 字符"/>
    <w:basedOn w:val="37"/>
    <w:link w:val="19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尾注文本 字符"/>
    <w:basedOn w:val="22"/>
    <w:link w:val="11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页脚 字符"/>
    <w:basedOn w:val="22"/>
    <w:link w:val="13"/>
    <w:qFormat/>
    <w:uiPriority w:val="99"/>
    <w:rPr>
      <w:rFonts w:ascii="Times New Roman" w:hAnsi="Times New Roman"/>
      <w:sz w:val="24"/>
    </w:rPr>
  </w:style>
  <w:style w:type="character" w:customStyle="1" w:styleId="41">
    <w:name w:val="脚注文本 字符"/>
    <w:basedOn w:val="22"/>
    <w:link w:val="16"/>
    <w:semiHidden/>
    <w:uiPriority w:val="99"/>
    <w:rPr>
      <w:rFonts w:ascii="Times New Roman" w:hAnsi="Times New Roman"/>
      <w:sz w:val="20"/>
      <w:szCs w:val="20"/>
    </w:rPr>
  </w:style>
  <w:style w:type="character" w:customStyle="1" w:styleId="42">
    <w:name w:val="页眉 字符"/>
    <w:basedOn w:val="22"/>
    <w:link w:val="14"/>
    <w:qFormat/>
    <w:uiPriority w:val="99"/>
    <w:rPr>
      <w:rFonts w:ascii="Times New Roman" w:hAnsi="Times New Roman"/>
      <w:b/>
      <w:sz w:val="24"/>
    </w:rPr>
  </w:style>
  <w:style w:type="character" w:customStyle="1" w:styleId="43">
    <w:name w:val="明显强调1"/>
    <w:basedOn w:val="22"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明显参考1"/>
    <w:basedOn w:val="22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标题 3 字符"/>
    <w:basedOn w:val="22"/>
    <w:link w:val="5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标题 4 字符"/>
    <w:basedOn w:val="22"/>
    <w:link w:val="6"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标题 5 字符"/>
    <w:basedOn w:val="22"/>
    <w:link w:val="7"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引用 字符"/>
    <w:basedOn w:val="22"/>
    <w:link w:val="48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不明显强调1"/>
    <w:basedOn w:val="22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标题 字符"/>
    <w:basedOn w:val="22"/>
    <w:link w:val="18"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qFormat/>
    <w:uiPriority w:val="0"/>
    <w:pPr>
      <w:spacing w:after="120"/>
    </w:pPr>
    <w:rPr>
      <w:i/>
    </w:rPr>
  </w:style>
  <w:style w:type="paragraph" w:customStyle="1" w:styleId="53">
    <w:name w:val="修订1"/>
    <w:hidden/>
    <w:semiHidden/>
    <w:qFormat/>
    <w:uiPriority w:val="99"/>
    <w:rPr>
      <w:rFonts w:ascii="Times New Roman" w:hAnsi="Times New Roman" w:eastAsiaTheme="minorHAnsi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/>
</ds:datastoreItem>
</file>

<file path=customXml/itemProps3.xml><?xml version="1.0" encoding="utf-8"?>
<ds:datastoreItem xmlns:ds="http://schemas.openxmlformats.org/officeDocument/2006/customXml" ds:itemID="{DFF441E3-103C-4487-877D-08CD22337C19}">
  <ds:schemaRefs/>
</ds:datastoreItem>
</file>

<file path=customXml/itemProps4.xml><?xml version="1.0" encoding="utf-8"?>
<ds:datastoreItem xmlns:ds="http://schemas.openxmlformats.org/officeDocument/2006/customXml" ds:itemID="{114314AF-3C36-4C2C-B599-40A76C6FFFC1}">
  <ds:schemaRefs/>
</ds:datastoreItem>
</file>

<file path=customXml/itemProps5.xml><?xml version="1.0" encoding="utf-8"?>
<ds:datastoreItem xmlns:ds="http://schemas.openxmlformats.org/officeDocument/2006/customXml" ds:itemID="{2558679B-78FB-42CD-A1EA-A99096AF5568}">
  <ds:schemaRefs/>
</ds:datastoreItem>
</file>

<file path=customXml/itemProps6.xml><?xml version="1.0" encoding="utf-8"?>
<ds:datastoreItem xmlns:ds="http://schemas.openxmlformats.org/officeDocument/2006/customXml" ds:itemID="{4B2E0E22-D442-4EBE-AAA2-EDC8871E7B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Pages>2</Pages>
  <Words>366</Words>
  <Characters>1611</Characters>
  <Lines>14</Lines>
  <Paragraphs>4</Paragraphs>
  <TotalTime>7</TotalTime>
  <ScaleCrop>false</ScaleCrop>
  <LinksUpToDate>false</LinksUpToDate>
  <CharactersWithSpaces>1828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2022-11-17T16:58:00Z</dcterms:created>
  <dc:creator>Frontiers</dc:creator>
  <cp:lastModifiedBy>๓♚๓</cp:lastModifiedBy>
  <cp:lastPrinted>2013-10-03T12:51:00Z</cp:lastPrinted>
  <dcterms:modified xsi:type="dcterms:W3CDTF">2025-07-31T02:59:27Z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2052-11.1.0.12165</vt:lpwstr>
  </property>
  <property fmtid="{D5CDD505-2E9C-101B-9397-08002B2CF9AE}" pid="11" name="ICV">
    <vt:lpwstr>68D3BD8DCC6C4A658FC0F816CC35BED1</vt:lpwstr>
  </property>
</Properties>
</file>