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E81D">
      <w:pPr>
        <w:widowControl/>
        <w:spacing w:line="360" w:lineRule="auto"/>
        <w:jc w:val="left"/>
        <w:rPr>
          <w:rFonts w:ascii="Times New Roman" w:hAnsi="Times New Roman" w:eastAsia="Arial-BoldMT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Arial-BoldMT" w:cs="Times New Roman"/>
          <w:b/>
          <w:bCs/>
          <w:color w:val="000000"/>
          <w:kern w:val="0"/>
          <w:sz w:val="28"/>
          <w:szCs w:val="28"/>
        </w:rPr>
        <w:t>Supplementary information</w:t>
      </w:r>
    </w:p>
    <w:p w14:paraId="0AC26000">
      <w:pPr>
        <w:widowControl/>
        <w:spacing w:line="360" w:lineRule="auto"/>
        <w:jc w:val="left"/>
        <w:rPr>
          <w:rFonts w:ascii="Times New Roman" w:hAnsi="Times New Roman" w:eastAsia="Arial-BoldMT" w:cs="Times New Roman"/>
          <w:b/>
          <w:bCs/>
          <w:color w:val="000000"/>
          <w:kern w:val="0"/>
          <w:sz w:val="28"/>
          <w:szCs w:val="28"/>
        </w:rPr>
      </w:pPr>
    </w:p>
    <w:p w14:paraId="786F262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Table S1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Information of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</w:rPr>
        <w:t>six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institutions in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his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tudy</w:t>
      </w:r>
    </w:p>
    <w:tbl>
      <w:tblPr>
        <w:tblStyle w:val="5"/>
        <w:tblW w:w="898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90"/>
        <w:gridCol w:w="2467"/>
        <w:gridCol w:w="2565"/>
      </w:tblGrid>
      <w:tr w14:paraId="6819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489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Institutions</w:t>
            </w:r>
          </w:p>
        </w:tc>
        <w:tc>
          <w:tcPr>
            <w:tcW w:w="239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A8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NO.of patients enrolled</w:t>
            </w:r>
          </w:p>
        </w:tc>
        <w:tc>
          <w:tcPr>
            <w:tcW w:w="246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D96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No.of in-hospital death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</w:t>
            </w:r>
          </w:p>
        </w:tc>
        <w:tc>
          <w:tcPr>
            <w:tcW w:w="256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60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in-hospital death rate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(%)</w:t>
            </w:r>
          </w:p>
        </w:tc>
      </w:tr>
      <w:tr w14:paraId="4DC4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73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24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7E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13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1.63</w:t>
            </w:r>
          </w:p>
        </w:tc>
      </w:tr>
      <w:tr w14:paraId="1125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6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86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1D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6C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2.52</w:t>
            </w:r>
          </w:p>
        </w:tc>
      </w:tr>
      <w:tr w14:paraId="1339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F1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25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A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C9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3.77 </w:t>
            </w:r>
          </w:p>
        </w:tc>
      </w:tr>
      <w:tr w14:paraId="729F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82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48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072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BC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B8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2.71</w:t>
            </w:r>
          </w:p>
        </w:tc>
      </w:tr>
      <w:tr w14:paraId="137F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A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A6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99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FE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1.42</w:t>
            </w:r>
          </w:p>
        </w:tc>
      </w:tr>
      <w:tr w14:paraId="762F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6C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8F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00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2FB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1.62</w:t>
            </w:r>
          </w:p>
        </w:tc>
      </w:tr>
      <w:tr w14:paraId="6010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1173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AA7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4C66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695A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3.19</w:t>
            </w:r>
          </w:p>
        </w:tc>
      </w:tr>
    </w:tbl>
    <w:p w14:paraId="7C1B3942">
      <w:pPr>
        <w:rPr>
          <w:rFonts w:ascii="Times New Roman" w:hAnsi="Times New Roman" w:eastAsia="宋体" w:cs="Times New Roman"/>
          <w:szCs w:val="21"/>
        </w:rPr>
      </w:pPr>
    </w:p>
    <w:p w14:paraId="1D50FDC3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</w:rPr>
        <w:t>. Top 10 primary diagnoses</w:t>
      </w:r>
    </w:p>
    <w:tbl>
      <w:tblPr>
        <w:tblStyle w:val="5"/>
        <w:tblW w:w="9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2980"/>
        <w:gridCol w:w="2280"/>
      </w:tblGrid>
      <w:tr w14:paraId="3321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3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219AA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Primary Diagnosis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40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Number of cases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6FD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Proportion (%)</w:t>
            </w:r>
          </w:p>
        </w:tc>
      </w:tr>
      <w:tr w14:paraId="5619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F02E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54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2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67.23</w:t>
            </w:r>
          </w:p>
        </w:tc>
      </w:tr>
      <w:tr w14:paraId="64171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C8AE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diabetes with multiple complications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B6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4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8.49</w:t>
            </w:r>
          </w:p>
        </w:tc>
      </w:tr>
      <w:tr w14:paraId="6315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3775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diabetic Retinopathy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0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9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6.88</w:t>
            </w:r>
          </w:p>
        </w:tc>
      </w:tr>
      <w:tr w14:paraId="1F72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BDC5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diabetes peripheral neuropathy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FA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5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3.89</w:t>
            </w:r>
          </w:p>
        </w:tc>
      </w:tr>
      <w:tr w14:paraId="5CDD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1D5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diabetes nephropathy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C7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0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2.14</w:t>
            </w:r>
          </w:p>
        </w:tc>
      </w:tr>
      <w:tr w14:paraId="2E19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CB6D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binocular diabetes cataract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05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8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0.79</w:t>
            </w:r>
          </w:p>
        </w:tc>
      </w:tr>
      <w:tr w14:paraId="0BFD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0D1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diabetic foot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3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96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0.59</w:t>
            </w:r>
          </w:p>
        </w:tc>
      </w:tr>
      <w:tr w14:paraId="357D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8881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hypoglycemic 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B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0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0.52</w:t>
            </w:r>
          </w:p>
        </w:tc>
      </w:tr>
      <w:tr w14:paraId="45B6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FA2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hyperosmolar non-ketotic 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7F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6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0.42</w:t>
            </w:r>
          </w:p>
        </w:tc>
      </w:tr>
      <w:tr w14:paraId="5327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97A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type 2 diabetes diabetic ketoacidosis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7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E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0.42</w:t>
            </w:r>
          </w:p>
        </w:tc>
      </w:tr>
      <w:tr w14:paraId="50E3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0D344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80C5E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988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8.63</w:t>
            </w:r>
          </w:p>
        </w:tc>
      </w:tr>
    </w:tbl>
    <w:p w14:paraId="5B3817B1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0985A329">
      <w:pPr>
        <w:spacing w:line="360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eastAsia="en-US"/>
        </w:rPr>
        <w:t xml:space="preserve">Baseline characteristics of patients in the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 xml:space="preserve">external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eastAsia="en-US"/>
        </w:rPr>
        <w:t>validation set</w:t>
      </w:r>
    </w:p>
    <w:tbl>
      <w:tblPr>
        <w:tblStyle w:val="5"/>
        <w:tblW w:w="67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2289"/>
      </w:tblGrid>
      <w:tr w14:paraId="3093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1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DD6C22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28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789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External validation set (N=1416)</w:t>
            </w:r>
          </w:p>
        </w:tc>
      </w:tr>
      <w:tr w14:paraId="03C0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0111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Demographics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5A7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2A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A6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 (years)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00F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74.47±7.06</w:t>
            </w:r>
          </w:p>
        </w:tc>
      </w:tr>
      <w:tr w14:paraId="79B2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3E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Gender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F2D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38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52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11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750(52.97)</w:t>
            </w:r>
          </w:p>
        </w:tc>
      </w:tr>
      <w:tr w14:paraId="69A8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28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BC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666(47.03)</w:t>
            </w:r>
          </w:p>
        </w:tc>
      </w:tr>
      <w:tr w14:paraId="415B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F9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History of surgery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531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718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E9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D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658(46.47)</w:t>
            </w:r>
          </w:p>
        </w:tc>
      </w:tr>
      <w:tr w14:paraId="20ED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34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0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758(53.53)</w:t>
            </w:r>
          </w:p>
        </w:tc>
      </w:tr>
      <w:tr w14:paraId="1B1A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3F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Smoking history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45AE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592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5D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3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941(66.45)</w:t>
            </w:r>
          </w:p>
        </w:tc>
      </w:tr>
      <w:tr w14:paraId="0B7B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20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94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475(33.55)</w:t>
            </w:r>
          </w:p>
        </w:tc>
      </w:tr>
      <w:tr w14:paraId="5420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95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Drinking history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740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B9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5A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D7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1074(75.85)</w:t>
            </w:r>
          </w:p>
        </w:tc>
      </w:tr>
      <w:tr w14:paraId="3662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24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C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342(24.15)</w:t>
            </w:r>
          </w:p>
        </w:tc>
      </w:tr>
      <w:tr w14:paraId="66E1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DDA6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Baseline clinical data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226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30C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BE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CCI score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12E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6E8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5E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0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728(51.41)</w:t>
            </w:r>
          </w:p>
        </w:tc>
      </w:tr>
      <w:tr w14:paraId="3536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97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≥4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23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688(48.59)</w:t>
            </w:r>
          </w:p>
        </w:tc>
      </w:tr>
      <w:tr w14:paraId="7097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33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Hypertension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17D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2B3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F3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33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432(30.51)</w:t>
            </w:r>
          </w:p>
        </w:tc>
      </w:tr>
      <w:tr w14:paraId="43EE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0A6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1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984(69.49)</w:t>
            </w:r>
          </w:p>
        </w:tc>
      </w:tr>
      <w:tr w14:paraId="211F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D4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CHD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575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678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52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2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989(69.84)</w:t>
            </w:r>
          </w:p>
        </w:tc>
      </w:tr>
      <w:tr w14:paraId="60B8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41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B7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427(30.16)</w:t>
            </w:r>
          </w:p>
        </w:tc>
      </w:tr>
      <w:tr w14:paraId="78D2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B5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CI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58C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11A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D0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A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100(77.68)</w:t>
            </w:r>
          </w:p>
        </w:tc>
      </w:tr>
      <w:tr w14:paraId="6112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75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F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316(22.32)</w:t>
            </w:r>
          </w:p>
        </w:tc>
      </w:tr>
      <w:tr w14:paraId="0376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C4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Hyperlipidemia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9EA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0A1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D4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5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360(96.05)</w:t>
            </w:r>
          </w:p>
        </w:tc>
      </w:tr>
      <w:tr w14:paraId="14DF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7E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C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56(3.95)</w:t>
            </w:r>
          </w:p>
        </w:tc>
      </w:tr>
      <w:tr w14:paraId="0021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20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COPD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814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F6B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5A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61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244(87.85)</w:t>
            </w:r>
          </w:p>
        </w:tc>
      </w:tr>
      <w:tr w14:paraId="0A3F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E3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2A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172(12.15)</w:t>
            </w:r>
          </w:p>
        </w:tc>
      </w:tr>
      <w:tr w14:paraId="51A6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46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HF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4A0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305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BE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A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250(88.28)</w:t>
            </w:r>
          </w:p>
        </w:tc>
      </w:tr>
      <w:tr w14:paraId="687A7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28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0B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166(11.72)</w:t>
            </w:r>
          </w:p>
        </w:tc>
      </w:tr>
      <w:tr w14:paraId="633A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D8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1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141.92±23.77</w:t>
            </w:r>
          </w:p>
        </w:tc>
      </w:tr>
      <w:tr w14:paraId="29F8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16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6C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78.64±13.22</w:t>
            </w:r>
          </w:p>
        </w:tc>
      </w:tr>
      <w:tr w14:paraId="21F3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36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E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4.32±1.26</w:t>
            </w:r>
          </w:p>
        </w:tc>
      </w:tr>
      <w:tr w14:paraId="0787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74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7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1.35(0.93,1.96)</w:t>
            </w:r>
          </w:p>
        </w:tc>
      </w:tr>
      <w:tr w14:paraId="4388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91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0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74.01(60.39,95.13)</w:t>
            </w:r>
          </w:p>
        </w:tc>
      </w:tr>
      <w:tr w14:paraId="5FF6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8E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19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2.49±0.93</w:t>
            </w:r>
          </w:p>
        </w:tc>
      </w:tr>
      <w:tr w14:paraId="1FCC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007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2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1.24±0.36</w:t>
            </w:r>
          </w:p>
        </w:tc>
      </w:tr>
      <w:tr w14:paraId="0C9B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AD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EF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39.98±5.38</w:t>
            </w:r>
          </w:p>
        </w:tc>
      </w:tr>
      <w:tr w14:paraId="5AAA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1B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7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8.14±2.68</w:t>
            </w:r>
          </w:p>
        </w:tc>
      </w:tr>
      <w:tr w14:paraId="33CF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C3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7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8.30(6.66,11.76)</w:t>
            </w:r>
          </w:p>
        </w:tc>
      </w:tr>
      <w:tr w14:paraId="17BC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1AB2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Medications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E8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38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5B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utritional support drug use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8DC7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39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A5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0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887(62.64)</w:t>
            </w:r>
          </w:p>
        </w:tc>
      </w:tr>
      <w:tr w14:paraId="1844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E1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5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529(37.36)</w:t>
            </w:r>
          </w:p>
        </w:tc>
      </w:tr>
      <w:tr w14:paraId="0A94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88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tatin drug use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723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3ED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FE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1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655(46.26)</w:t>
            </w:r>
          </w:p>
        </w:tc>
      </w:tr>
      <w:tr w14:paraId="4FA5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D4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9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761(53.74)</w:t>
            </w:r>
          </w:p>
        </w:tc>
      </w:tr>
      <w:tr w14:paraId="1E51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58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ntiplatelet and anticoagulant drug use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1FB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DB5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52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2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550(38.84)</w:t>
            </w:r>
          </w:p>
        </w:tc>
      </w:tr>
      <w:tr w14:paraId="7FEE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4B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D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866(61.16)</w:t>
            </w:r>
          </w:p>
        </w:tc>
      </w:tr>
      <w:tr w14:paraId="683E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51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ntiosteoporotic drug use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B1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0E3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2A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82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300(91.81)</w:t>
            </w:r>
          </w:p>
        </w:tc>
      </w:tr>
      <w:tr w14:paraId="19FF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7E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1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116(8.19)</w:t>
            </w:r>
          </w:p>
        </w:tc>
      </w:tr>
      <w:tr w14:paraId="6A60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44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ntibiotic drug use (n, %)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B9B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09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8B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1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689(48.66)</w:t>
            </w:r>
          </w:p>
        </w:tc>
      </w:tr>
      <w:tr w14:paraId="1C61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53061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F9D8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727(51.34)</w:t>
            </w:r>
          </w:p>
        </w:tc>
      </w:tr>
    </w:tbl>
    <w:p w14:paraId="6B3186D4">
      <w:pPr>
        <w:rPr>
          <w:rFonts w:ascii="Times New Roman" w:hAnsi="Times New Roman" w:eastAsiaTheme="minorHAnsi"/>
          <w:i/>
          <w:iCs/>
          <w:kern w:val="0"/>
          <w:sz w:val="20"/>
          <w:szCs w:val="20"/>
        </w:rPr>
      </w:pP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  <w:t xml:space="preserve">CCI: Charlson comorbidity index; CHD: coronary heart disease; CI: </w:t>
      </w: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  <w:lang w:eastAsia="en-US"/>
        </w:rPr>
        <w:t>cerebral infarction</w:t>
      </w: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  <w:t>; COPD: chronic obstructive pulmonary disease; HF: heart failure; SBP: systolic blood pressure; DBP: diastolic blood pressure; TC: total cholesterol; TG: triglycerides; SCR: serum levels of creatinine; LDL-C: low-density lipoprotein cholesterol; HDL-C: high-density lipoprotein cholesterol; ALB: albumin; HbA1c: glycated hemoglobin.</w:t>
      </w:r>
    </w:p>
    <w:p w14:paraId="4CBD52A5">
      <w:pPr>
        <w:spacing w:line="360" w:lineRule="auto"/>
        <w:rPr>
          <w:rFonts w:ascii="Times New Roman" w:hAnsi="Times New Roman"/>
          <w:i/>
          <w:iCs/>
          <w:kern w:val="0"/>
          <w:sz w:val="20"/>
          <w:szCs w:val="20"/>
        </w:rPr>
      </w:pPr>
    </w:p>
    <w:p w14:paraId="2B527D4B">
      <w:pPr>
        <w:rPr>
          <w:rFonts w:ascii="Times New Roman" w:hAnsi="Times New Roman" w:eastAsia="宋体" w:cs="Times New Roman"/>
          <w:b/>
          <w:bCs/>
          <w:sz w:val="22"/>
          <w:szCs w:val="22"/>
        </w:rPr>
      </w:pPr>
    </w:p>
    <w:p w14:paraId="2DF38409">
      <w:pPr>
        <w:jc w:val="center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>. Distributions of variables with missing data comparing observed complete case data to results from pooling the datasets with imputed variables from multiple imputation</w:t>
      </w:r>
    </w:p>
    <w:tbl>
      <w:tblPr>
        <w:tblStyle w:val="5"/>
        <w:tblW w:w="103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434"/>
        <w:gridCol w:w="1734"/>
        <w:gridCol w:w="1903"/>
        <w:gridCol w:w="1974"/>
      </w:tblGrid>
      <w:tr w14:paraId="0154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14F955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47C5F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Missing variables</w:t>
            </w:r>
          </w:p>
        </w:tc>
        <w:tc>
          <w:tcPr>
            <w:tcW w:w="19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BD5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Number (%) with missing data</w:t>
            </w:r>
          </w:p>
        </w:tc>
        <w:tc>
          <w:tcPr>
            <w:tcW w:w="18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3D58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Complete case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B0C3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Multiple imputation</w:t>
            </w:r>
          </w:p>
        </w:tc>
      </w:tr>
      <w:tr w14:paraId="0E6B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9F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raining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37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8F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266(2.37)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E1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139.75±22.27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A7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139.71±22.30</w:t>
            </w:r>
          </w:p>
        </w:tc>
      </w:tr>
      <w:tr w14:paraId="23EB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E2F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31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6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267(2.38)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54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77.56±12.22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0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77.52±12.24</w:t>
            </w:r>
          </w:p>
        </w:tc>
      </w:tr>
      <w:tr w14:paraId="34F7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BB7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3D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A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883(25.73)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D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4.34±1.28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3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4.32±1.24</w:t>
            </w:r>
          </w:p>
        </w:tc>
      </w:tr>
      <w:tr w14:paraId="7F0F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FEB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BE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37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883(25.73)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6C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1.38(1.00,1.96)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1F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1.38(0.99,1.95)</w:t>
            </w:r>
          </w:p>
        </w:tc>
      </w:tr>
      <w:tr w14:paraId="0BBB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495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79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3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174(10.48)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7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72.10(57.80,95.80)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56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72.00(57.70,95.40)</w:t>
            </w:r>
          </w:p>
        </w:tc>
      </w:tr>
      <w:tr w14:paraId="0DE3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FB2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C3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F2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958(26.40)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2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2.40±0.95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1E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2.39±0.93</w:t>
            </w:r>
          </w:p>
        </w:tc>
      </w:tr>
      <w:tr w14:paraId="022E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D4F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00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B1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946(26.30)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0B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BB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1.15±0.36</w:t>
            </w:r>
          </w:p>
        </w:tc>
      </w:tr>
      <w:tr w14:paraId="5675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D1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CD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8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347(12.02)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CB4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38.33±5.18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2A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38.33±5.18</w:t>
            </w:r>
          </w:p>
        </w:tc>
      </w:tr>
      <w:tr w14:paraId="7D64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48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59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3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922(35.01)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A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8.41±3.48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BB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8.29±3.43</w:t>
            </w:r>
          </w:p>
        </w:tc>
      </w:tr>
      <w:tr w14:paraId="5649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76C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C8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B0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887(16.84)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E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8.05(6.18,11.32)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DF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8.00(6.14,11.30)</w:t>
            </w:r>
          </w:p>
        </w:tc>
      </w:tr>
      <w:tr w14:paraId="1CD9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06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nternal validation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C9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A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122(2.54)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F5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139.49±21.38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7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139.44±21.41</w:t>
            </w:r>
          </w:p>
        </w:tc>
      </w:tr>
      <w:tr w14:paraId="1208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EF4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CA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7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120(2.50)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44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77.68±12.1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E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77.71±12.13</w:t>
            </w:r>
          </w:p>
        </w:tc>
      </w:tr>
      <w:tr w14:paraId="04C0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3C8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9F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3F5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143(23.80)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4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4.33±1.22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1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4.31±1.22</w:t>
            </w:r>
          </w:p>
        </w:tc>
      </w:tr>
      <w:tr w14:paraId="3E22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529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AC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92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142(23.78)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1E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1.37(1.00,1.91)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5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1.37(0.99,1.90)</w:t>
            </w:r>
          </w:p>
        </w:tc>
      </w:tr>
      <w:tr w14:paraId="7CFD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2FA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9C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5C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485(10.10)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1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72.60(58.00,96.90)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A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72.60(58.00,96.58)</w:t>
            </w:r>
          </w:p>
        </w:tc>
      </w:tr>
      <w:tr w14:paraId="35F0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69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3F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6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185(24.68)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A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2.42±0.93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83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2.40±0.92</w:t>
            </w:r>
          </w:p>
        </w:tc>
      </w:tr>
      <w:tr w14:paraId="5BC5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0535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47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F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176(24.49)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4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D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1.15±0.36</w:t>
            </w:r>
          </w:p>
        </w:tc>
      </w:tr>
      <w:tr w14:paraId="1ED5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C7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B5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7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555(11.56)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F8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38.36±5.11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8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38.32±5.14</w:t>
            </w:r>
          </w:p>
        </w:tc>
      </w:tr>
      <w:tr w14:paraId="7404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773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7C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F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640(34.15)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08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8.43±3.37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98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8.33±3.22</w:t>
            </w:r>
          </w:p>
        </w:tc>
      </w:tr>
      <w:tr w14:paraId="0D70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7A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D3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5C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756(15.74)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3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8.10(6.14,11.26)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D3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8.08(6.12,11.30)</w:t>
            </w:r>
          </w:p>
        </w:tc>
      </w:tr>
      <w:tr w14:paraId="4005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DC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xternal validation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43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1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92(6.50)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DC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142.1±23.9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D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141.92±23.77</w:t>
            </w:r>
          </w:p>
        </w:tc>
      </w:tr>
      <w:tr w14:paraId="5178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FBB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33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E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92(6.50)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5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78.76±13.19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41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78.64±13.22</w:t>
            </w:r>
          </w:p>
        </w:tc>
      </w:tr>
      <w:tr w14:paraId="7781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A3E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9A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A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515(36.37)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E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4.32±1.29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EA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4.32±1.26</w:t>
            </w:r>
          </w:p>
        </w:tc>
      </w:tr>
      <w:tr w14:paraId="30BA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AED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95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B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514(36.30)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36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1.37(0.96,1.99)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B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1.35(0.93,1.96)</w:t>
            </w:r>
          </w:p>
        </w:tc>
      </w:tr>
      <w:tr w14:paraId="584E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C3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0E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6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91(6.43)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E53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74.14(60.59,95.21)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8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74.01(60.39,95.13)</w:t>
            </w:r>
          </w:p>
        </w:tc>
      </w:tr>
      <w:tr w14:paraId="6682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5E5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48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A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514(36.30)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96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2.5±0.97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B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2.49±0.93</w:t>
            </w:r>
          </w:p>
        </w:tc>
      </w:tr>
      <w:tr w14:paraId="603A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BD8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97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B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514(36.30)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7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1.22±0.34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A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1.24±0.36</w:t>
            </w:r>
          </w:p>
        </w:tc>
      </w:tr>
      <w:tr w14:paraId="2B14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9C2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65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C3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92(6.50)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45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39.99±5.37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BE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39.98±5.38</w:t>
            </w:r>
          </w:p>
        </w:tc>
      </w:tr>
      <w:tr w14:paraId="202B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2E7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A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D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351(24.79)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1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8.14±2.66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7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8.14±2.68</w:t>
            </w:r>
          </w:p>
        </w:tc>
      </w:tr>
      <w:tr w14:paraId="0081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8CF3F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7942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000F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397(28.04)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3523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8.34(6.63,11.74)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664E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8.30(6.66,11.76)</w:t>
            </w:r>
          </w:p>
        </w:tc>
      </w:tr>
    </w:tbl>
    <w:p w14:paraId="6ADD72C2">
      <w:pPr>
        <w:rPr>
          <w:rFonts w:ascii="Times New Roman" w:hAnsi="Times New Roman" w:eastAsiaTheme="minorHAnsi"/>
          <w:i/>
          <w:iCs/>
          <w:kern w:val="0"/>
          <w:sz w:val="20"/>
          <w:szCs w:val="20"/>
        </w:rPr>
      </w:pP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  <w:t>SBP: systolic blood pressure; DBP: diastolic blood pressure; TC: total cholesterol; TG: triglycerides; SCR: serum levels of creatinine; LDL-C: low-density lipoprotein cholesterol; HDL-C: high-density lipoprotein cholesterol; ALB: albumin; HbA1c: glycated hemoglobin.</w:t>
      </w:r>
    </w:p>
    <w:p w14:paraId="6B97633B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4DC1D49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D799B6A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227DD613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C3EB395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5BB90FB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44B61529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304EC87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4E847BDB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4A9257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6C966027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2EE201F8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6CE583E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03D39DF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EFF8E16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E413360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8C67C2E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21423429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05882C96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5E061B7E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5E8A67B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A89ED3B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1666FB6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5EC83F6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0DF5F2E7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0A4D8822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4AFF653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178758E1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4697E737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6492C38D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48414D66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02B6E5DA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7388F903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58C91FB3">
      <w:pPr>
        <w:rPr>
          <w:rFonts w:ascii="Times New Roman" w:hAnsi="Times New Roman" w:eastAsiaTheme="minorHAnsi"/>
          <w:i/>
          <w:iCs/>
          <w:kern w:val="0"/>
          <w:szCs w:val="21"/>
        </w:rPr>
      </w:pPr>
    </w:p>
    <w:p w14:paraId="08449DF3">
      <w:pPr>
        <w:rPr>
          <w:rFonts w:ascii="Times New Roman" w:hAnsi="Times New Roman" w:eastAsiaTheme="minorHAnsi"/>
          <w:i/>
          <w:iCs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0A378D">
      <w:pPr>
        <w:spacing w:line="360" w:lineRule="auto"/>
        <w:jc w:val="center"/>
        <w:rPr>
          <w:rFonts w:ascii="Times New Roman" w:hAnsi="Times New Roman" w:eastAsiaTheme="minorHAnsi"/>
          <w:i/>
          <w:iCs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. Complete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c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ase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ensitivity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a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>nalysis</w:t>
      </w:r>
    </w:p>
    <w:tbl>
      <w:tblPr>
        <w:tblStyle w:val="5"/>
        <w:tblW w:w="160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433"/>
        <w:gridCol w:w="1903"/>
        <w:gridCol w:w="2013"/>
        <w:gridCol w:w="1669"/>
        <w:gridCol w:w="1954"/>
        <w:gridCol w:w="2233"/>
        <w:gridCol w:w="1487"/>
      </w:tblGrid>
      <w:tr w14:paraId="72F9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9448D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90FF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Missing variables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BF6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urvival group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8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695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Death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 xml:space="preserve"> group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915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Multiple imputation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D549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urvival group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8759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Death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 xml:space="preserve"> group</w:t>
            </w:r>
          </w:p>
        </w:tc>
        <w:tc>
          <w:tcPr>
            <w:tcW w:w="170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2F3C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Complete case</w:t>
            </w:r>
          </w:p>
        </w:tc>
      </w:tr>
      <w:tr w14:paraId="4C9A1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26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raining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6C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68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139.94±22.14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1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133.33±25.70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67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04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141.33±22.32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01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137.25±26.64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B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257D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3AA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F7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0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77.63±12.11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3F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74.41±15.20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18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2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77.87±12.22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00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74.71±16.03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1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28E1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19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87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F3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4.34±1.24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0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4.02±1.33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74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7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4.36±1.27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FA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3.87±1.40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BF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3FD2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DB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4E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9C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1.38(1.00,1.96)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5A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1.19(0.92,1.72)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08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7A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1.40(1.01,1.98)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0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1.18(0.88,1.62)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68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3BE6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DD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4C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B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71.40(57.40,93.90)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F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97.80(68.20,167.10)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5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8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71.00(57.00,93.40)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9A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105.90(74.80,179.05)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BE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7478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AE9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13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A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2.40±0.93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04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2.28±1.00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3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E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2.40±0.94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22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2.07±0.95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C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01C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12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F6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D6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6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45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F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8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0.99±0.35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C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70A9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C07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A8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6D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38.54±5.04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7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32.72±5.87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C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36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38.95±4.73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B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34.06±5.53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9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7F71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9B8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23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40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8.31±3.43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DB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7.79±3.25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01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F6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8.27±2.90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55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7.80±2.14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E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</w:tr>
      <w:tr w14:paraId="4C2D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F8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54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8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8.00(6.14,11.28)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C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8.22(6.04,11.75)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2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7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8.26(6.30,11.79)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F9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8.70(6.52,11.92)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AD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0.406</w:t>
            </w:r>
          </w:p>
        </w:tc>
      </w:tr>
      <w:tr w14:paraId="3579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526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nternal validation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A1C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4E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139.64±21.33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7C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133.10±23.15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94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4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140.75±21.25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C5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134.90±23.78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D8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3844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72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12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B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77.80±12.10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F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74.75±12.78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A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79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77.79±12.02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F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73.79±12.95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3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0.033</w:t>
            </w:r>
          </w:p>
        </w:tc>
      </w:tr>
      <w:tr w14:paraId="13A1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4EB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03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DB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4.33±1.22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26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3.85±1.18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0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9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4.37±1.20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AE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3.88±0.87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9B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</w:tr>
      <w:tr w14:paraId="5F2C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2D1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2D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E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1.37(1.00,1.90)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57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1.20(0.92,1.94)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35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E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1.38(1.00,1.94)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9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1.18(0.98,1.75)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0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0.193</w:t>
            </w:r>
          </w:p>
        </w:tc>
      </w:tr>
      <w:tr w14:paraId="285D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731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A7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9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72.00(57.90,95.38)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19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90.90(67.10,149.35)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E4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D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72.00(57.40,93.40)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B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91.80(66.30,132.75)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0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1CBD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95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46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D2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2.41±0.92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F3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2.04±0.85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28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7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2.43±0.90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6D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2.14±0.77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D8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0.025</w:t>
            </w:r>
          </w:p>
        </w:tc>
      </w:tr>
      <w:tr w14:paraId="16BA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68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51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0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2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1.01±0.43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F3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5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1.18±0.35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B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1.08±0.34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7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0E5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905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6C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E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38.47±5.05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FB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33.25±5.43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1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C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38.93±4.62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A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34.31±5.10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5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CDB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CAB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41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9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8.34±3.24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F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7.95±2.61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6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8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8.27±2.55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47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7.72±2.48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82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0.165</w:t>
            </w:r>
          </w:p>
        </w:tc>
      </w:tr>
      <w:tr w14:paraId="3B86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ECA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D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7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8.06(6.11,11.20)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9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9.22(6.41,13.42)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D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20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8.30(6.31,11.72)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8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8.67(6.23,12.49)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1C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0.047</w:t>
            </w:r>
          </w:p>
        </w:tc>
      </w:tr>
      <w:tr w14:paraId="3A76E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7C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xternal validation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A3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1B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142.25±23.72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1C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121.87±18.30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2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C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144.31±24.56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A25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118.75±12.74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5B8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</w:tr>
      <w:tr w14:paraId="231F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7A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E4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93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78.80±13.21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D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68.96±9.53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5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5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79.54±13.43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A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67.50±6.61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DE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0.034</w:t>
            </w:r>
          </w:p>
        </w:tc>
      </w:tr>
      <w:tr w14:paraId="648E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04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C5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C7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4.32±1.25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05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4.50±1.39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D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E4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4.41±1.32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4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3.82±1.05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1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0.370 </w:t>
            </w:r>
          </w:p>
        </w:tc>
      </w:tr>
      <w:tr w14:paraId="6CBC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686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BE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5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1.36(0.93,1.95)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F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1.33(0.82,2.44)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60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79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1.40(0.96,2.00)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0D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1.02(0.95,1.13)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B4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0.188</w:t>
            </w:r>
          </w:p>
        </w:tc>
      </w:tr>
      <w:tr w14:paraId="76B0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8E8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14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SCR 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9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73.96(60.35,94.83)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4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81.48(65.95,156.55)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64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1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74.97(61.11,92.06)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0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137.55(115.60,148.83)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A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0.074</w:t>
            </w:r>
          </w:p>
        </w:tc>
      </w:tr>
      <w:tr w14:paraId="6997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AA6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1E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E9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2.49±0.93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66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2.40±0.92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C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D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2.56±0.98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EC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1.97±0.73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B0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0.233</w:t>
            </w:r>
          </w:p>
        </w:tc>
      </w:tr>
      <w:tr w14:paraId="3FB4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305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8E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7B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1.24±0.36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CE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1.38±0.54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A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E3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BF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1.15±0.30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2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0.605</w:t>
            </w:r>
          </w:p>
        </w:tc>
      </w:tr>
      <w:tr w14:paraId="7DE1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A1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87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7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40.09±5.28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E5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33.55±7.02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7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B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40.93±4.69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0EE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31.65±5.50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5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F30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11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D9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F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8.14±2.68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2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7.75±2.67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E8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06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8.02±2.30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61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6.33±0.68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F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0.141</w:t>
            </w:r>
          </w:p>
        </w:tc>
      </w:tr>
      <w:tr w14:paraId="4DA3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A82D5B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614F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D10F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8.30(6.65,11.76)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5BC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10.01(7.30,12.91)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2DCD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2EB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8.00(6.53,11.11)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2EE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5.73(3.93,8.13)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5A0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0.138</w:t>
            </w:r>
          </w:p>
        </w:tc>
      </w:tr>
    </w:tbl>
    <w:p w14:paraId="6DF82588">
      <w:pPr>
        <w:rPr>
          <w:rFonts w:ascii="Times New Roman" w:hAnsi="Times New Roman" w:eastAsiaTheme="minorHAnsi"/>
          <w:i/>
          <w:iCs/>
          <w:kern w:val="0"/>
          <w:sz w:val="20"/>
          <w:szCs w:val="20"/>
        </w:rPr>
      </w:pP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  <w:t>SBP: systolic blood pressure; DBP: diastolic blood pressure; TC: total cholesterol; TG: triglycerides; SCR: serum levels of creatinine; LDL-C: low-density lipoprotein cholesterol; HDL-C: high-density lipoprotein cholesterol; ALB: albumin; HbA1c: glycated hemoglobin.</w:t>
      </w:r>
    </w:p>
    <w:p w14:paraId="098E8C26">
      <w:pPr>
        <w:rPr>
          <w:rFonts w:ascii="Times New Roman" w:hAnsi="Times New Roman" w:eastAsiaTheme="minorHAnsi"/>
          <w:i/>
          <w:iCs/>
          <w:kern w:val="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2EC8965">
      <w:pPr>
        <w:jc w:val="center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Comparison of Model Performance</w:t>
      </w:r>
    </w:p>
    <w:tbl>
      <w:tblPr>
        <w:tblStyle w:val="5"/>
        <w:tblW w:w="8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1976"/>
        <w:gridCol w:w="926"/>
        <w:gridCol w:w="2189"/>
        <w:gridCol w:w="914"/>
      </w:tblGrid>
      <w:tr w14:paraId="4911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29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FD698B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76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55A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AU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RO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C (95%CI)</w:t>
            </w:r>
          </w:p>
        </w:tc>
        <w:tc>
          <w:tcPr>
            <w:tcW w:w="926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41E1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value</w:t>
            </w:r>
          </w:p>
        </w:tc>
        <w:tc>
          <w:tcPr>
            <w:tcW w:w="2189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A2B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NRI (95%CI)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464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value</w:t>
            </w:r>
          </w:p>
        </w:tc>
      </w:tr>
      <w:tr w14:paraId="7AE2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06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Munsakul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en-US" w:bidi="ar"/>
              </w:rPr>
              <w:t xml:space="preserve"> et al. model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A0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684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736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ED6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&lt; 0.001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3E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0.112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0.054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0.171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0D2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&lt; 0.001</w:t>
            </w:r>
          </w:p>
        </w:tc>
      </w:tr>
      <w:tr w14:paraId="0785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C6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Liu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en-US" w:bidi="ar"/>
              </w:rPr>
              <w:t xml:space="preserve"> et al. model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CC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674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729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9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&lt; 0.001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2B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0.141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0.062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B72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&lt; 0.001</w:t>
            </w:r>
          </w:p>
        </w:tc>
      </w:tr>
      <w:tr w14:paraId="1DFD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5CE47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Our 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odel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9B05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0.873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857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-0.8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89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ED97E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9C1D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31CACD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/</w:t>
            </w:r>
          </w:p>
        </w:tc>
      </w:tr>
    </w:tbl>
    <w:p w14:paraId="689031B2">
      <w:pP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  <w: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  <w:t>AUROC: area under the receiver operating characteristic curve; NRI, net reclassification improvement; CI, confidence interval</w:t>
      </w:r>
    </w:p>
    <w:p w14:paraId="26C65B78">
      <w:pP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</w:p>
    <w:p w14:paraId="4160A931">
      <w:pP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</w:p>
    <w:p w14:paraId="3FF42E5B">
      <w:pP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</w:p>
    <w:p w14:paraId="074B0C7C">
      <w:pPr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</w:p>
    <w:p w14:paraId="6D7CC0A2">
      <w:pPr>
        <w:widowControl/>
        <w:spacing w:before="120" w:after="240" w:line="360" w:lineRule="auto"/>
        <w:jc w:val="center"/>
        <w:rPr>
          <w:rFonts w:hint="eastAsia" w:ascii="Times New Roman" w:hAnsi="Times New Roman" w:eastAsiaTheme="minorHAnsi"/>
          <w:i/>
          <w:iCs/>
          <w:kern w:val="0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kern w:val="0"/>
          <w:sz w:val="22"/>
          <w:szCs w:val="22"/>
        </w:rPr>
        <w:t>Figure S1</w:t>
      </w:r>
      <w:r>
        <w:rPr>
          <w:rFonts w:hint="eastAsia" w:ascii="Times New Roman" w:hAnsi="Times New Roman" w:cs="Times New Roman" w:eastAsiaTheme="minorHAnsi"/>
          <w:b/>
          <w:bCs/>
          <w:kern w:val="0"/>
          <w:sz w:val="22"/>
          <w:szCs w:val="22"/>
        </w:rPr>
        <w:t>.</w:t>
      </w:r>
      <w:r>
        <w:rPr>
          <w:rFonts w:ascii="Times New Roman" w:hAnsi="Times New Roman" w:cs="Times New Roman" w:eastAsiaTheme="minorHAnsi"/>
          <w:b/>
          <w:bCs/>
          <w:kern w:val="0"/>
          <w:sz w:val="22"/>
          <w:szCs w:val="22"/>
        </w:rPr>
        <w:t xml:space="preserve"> Patient </w:t>
      </w:r>
      <w:r>
        <w:rPr>
          <w:rFonts w:hint="eastAsia" w:ascii="Times New Roman" w:hAnsi="Times New Roman" w:cs="Times New Roman" w:eastAsiaTheme="minorHAnsi"/>
          <w:b/>
          <w:bCs/>
          <w:kern w:val="0"/>
          <w:sz w:val="22"/>
          <w:szCs w:val="22"/>
        </w:rPr>
        <w:t>f</w:t>
      </w:r>
      <w:r>
        <w:rPr>
          <w:rFonts w:ascii="Times New Roman" w:hAnsi="Times New Roman" w:cs="Times New Roman" w:eastAsiaTheme="minorHAnsi"/>
          <w:b/>
          <w:bCs/>
          <w:kern w:val="0"/>
          <w:sz w:val="22"/>
          <w:szCs w:val="22"/>
        </w:rPr>
        <w:t xml:space="preserve">low </w:t>
      </w:r>
      <w:r>
        <w:rPr>
          <w:rFonts w:hint="eastAsia" w:ascii="Times New Roman" w:hAnsi="Times New Roman" w:cs="Times New Roman" w:eastAsiaTheme="minorHAnsi"/>
          <w:b/>
          <w:bCs/>
          <w:kern w:val="0"/>
          <w:sz w:val="22"/>
          <w:szCs w:val="22"/>
        </w:rPr>
        <w:t>d</w:t>
      </w:r>
      <w:r>
        <w:rPr>
          <w:rFonts w:ascii="Times New Roman" w:hAnsi="Times New Roman" w:cs="Times New Roman" w:eastAsiaTheme="minorHAnsi"/>
          <w:b/>
          <w:bCs/>
          <w:kern w:val="0"/>
          <w:sz w:val="22"/>
          <w:szCs w:val="22"/>
        </w:rPr>
        <w:t>iagram</w:t>
      </w:r>
    </w:p>
    <w:p w14:paraId="140F05ED"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66690" cy="5266690"/>
            <wp:effectExtent l="0" t="0" r="635" b="635"/>
            <wp:docPr id="2" name="图片 2" descr="流程图(4-3)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图(4-3)_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282D">
      <w:pPr>
        <w:widowControl/>
        <w:spacing w:before="120" w:after="240" w:line="360" w:lineRule="auto"/>
        <w:jc w:val="center"/>
        <w:rPr>
          <w:rFonts w:hint="eastAsia" w:ascii="Times New Roman" w:hAnsi="Times New Roman" w:eastAsia="宋体" w:cs="Times New Roman"/>
          <w:b/>
          <w:bCs/>
          <w:kern w:val="0"/>
        </w:rPr>
      </w:pPr>
    </w:p>
    <w:p w14:paraId="26718A0F">
      <w:pPr>
        <w:widowControl/>
        <w:spacing w:before="120" w:after="240" w:line="360" w:lineRule="auto"/>
        <w:jc w:val="center"/>
        <w:rPr>
          <w:rFonts w:hint="eastAsia" w:ascii="Times New Roman" w:hAnsi="Times New Roman" w:eastAsia="宋体" w:cs="Times New Roman"/>
          <w:b/>
          <w:bCs/>
          <w:kern w:val="0"/>
        </w:rPr>
      </w:pPr>
    </w:p>
    <w:p w14:paraId="686F3620">
      <w:pPr>
        <w:widowControl/>
        <w:spacing w:before="120" w:after="240" w:line="360" w:lineRule="auto"/>
        <w:jc w:val="center"/>
        <w:rPr>
          <w:rFonts w:hint="eastAsia" w:ascii="Times New Roman" w:hAnsi="Times New Roman" w:eastAsia="宋体" w:cs="Times New Roman"/>
          <w:b/>
          <w:bCs/>
          <w:kern w:val="0"/>
        </w:rPr>
      </w:pPr>
      <w:r>
        <w:rPr>
          <w:rFonts w:ascii="Times New Roman" w:hAnsi="Times New Roman" w:cs="Times New Roman" w:eastAsiaTheme="minorHAnsi"/>
          <w:b/>
          <w:bCs/>
          <w:kern w:val="0"/>
          <w:sz w:val="22"/>
          <w:szCs w:val="22"/>
        </w:rPr>
        <w:t>Figure S</w:t>
      </w:r>
      <w:r>
        <w:rPr>
          <w:rFonts w:hint="eastAsia" w:ascii="Times New Roman" w:hAnsi="Times New Roman" w:cs="Times New Roman" w:eastAsiaTheme="minorHAnsi"/>
          <w:b/>
          <w:bCs/>
          <w:kern w:val="0"/>
          <w:sz w:val="22"/>
          <w:szCs w:val="22"/>
        </w:rPr>
        <w:t>2.</w:t>
      </w:r>
      <w:r>
        <w:rPr>
          <w:rFonts w:hint="eastAsia" w:ascii="Times New Roman" w:hAnsi="Times New Roman" w:eastAsia="宋体" w:cs="Times New Roman"/>
          <w:b/>
          <w:bCs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cs="Times New Roman" w:eastAsiaTheme="minorHAnsi"/>
          <w:b/>
          <w:bCs/>
          <w:kern w:val="0"/>
          <w:sz w:val="22"/>
          <w:szCs w:val="22"/>
        </w:rPr>
        <w:t>The predictive performance of the model in hypertensive population</w:t>
      </w:r>
      <w:bookmarkStart w:id="0" w:name="_GoBack"/>
      <w:bookmarkEnd w:id="0"/>
    </w:p>
    <w:p w14:paraId="24980E45">
      <w:pPr>
        <w:widowControl/>
        <w:spacing w:before="120" w:after="240" w:line="360" w:lineRule="auto"/>
        <w:jc w:val="center"/>
        <w:rPr>
          <w:rFonts w:ascii="Times New Roman" w:hAnsi="Times New Roman" w:cs="Times New Roman" w:eastAsiaTheme="minorHAnsi"/>
          <w:b/>
          <w:bCs/>
          <w:kern w:val="0"/>
          <w:sz w:val="24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</w:rPr>
        <w:drawing>
          <wp:inline distT="0" distB="0" distL="114300" distR="114300">
            <wp:extent cx="5170805" cy="4432935"/>
            <wp:effectExtent l="0" t="0" r="1270" b="5715"/>
            <wp:docPr id="1" name="图片 1" descr="5.29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.29.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32538">
      <w:pPr>
        <w:widowControl/>
        <w:spacing w:before="120" w:after="240"/>
        <w:jc w:val="center"/>
        <w:rPr>
          <w:rFonts w:ascii="Times New Roman" w:hAnsi="Times New Roman" w:cs="Times New Roman" w:eastAsiaTheme="minorHAnsi"/>
          <w:b/>
          <w:bCs/>
          <w:kern w:val="0"/>
          <w:sz w:val="24"/>
          <w:szCs w:val="32"/>
        </w:rPr>
      </w:pPr>
    </w:p>
    <w:p w14:paraId="6D99E3A4">
      <w:pPr>
        <w:jc w:val="center"/>
        <w:rPr>
          <w:rFonts w:ascii="Times New Roman" w:hAnsi="Times New Roman" w:cs="Times New Roman" w:eastAsiaTheme="minorHAnsi"/>
          <w:b/>
          <w:bCs/>
          <w:kern w:val="0"/>
          <w:sz w:val="24"/>
          <w:szCs w:val="32"/>
        </w:rPr>
      </w:pPr>
    </w:p>
    <w:p w14:paraId="33836D23">
      <w:pPr>
        <w:jc w:val="center"/>
        <w:rPr>
          <w:rFonts w:ascii="Times New Roman" w:hAnsi="Times New Roman" w:cs="Times New Roman" w:eastAsiaTheme="minorHAnsi"/>
          <w:b/>
          <w:bCs/>
          <w:kern w:val="0"/>
          <w:sz w:val="24"/>
          <w:szCs w:val="32"/>
        </w:rPr>
      </w:pPr>
    </w:p>
    <w:p w14:paraId="0B99FF27">
      <w:pPr>
        <w:widowControl/>
        <w:spacing w:before="120" w:after="240"/>
        <w:jc w:val="center"/>
        <w:rPr>
          <w:rFonts w:ascii="Times New Roman" w:hAnsi="Times New Roman" w:eastAsia="宋体"/>
          <w:b/>
          <w:bCs/>
          <w:kern w:val="0"/>
          <w:sz w:val="24"/>
        </w:rPr>
      </w:pPr>
    </w:p>
    <w:p w14:paraId="6144CEFA">
      <w:pPr>
        <w:widowControl/>
        <w:spacing w:before="120" w:after="240"/>
        <w:jc w:val="center"/>
        <w:rPr>
          <w:rFonts w:ascii="Times New Roman" w:hAnsi="Times New Roman" w:eastAsia="宋体"/>
          <w:b/>
          <w:bCs/>
          <w:kern w:val="0"/>
          <w:sz w:val="24"/>
        </w:rPr>
      </w:pPr>
    </w:p>
    <w:p w14:paraId="31D09237">
      <w:pPr>
        <w:widowControl/>
        <w:spacing w:before="120" w:after="240"/>
        <w:jc w:val="center"/>
        <w:rPr>
          <w:rFonts w:ascii="Times New Roman" w:hAnsi="Times New Roman" w:eastAsia="宋体"/>
          <w:b/>
          <w:bCs/>
          <w:kern w:val="0"/>
          <w:sz w:val="24"/>
        </w:rPr>
      </w:pPr>
    </w:p>
    <w:p w14:paraId="42E394B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xMmQ4NDE4MmFiYWU2Nzc5M2M5NDg3YWNmZmE5YmUifQ=="/>
  </w:docVars>
  <w:rsids>
    <w:rsidRoot w:val="5B1C49E8"/>
    <w:rsid w:val="000D5B77"/>
    <w:rsid w:val="000F6D52"/>
    <w:rsid w:val="00237169"/>
    <w:rsid w:val="002C0D23"/>
    <w:rsid w:val="00322DCB"/>
    <w:rsid w:val="003F2EC9"/>
    <w:rsid w:val="004268CF"/>
    <w:rsid w:val="005D2804"/>
    <w:rsid w:val="00A25095"/>
    <w:rsid w:val="00BB6378"/>
    <w:rsid w:val="00CE56A9"/>
    <w:rsid w:val="01DD5570"/>
    <w:rsid w:val="037B7D63"/>
    <w:rsid w:val="04533824"/>
    <w:rsid w:val="045A65ED"/>
    <w:rsid w:val="049332B2"/>
    <w:rsid w:val="05937163"/>
    <w:rsid w:val="05C40203"/>
    <w:rsid w:val="068E0E7F"/>
    <w:rsid w:val="06A6706F"/>
    <w:rsid w:val="08D12032"/>
    <w:rsid w:val="09CE2183"/>
    <w:rsid w:val="09E40D8C"/>
    <w:rsid w:val="0A89542B"/>
    <w:rsid w:val="0B434407"/>
    <w:rsid w:val="0D8558BB"/>
    <w:rsid w:val="10492556"/>
    <w:rsid w:val="122522F0"/>
    <w:rsid w:val="12847796"/>
    <w:rsid w:val="133F17AD"/>
    <w:rsid w:val="15B25068"/>
    <w:rsid w:val="1926420A"/>
    <w:rsid w:val="19D50E5E"/>
    <w:rsid w:val="1A326C0E"/>
    <w:rsid w:val="1B456262"/>
    <w:rsid w:val="1C3D331A"/>
    <w:rsid w:val="1C8C3BB7"/>
    <w:rsid w:val="1EF045B7"/>
    <w:rsid w:val="1F1D5B17"/>
    <w:rsid w:val="201F4C70"/>
    <w:rsid w:val="205336E6"/>
    <w:rsid w:val="22A20FA7"/>
    <w:rsid w:val="22EA2355"/>
    <w:rsid w:val="253726E5"/>
    <w:rsid w:val="25642D54"/>
    <w:rsid w:val="27543CDF"/>
    <w:rsid w:val="2CFE054C"/>
    <w:rsid w:val="2EA4771D"/>
    <w:rsid w:val="30777594"/>
    <w:rsid w:val="316B6724"/>
    <w:rsid w:val="32024101"/>
    <w:rsid w:val="33CA7E69"/>
    <w:rsid w:val="341029A6"/>
    <w:rsid w:val="3416284F"/>
    <w:rsid w:val="342E63AB"/>
    <w:rsid w:val="34BD10D8"/>
    <w:rsid w:val="35D07CD5"/>
    <w:rsid w:val="3663108C"/>
    <w:rsid w:val="38C15A19"/>
    <w:rsid w:val="399D18D1"/>
    <w:rsid w:val="3BAD0426"/>
    <w:rsid w:val="3C15041F"/>
    <w:rsid w:val="3EEE694E"/>
    <w:rsid w:val="40271F5C"/>
    <w:rsid w:val="408E3D89"/>
    <w:rsid w:val="40DA2F18"/>
    <w:rsid w:val="43A737E2"/>
    <w:rsid w:val="482D2279"/>
    <w:rsid w:val="486F1EB5"/>
    <w:rsid w:val="4CF06035"/>
    <w:rsid w:val="553A45E0"/>
    <w:rsid w:val="55FC2868"/>
    <w:rsid w:val="572069FE"/>
    <w:rsid w:val="59115B07"/>
    <w:rsid w:val="5B1C49E8"/>
    <w:rsid w:val="5BB96263"/>
    <w:rsid w:val="5DAB07A1"/>
    <w:rsid w:val="61CD0C82"/>
    <w:rsid w:val="63050745"/>
    <w:rsid w:val="64BA1C4E"/>
    <w:rsid w:val="64C94467"/>
    <w:rsid w:val="65FB00E6"/>
    <w:rsid w:val="68D4658B"/>
    <w:rsid w:val="6A654704"/>
    <w:rsid w:val="6AD47D8A"/>
    <w:rsid w:val="6EBE403D"/>
    <w:rsid w:val="6F4B0CE6"/>
    <w:rsid w:val="713924BD"/>
    <w:rsid w:val="7285473C"/>
    <w:rsid w:val="728715BB"/>
    <w:rsid w:val="754F2D09"/>
    <w:rsid w:val="78E6118A"/>
    <w:rsid w:val="7BD35C7C"/>
    <w:rsid w:val="7D8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Calibri" w:hAnsi="Calibri" w:eastAsia="Calibri" w:cs="Calibri"/>
      <w:sz w:val="16"/>
      <w:szCs w:val="16"/>
      <w:lang w:eastAsia="en-US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905</Words>
  <Characters>6595</Characters>
  <Lines>94</Lines>
  <Paragraphs>26</Paragraphs>
  <TotalTime>0</TotalTime>
  <ScaleCrop>false</ScaleCrop>
  <LinksUpToDate>false</LinksUpToDate>
  <CharactersWithSpaces>6973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2022-05-13T01:01:00Z</dcterms:created>
  <dc:creator>薄荷与辛夷</dc:creator>
  <cp:lastModifiedBy>难</cp:lastModifiedBy>
  <dcterms:modified xsi:type="dcterms:W3CDTF">2025-05-07T11:22:20Z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6212F7EA17F74D9495564363BEE15E99</vt:lpwstr>
  </property>
  <property fmtid="{D5CDD505-2E9C-101B-9397-08002B2CF9AE}" pid="4" name="KSOTemplateDocerSaveRecord">
    <vt:lpwstr>eyJoZGlkIjoiYTYxMmQ4NDE4MmFiYWU2Nzc5M2M5NDg3YWNmZmE5YmUiLCJ1c2VySWQiOiIyMjAxNjEwMTgifQ==</vt:lpwstr>
  </property>
</Properties>
</file>