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16F77" w14:textId="77777777" w:rsidR="003422E9" w:rsidRDefault="003422E9" w:rsidP="003422E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362E">
        <w:rPr>
          <w:rFonts w:ascii="Times New Roman" w:hAnsi="Times New Roman" w:cs="Times New Roman"/>
          <w:b/>
          <w:bCs/>
          <w:sz w:val="24"/>
          <w:szCs w:val="24"/>
        </w:rPr>
        <w:t>Supplementary Figures:</w:t>
      </w:r>
    </w:p>
    <w:p w14:paraId="46CDDA22" w14:textId="77777777" w:rsidR="003422E9" w:rsidRPr="00396BA5" w:rsidRDefault="003422E9" w:rsidP="003422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87938537"/>
      <w:bookmarkEnd w:id="0"/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329BDAB" wp14:editId="635E0D01">
            <wp:extent cx="4678680" cy="7199376"/>
            <wp:effectExtent l="0" t="0" r="7620" b="1905"/>
            <wp:docPr id="1380103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03078" name="Picture 13801030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FF48" w14:textId="23FDAC0E" w:rsidR="003422E9" w:rsidRPr="00396BA5" w:rsidRDefault="003422E9" w:rsidP="003422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356">
        <w:rPr>
          <w:rFonts w:ascii="Times New Roman" w:hAnsi="Times New Roman" w:cs="Times New Roman"/>
          <w:b/>
          <w:sz w:val="24"/>
          <w:szCs w:val="24"/>
        </w:rPr>
        <w:t xml:space="preserve">Supporting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A37356">
        <w:rPr>
          <w:rFonts w:ascii="Times New Roman" w:hAnsi="Times New Roman" w:cs="Times New Roman"/>
          <w:b/>
          <w:sz w:val="24"/>
          <w:szCs w:val="24"/>
        </w:rPr>
        <w:t>igure 1:</w:t>
      </w:r>
      <w:r w:rsidRPr="00396BA5">
        <w:rPr>
          <w:rFonts w:ascii="Times New Roman" w:hAnsi="Times New Roman" w:cs="Times New Roman"/>
          <w:sz w:val="24"/>
          <w:szCs w:val="24"/>
        </w:rPr>
        <w:t xml:space="preserve"> (A) </w:t>
      </w:r>
      <w:r w:rsidRPr="009D279C">
        <w:rPr>
          <w:rFonts w:ascii="Times New Roman" w:hAnsi="Times New Roman" w:cs="Times New Roman"/>
          <w:bCs/>
          <w:sz w:val="24"/>
          <w:szCs w:val="24"/>
        </w:rPr>
        <w:t>Uptake of TB4 peptide by various cell types.</w:t>
      </w:r>
      <w:r w:rsidRPr="00396B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Microglial </w:t>
      </w:r>
      <w:r w:rsidRPr="00396BA5">
        <w:rPr>
          <w:rFonts w:ascii="Times New Roman" w:hAnsi="Times New Roman" w:cs="Times New Roman"/>
          <w:sz w:val="24"/>
          <w:szCs w:val="24"/>
        </w:rPr>
        <w:t xml:space="preserve">N9/ THP1/ HEK293 cells were treated with 100 </w:t>
      </w:r>
      <w:proofErr w:type="spellStart"/>
      <w:r w:rsidRPr="00396BA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396BA5">
        <w:rPr>
          <w:rFonts w:ascii="Times New Roman" w:hAnsi="Times New Roman" w:cs="Times New Roman"/>
          <w:sz w:val="24"/>
          <w:szCs w:val="24"/>
        </w:rPr>
        <w:t xml:space="preserve"> of FAM-TB4 for 2 hour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96BA5">
        <w:rPr>
          <w:rFonts w:ascii="Times New Roman" w:hAnsi="Times New Roman" w:cs="Times New Roman"/>
          <w:sz w:val="24"/>
          <w:szCs w:val="24"/>
        </w:rPr>
        <w:t xml:space="preserve">, followed by processing the cells for fluorescent microscopy. </w:t>
      </w:r>
      <w:r w:rsidRPr="00356EC9">
        <w:rPr>
          <w:rFonts w:ascii="Times New Roman" w:hAnsi="Times New Roman" w:cs="Times New Roman"/>
          <w:sz w:val="24"/>
          <w:szCs w:val="24"/>
        </w:rPr>
        <w:t xml:space="preserve">The cells were imaged using a laser confocal microscope at </w:t>
      </w:r>
      <w:r w:rsidRPr="00356EC9">
        <w:rPr>
          <w:rFonts w:ascii="Times New Roman" w:hAnsi="Times New Roman" w:cs="Times New Roman"/>
          <w:sz w:val="24"/>
          <w:szCs w:val="24"/>
        </w:rPr>
        <w:lastRenderedPageBreak/>
        <w:t>63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356EC9">
        <w:rPr>
          <w:rFonts w:ascii="Times New Roman" w:hAnsi="Times New Roman" w:cs="Times New Roman"/>
          <w:sz w:val="24"/>
          <w:szCs w:val="24"/>
        </w:rPr>
        <w:t xml:space="preserve">. Scale bar,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356EC9">
        <w:rPr>
          <w:rFonts w:ascii="Times New Roman" w:hAnsi="Times New Roman" w:cs="Times New Roman"/>
          <w:sz w:val="24"/>
          <w:szCs w:val="24"/>
        </w:rPr>
        <w:t xml:space="preserve"> µm.</w:t>
      </w:r>
      <w:r>
        <w:rPr>
          <w:rFonts w:ascii="Times New Roman" w:hAnsi="Times New Roman" w:cs="Times New Roman"/>
          <w:sz w:val="24"/>
          <w:szCs w:val="24"/>
        </w:rPr>
        <w:t xml:space="preserve"> The image</w:t>
      </w:r>
      <w:r w:rsidRPr="00356EC9">
        <w:rPr>
          <w:rFonts w:ascii="Times New Roman" w:hAnsi="Times New Roman" w:cs="Times New Roman"/>
          <w:sz w:val="24"/>
          <w:szCs w:val="24"/>
        </w:rPr>
        <w:t xml:space="preserve"> represents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56EC9">
        <w:rPr>
          <w:rFonts w:ascii="Times New Roman" w:hAnsi="Times New Roman" w:cs="Times New Roman"/>
          <w:sz w:val="24"/>
          <w:szCs w:val="24"/>
        </w:rPr>
        <w:t xml:space="preserve"> different fields captured from cells </w:t>
      </w:r>
      <w:r>
        <w:rPr>
          <w:rFonts w:ascii="Times New Roman" w:hAnsi="Times New Roman" w:cs="Times New Roman"/>
          <w:sz w:val="24"/>
          <w:szCs w:val="24"/>
        </w:rPr>
        <w:t>treated with the peptide.</w:t>
      </w:r>
      <w:r w:rsidRPr="00396BA5">
        <w:rPr>
          <w:rFonts w:ascii="Times New Roman" w:hAnsi="Times New Roman" w:cs="Times New Roman"/>
          <w:sz w:val="24"/>
          <w:szCs w:val="24"/>
        </w:rPr>
        <w:t xml:space="preserve"> The green fluorescence inside the cells shows the internalised peptides and the nuclei stained with DAPI (blue). (B) LDH assay to determine the cytotoxicity of various </w:t>
      </w:r>
      <w:r>
        <w:rPr>
          <w:rFonts w:ascii="Times New Roman" w:hAnsi="Times New Roman" w:cs="Times New Roman"/>
          <w:sz w:val="24"/>
          <w:szCs w:val="24"/>
        </w:rPr>
        <w:t xml:space="preserve">uptake </w:t>
      </w:r>
      <w:r w:rsidRPr="00396BA5">
        <w:rPr>
          <w:rFonts w:ascii="Times New Roman" w:hAnsi="Times New Roman" w:cs="Times New Roman"/>
          <w:sz w:val="24"/>
          <w:szCs w:val="24"/>
        </w:rPr>
        <w:t xml:space="preserve">inhibitors. RAW264.7 cells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Pr="00396BA5">
        <w:rPr>
          <w:rFonts w:ascii="Times New Roman" w:hAnsi="Times New Roman" w:cs="Times New Roman"/>
          <w:sz w:val="24"/>
          <w:szCs w:val="24"/>
        </w:rPr>
        <w:t>treated with increasing concentrations of inhibitors for 5 hours, followed by quantifying the LDH released into the culture supernatants.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556">
        <w:rPr>
          <w:rFonts w:ascii="Times New Roman" w:hAnsi="Times New Roman" w:cs="Times New Roman"/>
          <w:sz w:val="24"/>
          <w:szCs w:val="24"/>
        </w:rPr>
        <w:t xml:space="preserve">The data are presented as the mean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Pr="00B02556">
        <w:rPr>
          <w:rFonts w:ascii="Times New Roman" w:hAnsi="Times New Roman" w:cs="Times New Roman"/>
          <w:sz w:val="24"/>
          <w:szCs w:val="24"/>
        </w:rPr>
        <w:t>SEM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556">
        <w:rPr>
          <w:rFonts w:ascii="Times New Roman" w:hAnsi="Times New Roman" w:cs="Times New Roman"/>
          <w:sz w:val="24"/>
          <w:szCs w:val="24"/>
        </w:rPr>
        <w:t>from at least three independent experiments (</w:t>
      </w:r>
      <w:proofErr w:type="spellStart"/>
      <w:r>
        <w:rPr>
          <w:rFonts w:ascii="Times New Roman" w:hAnsi="Times New Roman" w:cs="Times New Roman"/>
          <w:sz w:val="24"/>
          <w:szCs w:val="24"/>
        </w:rPr>
        <w:t>n.s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P&gt; 0.05; </w:t>
      </w:r>
      <w:r w:rsidR="00432F86" w:rsidRPr="008A513B">
        <w:rPr>
          <w:rFonts w:ascii="Times New Roman" w:hAnsi="Times New Roman" w:cs="Times New Roman"/>
          <w:sz w:val="24"/>
          <w:szCs w:val="24"/>
        </w:rPr>
        <w:t>****, P &lt; 0.0001</w:t>
      </w:r>
      <w:r w:rsidRPr="00B02556">
        <w:rPr>
          <w:rFonts w:ascii="Times New Roman" w:hAnsi="Times New Roman" w:cs="Times New Roman"/>
          <w:sz w:val="24"/>
          <w:szCs w:val="24"/>
        </w:rPr>
        <w:t>)</w:t>
      </w:r>
    </w:p>
    <w:p w14:paraId="58C459E0" w14:textId="77777777" w:rsidR="003422E9" w:rsidRDefault="003422E9" w:rsidP="003422E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B8D5B7" w14:textId="77777777" w:rsidR="003422E9" w:rsidRDefault="003422E9" w:rsidP="003422E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EBCA88" w14:textId="77777777" w:rsidR="003422E9" w:rsidRDefault="003422E9" w:rsidP="003422E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A25CEEF" wp14:editId="07806C10">
            <wp:extent cx="5731510" cy="7961630"/>
            <wp:effectExtent l="0" t="0" r="0" b="0"/>
            <wp:docPr id="526479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79580" name="Picture 5264795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1943" w14:textId="77777777" w:rsidR="003422E9" w:rsidRPr="002A7A25" w:rsidRDefault="003422E9" w:rsidP="003422E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356">
        <w:rPr>
          <w:rFonts w:ascii="Times New Roman" w:hAnsi="Times New Roman" w:cs="Times New Roman"/>
          <w:b/>
          <w:sz w:val="24"/>
          <w:szCs w:val="24"/>
        </w:rPr>
        <w:t xml:space="preserve">Supporting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A37356">
        <w:rPr>
          <w:rFonts w:ascii="Times New Roman" w:hAnsi="Times New Roman" w:cs="Times New Roman"/>
          <w:b/>
          <w:sz w:val="24"/>
          <w:szCs w:val="24"/>
        </w:rPr>
        <w:t xml:space="preserve">igure 2: </w:t>
      </w:r>
      <w:r w:rsidRPr="009D279C">
        <w:rPr>
          <w:rFonts w:ascii="Times New Roman" w:hAnsi="Times New Roman" w:cs="Times New Roman"/>
          <w:bCs/>
          <w:sz w:val="24"/>
          <w:szCs w:val="24"/>
        </w:rPr>
        <w:t>(A) Ribbon diagram displaying the BBL, BBL1</w:t>
      </w:r>
      <w:r>
        <w:rPr>
          <w:rFonts w:ascii="Times New Roman" w:hAnsi="Times New Roman" w:cs="Times New Roman"/>
          <w:bCs/>
          <w:sz w:val="24"/>
          <w:szCs w:val="24"/>
        </w:rPr>
        <w:t xml:space="preserve">, and BBL2 peptide (pink) in the </w:t>
      </w:r>
      <w:r w:rsidRPr="009D279C">
        <w:rPr>
          <w:rFonts w:ascii="Times New Roman" w:hAnsi="Times New Roman" w:cs="Times New Roman"/>
          <w:bCs/>
          <w:sz w:val="24"/>
          <w:szCs w:val="24"/>
        </w:rPr>
        <w:t>TIR (cyan) domain of TcpB.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 Internalization of TcpB- or TIRAP-derived anti-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inflammatory peptides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FAM. </w:t>
      </w:r>
      <w:r w:rsidRPr="00396BA5">
        <w:rPr>
          <w:rFonts w:ascii="Times New Roman" w:hAnsi="Times New Roman" w:cs="Times New Roman"/>
          <w:sz w:val="24"/>
          <w:szCs w:val="24"/>
        </w:rPr>
        <w:t xml:space="preserve">RAW264.7 cells were </w:t>
      </w:r>
      <w:r>
        <w:rPr>
          <w:rFonts w:ascii="Times New Roman" w:hAnsi="Times New Roman" w:cs="Times New Roman"/>
          <w:sz w:val="24"/>
          <w:szCs w:val="24"/>
        </w:rPr>
        <w:t>treated with indicated</w:t>
      </w:r>
      <w:r w:rsidRPr="00396BA5">
        <w:rPr>
          <w:rFonts w:ascii="Times New Roman" w:hAnsi="Times New Roman" w:cs="Times New Roman"/>
          <w:sz w:val="24"/>
          <w:szCs w:val="24"/>
        </w:rPr>
        <w:t xml:space="preserve"> peptides for 2 hours, </w:t>
      </w:r>
      <w:r>
        <w:rPr>
          <w:rFonts w:ascii="Times New Roman" w:hAnsi="Times New Roman" w:cs="Times New Roman"/>
          <w:sz w:val="24"/>
          <w:szCs w:val="24"/>
        </w:rPr>
        <w:t xml:space="preserve">followed by processing the cells for </w:t>
      </w:r>
      <w:r w:rsidRPr="00396BA5">
        <w:rPr>
          <w:rFonts w:ascii="Times New Roman" w:hAnsi="Times New Roman" w:cs="Times New Roman"/>
          <w:sz w:val="24"/>
          <w:szCs w:val="24"/>
        </w:rPr>
        <w:t>fluorescent microscopy.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BA5">
        <w:rPr>
          <w:rFonts w:ascii="Times New Roman" w:hAnsi="Times New Roman" w:cs="Times New Roman"/>
          <w:sz w:val="24"/>
          <w:szCs w:val="24"/>
        </w:rPr>
        <w:t xml:space="preserve">The green fluorescence inside the cells </w:t>
      </w:r>
      <w:r>
        <w:rPr>
          <w:rFonts w:ascii="Times New Roman" w:hAnsi="Times New Roman" w:cs="Times New Roman"/>
          <w:sz w:val="24"/>
          <w:szCs w:val="24"/>
        </w:rPr>
        <w:t>indicates</w:t>
      </w:r>
      <w:r w:rsidRPr="00396BA5">
        <w:rPr>
          <w:rFonts w:ascii="Times New Roman" w:hAnsi="Times New Roman" w:cs="Times New Roman"/>
          <w:sz w:val="24"/>
          <w:szCs w:val="24"/>
        </w:rPr>
        <w:t xml:space="preserve"> the internalised peptides and the nuclei stained with DAPI (blue).</w:t>
      </w:r>
      <w:r w:rsidRPr="007D7C97">
        <w:rPr>
          <w:rFonts w:ascii="Times New Roman" w:hAnsi="Times New Roman" w:cs="Times New Roman"/>
          <w:sz w:val="24"/>
          <w:szCs w:val="24"/>
        </w:rPr>
        <w:t xml:space="preserve"> </w:t>
      </w:r>
      <w:r w:rsidRPr="00356EC9">
        <w:rPr>
          <w:rFonts w:ascii="Times New Roman" w:hAnsi="Times New Roman" w:cs="Times New Roman"/>
          <w:sz w:val="24"/>
          <w:szCs w:val="24"/>
        </w:rPr>
        <w:t>The cells were imaged using a laser confocal microscope at 63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356EC9">
        <w:rPr>
          <w:rFonts w:ascii="Times New Roman" w:hAnsi="Times New Roman" w:cs="Times New Roman"/>
          <w:sz w:val="24"/>
          <w:szCs w:val="24"/>
        </w:rPr>
        <w:t xml:space="preserve">. Scale bar,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356EC9">
        <w:rPr>
          <w:rFonts w:ascii="Times New Roman" w:hAnsi="Times New Roman" w:cs="Times New Roman"/>
          <w:sz w:val="24"/>
          <w:szCs w:val="24"/>
        </w:rPr>
        <w:t xml:space="preserve"> µm.</w:t>
      </w:r>
      <w:r>
        <w:rPr>
          <w:rFonts w:ascii="Times New Roman" w:hAnsi="Times New Roman" w:cs="Times New Roman"/>
          <w:sz w:val="24"/>
          <w:szCs w:val="24"/>
        </w:rPr>
        <w:t xml:space="preserve"> The image</w:t>
      </w:r>
      <w:r w:rsidRPr="00356EC9">
        <w:rPr>
          <w:rFonts w:ascii="Times New Roman" w:hAnsi="Times New Roman" w:cs="Times New Roman"/>
          <w:sz w:val="24"/>
          <w:szCs w:val="24"/>
        </w:rPr>
        <w:t xml:space="preserve"> represents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56EC9">
        <w:rPr>
          <w:rFonts w:ascii="Times New Roman" w:hAnsi="Times New Roman" w:cs="Times New Roman"/>
          <w:sz w:val="24"/>
          <w:szCs w:val="24"/>
        </w:rPr>
        <w:t xml:space="preserve"> different fields captured from cells </w:t>
      </w:r>
      <w:r>
        <w:rPr>
          <w:rFonts w:ascii="Times New Roman" w:hAnsi="Times New Roman" w:cs="Times New Roman"/>
          <w:sz w:val="24"/>
          <w:szCs w:val="24"/>
        </w:rPr>
        <w:t>treated with peptides.</w:t>
      </w:r>
      <w:r w:rsidRPr="00396BA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C-E</w:t>
      </w:r>
      <w:r w:rsidRPr="00396BA5">
        <w:rPr>
          <w:rFonts w:ascii="Times New Roman" w:hAnsi="Times New Roman" w:cs="Times New Roman"/>
          <w:sz w:val="24"/>
          <w:szCs w:val="24"/>
        </w:rPr>
        <w:t>)</w:t>
      </w:r>
      <w:r w:rsidRPr="00396BA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The cell-permeable chimeric peptides from TcpB or TIRAP suppress</w:t>
      </w:r>
      <w:r w:rsidRPr="00396BA5">
        <w:rPr>
          <w:rFonts w:ascii="Times New Roman" w:hAnsi="Times New Roman" w:cs="Times New Roman"/>
          <w:noProof/>
          <w:sz w:val="24"/>
          <w:szCs w:val="24"/>
        </w:rPr>
        <w:t xml:space="preserve"> LPS-induced production of TNF-α. RAW264.7 cells were treated with the indicated peptides, followed by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Pr="00396BA5">
        <w:rPr>
          <w:rFonts w:ascii="Times New Roman" w:hAnsi="Times New Roman" w:cs="Times New Roman"/>
          <w:noProof/>
          <w:sz w:val="24"/>
          <w:szCs w:val="24"/>
        </w:rPr>
        <w:t xml:space="preserve">induction of proinflammatory cytokines by LPS. The levels of TNF-α and IL-6 in the </w:t>
      </w:r>
      <w:r>
        <w:rPr>
          <w:rFonts w:ascii="Times New Roman" w:hAnsi="Times New Roman" w:cs="Times New Roman"/>
          <w:noProof/>
          <w:sz w:val="24"/>
          <w:szCs w:val="24"/>
        </w:rPr>
        <w:t>LPS-induced</w:t>
      </w:r>
      <w:r w:rsidRPr="00396BA5">
        <w:rPr>
          <w:rFonts w:ascii="Times New Roman" w:hAnsi="Times New Roman" w:cs="Times New Roman"/>
          <w:noProof/>
          <w:sz w:val="24"/>
          <w:szCs w:val="24"/>
        </w:rPr>
        <w:t xml:space="preserve"> cells were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96BA5">
        <w:rPr>
          <w:rFonts w:ascii="Times New Roman" w:hAnsi="Times New Roman" w:cs="Times New Roman"/>
          <w:noProof/>
          <w:sz w:val="24"/>
          <w:szCs w:val="24"/>
        </w:rPr>
        <w:t>quantified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96BA5">
        <w:rPr>
          <w:rFonts w:ascii="Times New Roman" w:hAnsi="Times New Roman" w:cs="Times New Roman"/>
          <w:noProof/>
          <w:sz w:val="24"/>
          <w:szCs w:val="24"/>
        </w:rPr>
        <w:t>by q-RT-PCR (</w:t>
      </w:r>
      <w:r>
        <w:rPr>
          <w:rFonts w:ascii="Times New Roman" w:hAnsi="Times New Roman" w:cs="Times New Roman"/>
          <w:noProof/>
          <w:sz w:val="24"/>
          <w:szCs w:val="24"/>
        </w:rPr>
        <w:t>C</w:t>
      </w:r>
      <w:r w:rsidRPr="00396BA5">
        <w:rPr>
          <w:rFonts w:ascii="Times New Roman" w:hAnsi="Times New Roman" w:cs="Times New Roman"/>
          <w:noProof/>
          <w:sz w:val="24"/>
          <w:szCs w:val="24"/>
        </w:rPr>
        <w:t>) and ELISA (</w:t>
      </w:r>
      <w:r>
        <w:rPr>
          <w:rFonts w:ascii="Times New Roman" w:hAnsi="Times New Roman" w:cs="Times New Roman"/>
          <w:noProof/>
          <w:sz w:val="24"/>
          <w:szCs w:val="24"/>
        </w:rPr>
        <w:t>D-E</w:t>
      </w:r>
      <w:r w:rsidRPr="00396BA5">
        <w:rPr>
          <w:rFonts w:ascii="Times New Roman" w:hAnsi="Times New Roman" w:cs="Times New Roman"/>
          <w:noProof/>
          <w:sz w:val="24"/>
          <w:szCs w:val="24"/>
        </w:rPr>
        <w:t>).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(F-G) TB4-BBL2 suppresses the production of </w:t>
      </w:r>
      <w:r w:rsidRPr="00396BA5">
        <w:rPr>
          <w:rFonts w:ascii="Times New Roman" w:hAnsi="Times New Roman" w:cs="Times New Roman"/>
          <w:noProof/>
          <w:sz w:val="24"/>
          <w:szCs w:val="24"/>
        </w:rPr>
        <w:t>TNF-α and IL-6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in bovine macrophages.</w:t>
      </w:r>
      <w:r w:rsidRPr="00396BA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02556">
        <w:rPr>
          <w:rFonts w:ascii="Times New Roman" w:hAnsi="Times New Roman" w:cs="Times New Roman"/>
          <w:sz w:val="24"/>
          <w:szCs w:val="24"/>
        </w:rPr>
        <w:t xml:space="preserve">The data are presented as the mean </w:t>
      </w:r>
      <m:oMath>
        <m:r>
          <w:rPr>
            <w:rFonts w:ascii="Cambria Math" w:hAnsi="Cambria Math" w:cs="Times New Roman"/>
            <w:sz w:val="24"/>
            <w:szCs w:val="24"/>
          </w:rPr>
          <m:t>±</m:t>
        </m:r>
      </m:oMath>
      <w:r w:rsidRPr="00B02556">
        <w:rPr>
          <w:rFonts w:ascii="Times New Roman" w:hAnsi="Times New Roman" w:cs="Times New Roman"/>
          <w:sz w:val="24"/>
          <w:szCs w:val="24"/>
        </w:rPr>
        <w:t>SEM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556">
        <w:rPr>
          <w:rFonts w:ascii="Times New Roman" w:hAnsi="Times New Roman" w:cs="Times New Roman"/>
          <w:sz w:val="24"/>
          <w:szCs w:val="24"/>
        </w:rPr>
        <w:t>from at least three independent experiments (</w:t>
      </w:r>
      <w:proofErr w:type="spellStart"/>
      <w:r>
        <w:rPr>
          <w:rFonts w:ascii="Times New Roman" w:hAnsi="Times New Roman" w:cs="Times New Roman"/>
          <w:sz w:val="24"/>
          <w:szCs w:val="24"/>
        </w:rPr>
        <w:t>n.s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P&gt; 0.05; </w:t>
      </w:r>
      <w:r w:rsidRPr="00B02556">
        <w:rPr>
          <w:rFonts w:ascii="Times New Roman" w:hAnsi="Times New Roman" w:cs="Times New Roman"/>
          <w:sz w:val="24"/>
          <w:szCs w:val="24"/>
        </w:rPr>
        <w:t>*, P</w:t>
      </w:r>
      <w:r w:rsidRPr="00FC5EC1">
        <w:rPr>
          <w:rFonts w:ascii="Times New Roman" w:hAnsi="Times New Roman" w:cs="Times New Roman"/>
          <w:sz w:val="24"/>
          <w:szCs w:val="24"/>
        </w:rPr>
        <w:t>&lt;</w:t>
      </w:r>
      <w:r w:rsidRPr="00B02556">
        <w:rPr>
          <w:rFonts w:ascii="Times New Roman" w:hAnsi="Times New Roman" w:cs="Times New Roman"/>
          <w:sz w:val="24"/>
          <w:szCs w:val="24"/>
        </w:rPr>
        <w:t xml:space="preserve"> 0.05; **, P</w:t>
      </w:r>
      <w:r w:rsidRPr="00FC5EC1">
        <w:rPr>
          <w:rFonts w:ascii="Times New Roman" w:hAnsi="Times New Roman" w:cs="Times New Roman"/>
          <w:sz w:val="24"/>
          <w:szCs w:val="24"/>
        </w:rPr>
        <w:t>&lt;</w:t>
      </w:r>
      <w:r w:rsidRPr="00B02556">
        <w:rPr>
          <w:rFonts w:ascii="Times New Roman" w:hAnsi="Times New Roman" w:cs="Times New Roman"/>
          <w:sz w:val="24"/>
          <w:szCs w:val="24"/>
        </w:rPr>
        <w:t xml:space="preserve"> 0.01; ***, P </w:t>
      </w:r>
      <w:r w:rsidRPr="00FC5EC1">
        <w:rPr>
          <w:rFonts w:ascii="Times New Roman" w:hAnsi="Times New Roman" w:cs="Times New Roman"/>
          <w:sz w:val="24"/>
          <w:szCs w:val="24"/>
        </w:rPr>
        <w:t>&lt;</w:t>
      </w:r>
      <w:r w:rsidRPr="00B02556">
        <w:rPr>
          <w:rFonts w:ascii="Times New Roman" w:hAnsi="Times New Roman" w:cs="Times New Roman"/>
          <w:sz w:val="24"/>
          <w:szCs w:val="24"/>
        </w:rPr>
        <w:t xml:space="preserve"> 0.001)</w:t>
      </w:r>
      <w:r>
        <w:rPr>
          <w:rFonts w:ascii="Times New Roman" w:hAnsi="Times New Roman" w:cs="Times New Roman"/>
          <w:sz w:val="24"/>
          <w:szCs w:val="24"/>
        </w:rPr>
        <w:t>. CA: Cell alone</w: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4BE4EFE" wp14:editId="73E9546A">
            <wp:extent cx="5731510" cy="8711514"/>
            <wp:effectExtent l="0" t="0" r="2540" b="0"/>
            <wp:docPr id="1912184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3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Supporting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A37356">
        <w:rPr>
          <w:rFonts w:ascii="Times New Roman" w:hAnsi="Times New Roman" w:cs="Times New Roman"/>
          <w:b/>
          <w:sz w:val="24"/>
          <w:szCs w:val="24"/>
        </w:rPr>
        <w:t>igure 3:</w:t>
      </w:r>
      <w:r w:rsidRPr="00396BA5">
        <w:rPr>
          <w:rFonts w:ascii="Times New Roman" w:hAnsi="Times New Roman" w:cs="Times New Roman"/>
          <w:sz w:val="24"/>
          <w:szCs w:val="24"/>
        </w:rPr>
        <w:t xml:space="preserve"> </w:t>
      </w:r>
      <w:r w:rsidRPr="00B80664">
        <w:rPr>
          <w:rFonts w:ascii="Times New Roman" w:hAnsi="Times New Roman" w:cs="Times New Roman"/>
          <w:sz w:val="24"/>
          <w:szCs w:val="24"/>
        </w:rPr>
        <w:t>(A) TB4-BBL2 does not induce toxicity in mice.</w:t>
      </w:r>
      <w:r w:rsidRPr="00396BA5">
        <w:rPr>
          <w:rFonts w:ascii="Times New Roman" w:hAnsi="Times New Roman" w:cs="Times New Roman"/>
          <w:sz w:val="24"/>
          <w:szCs w:val="24"/>
        </w:rPr>
        <w:t xml:space="preserve"> Mice were treated with </w:t>
      </w:r>
      <w:r>
        <w:rPr>
          <w:rFonts w:ascii="Times New Roman" w:hAnsi="Times New Roman" w:cs="Times New Roman"/>
          <w:sz w:val="24"/>
          <w:szCs w:val="24"/>
        </w:rPr>
        <w:t>increasing concentrations (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5, </w:t>
      </w:r>
      <w:r w:rsidRPr="009626E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r w:rsidRPr="009626E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and 40 mg/kg) of TB4-BBL2 peptide,</w:t>
      </w:r>
      <w:r w:rsidRPr="00396BA5">
        <w:rPr>
          <w:rFonts w:ascii="Times New Roman" w:hAnsi="Times New Roman" w:cs="Times New Roman"/>
          <w:sz w:val="24"/>
          <w:szCs w:val="24"/>
        </w:rPr>
        <w:t xml:space="preserve"> and the toxicity parameters were evaluated for 5 days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96BA5"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The weight of organs </w:t>
      </w:r>
      <w:r w:rsidRPr="00396BA5">
        <w:rPr>
          <w:rFonts w:ascii="Times New Roman" w:hAnsi="Times New Roman" w:cs="Times New Roman"/>
          <w:sz w:val="24"/>
          <w:szCs w:val="24"/>
        </w:rPr>
        <w:t>of mice treated with increasing doses of TB4-BBL2</w:t>
      </w:r>
      <w:r>
        <w:rPr>
          <w:rFonts w:ascii="Times New Roman" w:hAnsi="Times New Roman" w:cs="Times New Roman"/>
          <w:sz w:val="24"/>
          <w:szCs w:val="24"/>
        </w:rPr>
        <w:t xml:space="preserve"> peptide</w:t>
      </w:r>
      <w:r w:rsidRPr="00396B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(C) P</w:t>
      </w:r>
      <w:r w:rsidRPr="00396BA5">
        <w:rPr>
          <w:rFonts w:ascii="Times New Roman" w:hAnsi="Times New Roman" w:cs="Times New Roman"/>
          <w:sz w:val="24"/>
          <w:szCs w:val="24"/>
        </w:rPr>
        <w:t xml:space="preserve">ictographic representation </w:t>
      </w:r>
      <w:r>
        <w:rPr>
          <w:rFonts w:ascii="Times New Roman" w:hAnsi="Times New Roman" w:cs="Times New Roman"/>
          <w:sz w:val="24"/>
          <w:szCs w:val="24"/>
        </w:rPr>
        <w:t>of the experimental design</w:t>
      </w:r>
      <w:r w:rsidRPr="00396B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studying the effect of TB4-BBL2 on tissue damage. </w:t>
      </w:r>
      <w:r w:rsidRPr="00396BA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96BA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Immunohistochemistry of organs from healthy or </w:t>
      </w:r>
      <w:proofErr w:type="spellStart"/>
      <w:r>
        <w:rPr>
          <w:rFonts w:ascii="Times New Roman" w:hAnsi="Times New Roman" w:cs="Times New Roman"/>
          <w:sz w:val="24"/>
          <w:szCs w:val="24"/>
        </w:rPr>
        <w:t>endotoxemic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mice untreated or treated with </w:t>
      </w:r>
      <w:r w:rsidRPr="00396BA5">
        <w:rPr>
          <w:rFonts w:ascii="Times New Roman" w:hAnsi="Times New Roman" w:cs="Times New Roman"/>
          <w:sz w:val="24"/>
          <w:szCs w:val="24"/>
        </w:rPr>
        <w:t>TB4-BBL2</w:t>
      </w:r>
      <w:r>
        <w:rPr>
          <w:rFonts w:ascii="Times New Roman" w:hAnsi="Times New Roman" w:cs="Times New Roman"/>
          <w:sz w:val="24"/>
          <w:szCs w:val="24"/>
        </w:rPr>
        <w:t xml:space="preserve"> peptide. The induction of endotoxemia by LPS administration displayed tissue injury, where the infiltration of inflammatory cells and necrotic sites are indicated by</w:t>
      </w:r>
      <w:r w:rsidRPr="00396BA5">
        <w:rPr>
          <w:rFonts w:ascii="Times New Roman" w:hAnsi="Times New Roman" w:cs="Times New Roman"/>
          <w:sz w:val="24"/>
          <w:szCs w:val="24"/>
        </w:rPr>
        <w:t xml:space="preserve"> black arrows.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396BA5">
        <w:rPr>
          <w:rFonts w:ascii="Times New Roman" w:hAnsi="Times New Roman" w:cs="Times New Roman"/>
          <w:sz w:val="24"/>
          <w:szCs w:val="24"/>
        </w:rPr>
        <w:t xml:space="preserve">mice treated with TB4-BBL2 displayed </w:t>
      </w:r>
      <w:r>
        <w:rPr>
          <w:rFonts w:ascii="Times New Roman" w:hAnsi="Times New Roman" w:cs="Times New Roman"/>
          <w:sz w:val="24"/>
          <w:szCs w:val="24"/>
        </w:rPr>
        <w:t>minimal damage to the organs</w:t>
      </w:r>
      <w:r w:rsidRPr="00396BA5">
        <w:rPr>
          <w:rFonts w:ascii="Times New Roman" w:hAnsi="Times New Roman" w:cs="Times New Roman"/>
          <w:sz w:val="24"/>
          <w:szCs w:val="24"/>
        </w:rPr>
        <w:t xml:space="preserve">. Scale bar: 100 </w:t>
      </w:r>
      <w:proofErr w:type="spellStart"/>
      <w:r w:rsidRPr="00396BA5"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28082B" w14:textId="77777777" w:rsidR="003422E9" w:rsidRDefault="003422E9" w:rsidP="003422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9586729" wp14:editId="2F7A6517">
            <wp:extent cx="5731510" cy="4012565"/>
            <wp:effectExtent l="0" t="0" r="0" b="0"/>
            <wp:docPr id="1044791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E220" w14:textId="2DA40284" w:rsidR="003422E9" w:rsidRPr="00396BA5" w:rsidRDefault="003422E9" w:rsidP="003422E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A25">
        <w:rPr>
          <w:rFonts w:ascii="Times New Roman" w:hAnsi="Times New Roman" w:cs="Times New Roman"/>
          <w:b/>
          <w:bCs/>
          <w:sz w:val="24"/>
          <w:szCs w:val="24"/>
        </w:rPr>
        <w:t>Supporting information 4:</w:t>
      </w:r>
      <w:r w:rsidRPr="0064059A">
        <w:rPr>
          <w:rFonts w:ascii="Times New Roman" w:hAnsi="Times New Roman" w:cs="Times New Roman"/>
          <w:sz w:val="24"/>
          <w:szCs w:val="24"/>
        </w:rPr>
        <w:t xml:space="preserve"> (A) Gentamicin efficiency upon conjugation with cTB4 was evaluated by treating cultures on </w:t>
      </w:r>
      <w:r w:rsidRPr="00F5791E">
        <w:rPr>
          <w:rFonts w:ascii="Times New Roman" w:hAnsi="Times New Roman" w:cs="Times New Roman"/>
          <w:i/>
          <w:iCs/>
          <w:sz w:val="24"/>
          <w:szCs w:val="24"/>
        </w:rPr>
        <w:t>Salmonella</w:t>
      </w:r>
      <w:r w:rsidRPr="0064059A">
        <w:rPr>
          <w:rFonts w:ascii="Times New Roman" w:hAnsi="Times New Roman" w:cs="Times New Roman"/>
          <w:sz w:val="24"/>
          <w:szCs w:val="24"/>
        </w:rPr>
        <w:t xml:space="preserve"> with DMSO, SMCC, Gentamicin and cTB4-Gentamicin conjugate. We measured the OD600 after 4 hours.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59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64059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The b</w:t>
      </w:r>
      <w:r w:rsidRPr="0064059A">
        <w:rPr>
          <w:rFonts w:ascii="Times New Roman" w:hAnsi="Times New Roman" w:cs="Times New Roman"/>
          <w:sz w:val="24"/>
          <w:szCs w:val="24"/>
        </w:rPr>
        <w:t>actericidal efficiency of cTB4-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64059A">
        <w:rPr>
          <w:rFonts w:ascii="Times New Roman" w:hAnsi="Times New Roman" w:cs="Times New Roman"/>
          <w:sz w:val="24"/>
          <w:szCs w:val="24"/>
        </w:rPr>
        <w:t xml:space="preserve"> was evaluated at different time points in </w:t>
      </w:r>
      <w:r w:rsidRPr="0064059A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4059A">
        <w:rPr>
          <w:rFonts w:ascii="Times New Roman" w:hAnsi="Times New Roman" w:cs="Times New Roman"/>
          <w:sz w:val="24"/>
          <w:szCs w:val="24"/>
        </w:rPr>
        <w:t xml:space="preserve">infected cells treated with </w:t>
      </w:r>
      <w:r w:rsidRPr="0064059A">
        <w:rPr>
          <w:rFonts w:ascii="Times New Roman" w:hAnsi="Times New Roman" w:cs="Times New Roman"/>
          <w:sz w:val="24"/>
          <w:szCs w:val="24"/>
        </w:rPr>
        <w:lastRenderedPageBreak/>
        <w:t>cTB4-G. With increasing time point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4059A">
        <w:rPr>
          <w:rFonts w:ascii="Times New Roman" w:hAnsi="Times New Roman" w:cs="Times New Roman"/>
          <w:sz w:val="24"/>
          <w:szCs w:val="24"/>
        </w:rPr>
        <w:t>, there was enhanced clearance of intracellular bacteria.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9F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C-D</w:t>
      </w:r>
      <w:r w:rsidRPr="007F49F0">
        <w:rPr>
          <w:rFonts w:ascii="Times New Roman" w:hAnsi="Times New Roman" w:cs="Times New Roman"/>
          <w:sz w:val="24"/>
          <w:szCs w:val="24"/>
        </w:rPr>
        <w:t>) B. melitensis infected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9F0">
        <w:rPr>
          <w:rFonts w:ascii="Times New Roman" w:hAnsi="Times New Roman" w:cs="Times New Roman"/>
          <w:sz w:val="24"/>
          <w:szCs w:val="24"/>
        </w:rPr>
        <w:t xml:space="preserve">RAW264.7 were maintained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7F49F0">
        <w:rPr>
          <w:rFonts w:ascii="Times New Roman" w:hAnsi="Times New Roman" w:cs="Times New Roman"/>
          <w:sz w:val="24"/>
          <w:szCs w:val="24"/>
        </w:rPr>
        <w:t xml:space="preserve"> 12 hours (G) or 24 hours (H)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9F0">
        <w:rPr>
          <w:rFonts w:ascii="Times New Roman" w:hAnsi="Times New Roman" w:cs="Times New Roman"/>
          <w:sz w:val="24"/>
          <w:szCs w:val="24"/>
        </w:rPr>
        <w:t>3 µg/ml Gentamicin supplemented growth media, followed by treatment with controls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9F0">
        <w:rPr>
          <w:rFonts w:ascii="Times New Roman" w:hAnsi="Times New Roman" w:cs="Times New Roman"/>
          <w:sz w:val="24"/>
          <w:szCs w:val="24"/>
        </w:rPr>
        <w:t xml:space="preserve">cTB4-Gentamicin. The CFU was enumerated </w:t>
      </w:r>
      <w:proofErr w:type="gramStart"/>
      <w:r w:rsidRPr="007F49F0">
        <w:rPr>
          <w:rFonts w:ascii="Times New Roman" w:hAnsi="Times New Roman" w:cs="Times New Roman"/>
          <w:sz w:val="24"/>
          <w:szCs w:val="24"/>
        </w:rPr>
        <w:t>12 or 24 hours</w:t>
      </w:r>
      <w:proofErr w:type="gramEnd"/>
      <w:r w:rsidRPr="007F49F0">
        <w:rPr>
          <w:rFonts w:ascii="Times New Roman" w:hAnsi="Times New Roman" w:cs="Times New Roman"/>
          <w:sz w:val="24"/>
          <w:szCs w:val="24"/>
        </w:rPr>
        <w:t xml:space="preserve"> post-treatment. The data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9F0">
        <w:rPr>
          <w:rFonts w:ascii="Times New Roman" w:hAnsi="Times New Roman" w:cs="Times New Roman"/>
          <w:sz w:val="24"/>
          <w:szCs w:val="24"/>
        </w:rPr>
        <w:t xml:space="preserve">presented as the mean SEM from at least two independent experiments </w:t>
      </w:r>
      <w:r w:rsidRPr="00B02556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n.s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P&gt; 0.05; </w:t>
      </w:r>
      <w:r w:rsidRPr="00B02556">
        <w:rPr>
          <w:rFonts w:ascii="Times New Roman" w:hAnsi="Times New Roman" w:cs="Times New Roman"/>
          <w:sz w:val="24"/>
          <w:szCs w:val="24"/>
        </w:rPr>
        <w:t>*, P</w:t>
      </w:r>
      <w:r w:rsidRPr="00FC5EC1">
        <w:rPr>
          <w:rFonts w:ascii="Times New Roman" w:hAnsi="Times New Roman" w:cs="Times New Roman"/>
          <w:sz w:val="24"/>
          <w:szCs w:val="24"/>
        </w:rPr>
        <w:t>&lt;</w:t>
      </w:r>
      <w:r w:rsidRPr="00B02556">
        <w:rPr>
          <w:rFonts w:ascii="Times New Roman" w:hAnsi="Times New Roman" w:cs="Times New Roman"/>
          <w:sz w:val="24"/>
          <w:szCs w:val="24"/>
        </w:rPr>
        <w:t xml:space="preserve"> 0.05; **, P</w:t>
      </w:r>
      <w:r w:rsidRPr="00FC5EC1">
        <w:rPr>
          <w:rFonts w:ascii="Times New Roman" w:hAnsi="Times New Roman" w:cs="Times New Roman"/>
          <w:sz w:val="24"/>
          <w:szCs w:val="24"/>
        </w:rPr>
        <w:t>&lt;</w:t>
      </w:r>
      <w:r w:rsidRPr="00B02556">
        <w:rPr>
          <w:rFonts w:ascii="Times New Roman" w:hAnsi="Times New Roman" w:cs="Times New Roman"/>
          <w:sz w:val="24"/>
          <w:szCs w:val="24"/>
        </w:rPr>
        <w:t xml:space="preserve"> 0.01; ***, P </w:t>
      </w:r>
      <w:r w:rsidRPr="00FC5EC1">
        <w:rPr>
          <w:rFonts w:ascii="Times New Roman" w:hAnsi="Times New Roman" w:cs="Times New Roman"/>
          <w:sz w:val="24"/>
          <w:szCs w:val="24"/>
        </w:rPr>
        <w:t>&lt;</w:t>
      </w:r>
      <w:r w:rsidRPr="00B02556">
        <w:rPr>
          <w:rFonts w:ascii="Times New Roman" w:hAnsi="Times New Roman" w:cs="Times New Roman"/>
          <w:sz w:val="24"/>
          <w:szCs w:val="24"/>
        </w:rPr>
        <w:t xml:space="preserve"> 0.001</w:t>
      </w:r>
      <w:r w:rsidR="00F57331">
        <w:rPr>
          <w:rFonts w:ascii="Times New Roman" w:hAnsi="Times New Roman" w:cs="Times New Roman"/>
          <w:sz w:val="24"/>
          <w:szCs w:val="24"/>
        </w:rPr>
        <w:t xml:space="preserve">; </w:t>
      </w:r>
      <w:r w:rsidR="00F57331" w:rsidRPr="00804DF6">
        <w:rPr>
          <w:rFonts w:ascii="Times New Roman" w:hAnsi="Times New Roman" w:cs="Times New Roman"/>
          <w:sz w:val="24"/>
          <w:szCs w:val="24"/>
        </w:rPr>
        <w:t>****, P &lt; 0.0001</w:t>
      </w:r>
      <w:r w:rsidRPr="00B025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A5DDE14" w14:textId="77777777" w:rsidR="005D689B" w:rsidRDefault="005D689B" w:rsidP="003422E9">
      <w:pPr>
        <w:spacing w:line="480" w:lineRule="auto"/>
      </w:pPr>
    </w:p>
    <w:sectPr w:rsidR="005D68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wMDA3NzSyNDY2sjRV0lEKTi0uzszPAykwrgUAx9r29iwAAAA="/>
  </w:docVars>
  <w:rsids>
    <w:rsidRoot w:val="003422E9"/>
    <w:rsid w:val="000D13EC"/>
    <w:rsid w:val="001335F7"/>
    <w:rsid w:val="003422E9"/>
    <w:rsid w:val="00432F86"/>
    <w:rsid w:val="004E188A"/>
    <w:rsid w:val="005D689B"/>
    <w:rsid w:val="006407DF"/>
    <w:rsid w:val="007F2BF3"/>
    <w:rsid w:val="00804DF6"/>
    <w:rsid w:val="008A513B"/>
    <w:rsid w:val="00A523B4"/>
    <w:rsid w:val="00AF1559"/>
    <w:rsid w:val="00D46FD6"/>
    <w:rsid w:val="00DB34C7"/>
    <w:rsid w:val="00DE087C"/>
    <w:rsid w:val="00E02917"/>
    <w:rsid w:val="00F5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00FF0"/>
  <w15:chartTrackingRefBased/>
  <w15:docId w15:val="{73C85623-E3F0-471E-BD96-053919C5C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2E9"/>
    <w:pPr>
      <w:spacing w:after="200" w:line="276" w:lineRule="auto"/>
    </w:pPr>
    <w:rPr>
      <w:rFonts w:eastAsiaTheme="minorEastAsia"/>
      <w:kern w:val="0"/>
      <w:lang w:eastAsia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2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2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2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2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2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2E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2E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2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2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2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2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2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2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2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2E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2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2E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2E9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432F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2F86"/>
    <w:pPr>
      <w:spacing w:after="160" w:line="240" w:lineRule="auto"/>
    </w:pPr>
    <w:rPr>
      <w:rFonts w:eastAsiaTheme="minorHAnsi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2F86"/>
    <w:rPr>
      <w:sz w:val="20"/>
      <w:szCs w:val="20"/>
    </w:rPr>
  </w:style>
  <w:style w:type="paragraph" w:styleId="Revision">
    <w:name w:val="Revision"/>
    <w:hidden/>
    <w:uiPriority w:val="99"/>
    <w:semiHidden/>
    <w:rsid w:val="000D13EC"/>
    <w:pPr>
      <w:spacing w:after="0" w:line="240" w:lineRule="auto"/>
    </w:pPr>
    <w:rPr>
      <w:rFonts w:eastAsiaTheme="minorEastAsia"/>
      <w:kern w:val="0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Biswaranjan Patra</dc:creator>
  <cp:keywords/>
  <dc:description/>
  <cp:lastModifiedBy>Biswaranjan Patra</cp:lastModifiedBy>
  <cp:revision>11</cp:revision>
  <dcterms:created xsi:type="dcterms:W3CDTF">2025-02-14T09:59:00Z</dcterms:created>
  <dcterms:modified xsi:type="dcterms:W3CDTF">2025-06-15T05:38:00Z</dcterms:modified>
</cp:coreProperties>
</file>