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9FE20" w14:textId="3787357D" w:rsidR="004B6106" w:rsidRPr="004B6106" w:rsidRDefault="004B6106" w:rsidP="004B6106">
      <w:pPr>
        <w:rPr>
          <w:rFonts w:ascii="Times New Roman" w:hAnsi="Times New Roman" w:cs="Times New Roman"/>
        </w:rPr>
      </w:pPr>
      <w:r w:rsidRPr="004B6106">
        <w:rPr>
          <w:rFonts w:ascii="Times New Roman" w:hAnsi="Times New Roman" w:cs="Times New Roman"/>
          <w:b/>
          <w:bCs/>
        </w:rPr>
        <w:t xml:space="preserve">Table </w:t>
      </w:r>
      <w:r w:rsidR="0051148D">
        <w:rPr>
          <w:rFonts w:ascii="Times New Roman" w:hAnsi="Times New Roman" w:cs="Times New Roman"/>
          <w:b/>
          <w:bCs/>
        </w:rPr>
        <w:t>S</w:t>
      </w:r>
      <w:r w:rsidRPr="004B6106">
        <w:rPr>
          <w:rFonts w:ascii="Times New Roman" w:hAnsi="Times New Roman" w:cs="Times New Roman"/>
          <w:b/>
          <w:bCs/>
        </w:rPr>
        <w:t>1. Summary of Key Laboratory Test Results</w:t>
      </w:r>
      <w:r w:rsidR="0051148D">
        <w:rPr>
          <w:rFonts w:ascii="Times New Roman" w:hAnsi="Times New Roman" w:cs="Times New Roman"/>
          <w:b/>
          <w:bCs/>
        </w:rPr>
        <w:t xml:space="preserve"> and Interpretation</w:t>
      </w:r>
    </w:p>
    <w:tbl>
      <w:tblPr>
        <w:tblStyle w:val="PlainTable4"/>
        <w:tblW w:w="0" w:type="auto"/>
        <w:tblLook w:val="04A0" w:firstRow="1" w:lastRow="0" w:firstColumn="1" w:lastColumn="0" w:noHBand="0" w:noVBand="1"/>
      </w:tblPr>
      <w:tblGrid>
        <w:gridCol w:w="1783"/>
        <w:gridCol w:w="2358"/>
        <w:gridCol w:w="1619"/>
        <w:gridCol w:w="1980"/>
        <w:gridCol w:w="2006"/>
      </w:tblGrid>
      <w:tr w:rsidR="004B6106" w:rsidRPr="00382954" w14:paraId="1BF1EFF8" w14:textId="77777777" w:rsidTr="004B61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A26C519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Test Category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6C64481D" w14:textId="77777777" w:rsidR="004B6106" w:rsidRPr="00382954" w:rsidRDefault="004B6106" w:rsidP="00382954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Parameter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E2F8049" w14:textId="77777777" w:rsidR="004B6106" w:rsidRPr="00382954" w:rsidRDefault="004B6106" w:rsidP="00382954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Result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5F59652E" w14:textId="767C3956" w:rsidR="004B6106" w:rsidRPr="00382954" w:rsidRDefault="004B6106" w:rsidP="00382954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Reference Range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038B8ECD" w14:textId="77777777" w:rsidR="004B6106" w:rsidRPr="00382954" w:rsidRDefault="004B6106" w:rsidP="00382954">
            <w:pPr>
              <w:spacing w:after="160" w:line="259" w:lineRule="auto"/>
              <w:jc w:val="lef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Interpretation</w:t>
            </w:r>
          </w:p>
        </w:tc>
      </w:tr>
      <w:tr w:rsidR="004B6106" w:rsidRPr="00382954" w14:paraId="4BD583E8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</w:tcBorders>
            <w:hideMark/>
          </w:tcPr>
          <w:p w14:paraId="2B8FB7FD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Hematology</w:t>
            </w:r>
          </w:p>
        </w:tc>
        <w:tc>
          <w:tcPr>
            <w:tcW w:w="0" w:type="auto"/>
            <w:tcBorders>
              <w:top w:val="single" w:sz="4" w:space="0" w:color="auto"/>
            </w:tcBorders>
            <w:hideMark/>
          </w:tcPr>
          <w:p w14:paraId="439235E8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White blood cells (WBC)</w:t>
            </w:r>
          </w:p>
        </w:tc>
        <w:tc>
          <w:tcPr>
            <w:tcW w:w="1619" w:type="dxa"/>
            <w:tcBorders>
              <w:top w:val="single" w:sz="4" w:space="0" w:color="auto"/>
            </w:tcBorders>
            <w:hideMark/>
          </w:tcPr>
          <w:p w14:paraId="5B2AECAE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11.36 × 10⁹/L</w:t>
            </w:r>
          </w:p>
        </w:tc>
        <w:tc>
          <w:tcPr>
            <w:tcW w:w="1980" w:type="dxa"/>
            <w:tcBorders>
              <w:top w:val="single" w:sz="4" w:space="0" w:color="auto"/>
            </w:tcBorders>
            <w:hideMark/>
          </w:tcPr>
          <w:p w14:paraId="18C6C287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4.0 – 10.0 × 10⁹/L</w:t>
            </w:r>
          </w:p>
        </w:tc>
        <w:tc>
          <w:tcPr>
            <w:tcW w:w="2006" w:type="dxa"/>
            <w:tcBorders>
              <w:top w:val="single" w:sz="4" w:space="0" w:color="auto"/>
            </w:tcBorders>
            <w:hideMark/>
          </w:tcPr>
          <w:p w14:paraId="1C217D6D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Leukocytosis</w:t>
            </w:r>
          </w:p>
        </w:tc>
      </w:tr>
      <w:tr w:rsidR="004B6106" w:rsidRPr="00382954" w14:paraId="321114A5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93235CB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764696C4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Neutrophils</w:t>
            </w:r>
          </w:p>
        </w:tc>
        <w:tc>
          <w:tcPr>
            <w:tcW w:w="1619" w:type="dxa"/>
            <w:hideMark/>
          </w:tcPr>
          <w:p w14:paraId="0D12DE3C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10.43 × 10⁹/L</w:t>
            </w:r>
          </w:p>
        </w:tc>
        <w:tc>
          <w:tcPr>
            <w:tcW w:w="1980" w:type="dxa"/>
            <w:hideMark/>
          </w:tcPr>
          <w:p w14:paraId="27E44F2F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2.0 – 7.0 × 10⁹/L</w:t>
            </w:r>
          </w:p>
        </w:tc>
        <w:tc>
          <w:tcPr>
            <w:tcW w:w="2006" w:type="dxa"/>
            <w:hideMark/>
          </w:tcPr>
          <w:p w14:paraId="7CBE7811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Neutrophilia</w:t>
            </w:r>
          </w:p>
        </w:tc>
      </w:tr>
      <w:tr w:rsidR="004B6106" w:rsidRPr="00382954" w14:paraId="00D9C7EF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451CA24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0C4BCDD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Lymphocytes</w:t>
            </w:r>
          </w:p>
        </w:tc>
        <w:tc>
          <w:tcPr>
            <w:tcW w:w="1619" w:type="dxa"/>
            <w:hideMark/>
          </w:tcPr>
          <w:p w14:paraId="768E58CD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2.14 × 10⁹/L</w:t>
            </w:r>
          </w:p>
        </w:tc>
        <w:tc>
          <w:tcPr>
            <w:tcW w:w="1980" w:type="dxa"/>
            <w:hideMark/>
          </w:tcPr>
          <w:p w14:paraId="4DF1AD9A" w14:textId="3EE880D4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 xml:space="preserve">1.0 – </w:t>
            </w:r>
            <w:r w:rsidR="00B0745B" w:rsidRPr="00382954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.0 × 10⁹/L</w:t>
            </w:r>
          </w:p>
        </w:tc>
        <w:tc>
          <w:tcPr>
            <w:tcW w:w="2006" w:type="dxa"/>
            <w:hideMark/>
          </w:tcPr>
          <w:p w14:paraId="4B9DD3F9" w14:textId="350C345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Normal</w:t>
            </w:r>
          </w:p>
        </w:tc>
      </w:tr>
      <w:tr w:rsidR="004B6106" w:rsidRPr="00382954" w14:paraId="671F3441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DD7D273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BB14937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Hemoglobin</w:t>
            </w:r>
          </w:p>
        </w:tc>
        <w:tc>
          <w:tcPr>
            <w:tcW w:w="1619" w:type="dxa"/>
            <w:hideMark/>
          </w:tcPr>
          <w:p w14:paraId="7B529433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130 g/L</w:t>
            </w:r>
          </w:p>
        </w:tc>
        <w:tc>
          <w:tcPr>
            <w:tcW w:w="1980" w:type="dxa"/>
            <w:hideMark/>
          </w:tcPr>
          <w:p w14:paraId="2A0C64D6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135 – 175 g/L (male)</w:t>
            </w:r>
          </w:p>
        </w:tc>
        <w:tc>
          <w:tcPr>
            <w:tcW w:w="2006" w:type="dxa"/>
            <w:hideMark/>
          </w:tcPr>
          <w:p w14:paraId="38852668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Mild anemia</w:t>
            </w:r>
          </w:p>
        </w:tc>
      </w:tr>
      <w:tr w:rsidR="004B6106" w:rsidRPr="00382954" w14:paraId="3E6A6977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3247E9A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A199D62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Platelets</w:t>
            </w:r>
          </w:p>
        </w:tc>
        <w:tc>
          <w:tcPr>
            <w:tcW w:w="1619" w:type="dxa"/>
            <w:hideMark/>
          </w:tcPr>
          <w:p w14:paraId="63B77E5C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56 × 10⁹/L</w:t>
            </w:r>
          </w:p>
        </w:tc>
        <w:tc>
          <w:tcPr>
            <w:tcW w:w="1980" w:type="dxa"/>
            <w:hideMark/>
          </w:tcPr>
          <w:p w14:paraId="11776D63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150 – 400 × 10⁹/L</w:t>
            </w:r>
          </w:p>
        </w:tc>
        <w:tc>
          <w:tcPr>
            <w:tcW w:w="2006" w:type="dxa"/>
            <w:hideMark/>
          </w:tcPr>
          <w:p w14:paraId="2DAC19E6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Thrombocytopenia</w:t>
            </w:r>
          </w:p>
        </w:tc>
      </w:tr>
      <w:tr w:rsidR="004B6106" w:rsidRPr="00382954" w14:paraId="0A7B4856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35CDD10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Inflammatory Markers</w:t>
            </w:r>
          </w:p>
        </w:tc>
        <w:tc>
          <w:tcPr>
            <w:tcW w:w="0" w:type="auto"/>
            <w:hideMark/>
          </w:tcPr>
          <w:p w14:paraId="6C9978B0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C-reactive protein (CRP)</w:t>
            </w:r>
          </w:p>
        </w:tc>
        <w:tc>
          <w:tcPr>
            <w:tcW w:w="1619" w:type="dxa"/>
            <w:hideMark/>
          </w:tcPr>
          <w:p w14:paraId="56B7FBE3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154.55 mg/L</w:t>
            </w:r>
          </w:p>
        </w:tc>
        <w:tc>
          <w:tcPr>
            <w:tcW w:w="1980" w:type="dxa"/>
            <w:hideMark/>
          </w:tcPr>
          <w:p w14:paraId="6B47085B" w14:textId="791618D9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 xml:space="preserve">&lt; </w:t>
            </w:r>
            <w:r w:rsidR="00B0745B" w:rsidRPr="00382954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 xml:space="preserve"> mg/L</w:t>
            </w:r>
          </w:p>
        </w:tc>
        <w:tc>
          <w:tcPr>
            <w:tcW w:w="2006" w:type="dxa"/>
            <w:hideMark/>
          </w:tcPr>
          <w:p w14:paraId="1F18838C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Markedly elevated</w:t>
            </w:r>
          </w:p>
        </w:tc>
      </w:tr>
      <w:tr w:rsidR="004B6106" w:rsidRPr="00382954" w14:paraId="231EB3D3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692C0BE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6F90706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Procalcitonin</w:t>
            </w:r>
          </w:p>
        </w:tc>
        <w:tc>
          <w:tcPr>
            <w:tcW w:w="1619" w:type="dxa"/>
            <w:hideMark/>
          </w:tcPr>
          <w:p w14:paraId="0A8F4E65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2.78 ng/mL</w:t>
            </w:r>
          </w:p>
        </w:tc>
        <w:tc>
          <w:tcPr>
            <w:tcW w:w="1980" w:type="dxa"/>
            <w:hideMark/>
          </w:tcPr>
          <w:p w14:paraId="36BF2AAB" w14:textId="5FC445F3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&lt; 0.</w:t>
            </w:r>
            <w:r w:rsidR="00B0745B" w:rsidRPr="00382954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5 ng/mL</w:t>
            </w:r>
          </w:p>
        </w:tc>
        <w:tc>
          <w:tcPr>
            <w:tcW w:w="2006" w:type="dxa"/>
            <w:hideMark/>
          </w:tcPr>
          <w:p w14:paraId="5ED4C1E1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Significantly elevated</w:t>
            </w:r>
          </w:p>
        </w:tc>
      </w:tr>
      <w:tr w:rsidR="004B6106" w:rsidRPr="00382954" w14:paraId="55872FCA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BE56C62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Coagulation Profile</w:t>
            </w:r>
          </w:p>
        </w:tc>
        <w:tc>
          <w:tcPr>
            <w:tcW w:w="0" w:type="auto"/>
            <w:hideMark/>
          </w:tcPr>
          <w:p w14:paraId="5B7BD76C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Prothrombin time (PT)</w:t>
            </w:r>
          </w:p>
        </w:tc>
        <w:tc>
          <w:tcPr>
            <w:tcW w:w="1619" w:type="dxa"/>
            <w:hideMark/>
          </w:tcPr>
          <w:p w14:paraId="390432C3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15.9 seconds</w:t>
            </w:r>
          </w:p>
        </w:tc>
        <w:tc>
          <w:tcPr>
            <w:tcW w:w="1980" w:type="dxa"/>
            <w:hideMark/>
          </w:tcPr>
          <w:p w14:paraId="711C2539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11 – 13.5 seconds</w:t>
            </w:r>
          </w:p>
        </w:tc>
        <w:tc>
          <w:tcPr>
            <w:tcW w:w="2006" w:type="dxa"/>
            <w:hideMark/>
          </w:tcPr>
          <w:p w14:paraId="5FCCF95C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Prolonged</w:t>
            </w:r>
          </w:p>
        </w:tc>
      </w:tr>
      <w:tr w:rsidR="004B6106" w:rsidRPr="00382954" w14:paraId="3FFD874A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E412B67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652AF225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Fibrinogen</w:t>
            </w:r>
          </w:p>
        </w:tc>
        <w:tc>
          <w:tcPr>
            <w:tcW w:w="1619" w:type="dxa"/>
            <w:hideMark/>
          </w:tcPr>
          <w:p w14:paraId="3B986C94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7.15 g/L</w:t>
            </w:r>
          </w:p>
        </w:tc>
        <w:tc>
          <w:tcPr>
            <w:tcW w:w="1980" w:type="dxa"/>
            <w:hideMark/>
          </w:tcPr>
          <w:p w14:paraId="618A3C43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2.0 – 4.0 g/L</w:t>
            </w:r>
          </w:p>
        </w:tc>
        <w:tc>
          <w:tcPr>
            <w:tcW w:w="2006" w:type="dxa"/>
            <w:hideMark/>
          </w:tcPr>
          <w:p w14:paraId="0F36AFA8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Hyperfibrinogenemia</w:t>
            </w:r>
          </w:p>
        </w:tc>
      </w:tr>
      <w:tr w:rsidR="004B6106" w:rsidRPr="00382954" w14:paraId="64A968EB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3BF1C1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2B66B15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D-dimer</w:t>
            </w:r>
          </w:p>
        </w:tc>
        <w:tc>
          <w:tcPr>
            <w:tcW w:w="1619" w:type="dxa"/>
            <w:hideMark/>
          </w:tcPr>
          <w:p w14:paraId="4B36C2BE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9.66 mg/L</w:t>
            </w:r>
          </w:p>
        </w:tc>
        <w:tc>
          <w:tcPr>
            <w:tcW w:w="1980" w:type="dxa"/>
            <w:hideMark/>
          </w:tcPr>
          <w:p w14:paraId="0ED9E31F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&lt; 0.5 mg/L</w:t>
            </w:r>
          </w:p>
        </w:tc>
        <w:tc>
          <w:tcPr>
            <w:tcW w:w="2006" w:type="dxa"/>
            <w:hideMark/>
          </w:tcPr>
          <w:p w14:paraId="57EAC58C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Highly elevated (suggests DIC)</w:t>
            </w:r>
          </w:p>
        </w:tc>
      </w:tr>
      <w:tr w:rsidR="004B6106" w:rsidRPr="00382954" w14:paraId="497AAD71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522AF023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Biochemistry</w:t>
            </w:r>
          </w:p>
        </w:tc>
        <w:tc>
          <w:tcPr>
            <w:tcW w:w="0" w:type="auto"/>
            <w:hideMark/>
          </w:tcPr>
          <w:p w14:paraId="544B56B7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Glucose (admission)</w:t>
            </w:r>
          </w:p>
        </w:tc>
        <w:tc>
          <w:tcPr>
            <w:tcW w:w="1619" w:type="dxa"/>
            <w:hideMark/>
          </w:tcPr>
          <w:p w14:paraId="694A88D0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17.9 mmol/L</w:t>
            </w:r>
          </w:p>
        </w:tc>
        <w:tc>
          <w:tcPr>
            <w:tcW w:w="1980" w:type="dxa"/>
            <w:hideMark/>
          </w:tcPr>
          <w:p w14:paraId="6B6F87B3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3.9 – 6.1 mmol/L</w:t>
            </w:r>
          </w:p>
        </w:tc>
        <w:tc>
          <w:tcPr>
            <w:tcW w:w="2006" w:type="dxa"/>
            <w:hideMark/>
          </w:tcPr>
          <w:p w14:paraId="30B5CCB3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Severe hyperglycemia</w:t>
            </w:r>
          </w:p>
        </w:tc>
      </w:tr>
      <w:tr w:rsidR="004B6106" w:rsidRPr="00382954" w14:paraId="262149D4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025CADA8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87EC532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Alanine Aminotransferase (ALT)</w:t>
            </w:r>
          </w:p>
        </w:tc>
        <w:tc>
          <w:tcPr>
            <w:tcW w:w="1619" w:type="dxa"/>
            <w:hideMark/>
          </w:tcPr>
          <w:p w14:paraId="725FEDB9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170 U/L</w:t>
            </w:r>
          </w:p>
        </w:tc>
        <w:tc>
          <w:tcPr>
            <w:tcW w:w="1980" w:type="dxa"/>
            <w:hideMark/>
          </w:tcPr>
          <w:p w14:paraId="652FCBE3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&lt; 55 U/L</w:t>
            </w:r>
          </w:p>
        </w:tc>
        <w:tc>
          <w:tcPr>
            <w:tcW w:w="2006" w:type="dxa"/>
            <w:hideMark/>
          </w:tcPr>
          <w:p w14:paraId="75ADC311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Elevated</w:t>
            </w:r>
          </w:p>
        </w:tc>
      </w:tr>
      <w:tr w:rsidR="004B6106" w:rsidRPr="00382954" w14:paraId="11621DDD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661A1E28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1303E410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Aspartate Aminotransferase (AST)</w:t>
            </w:r>
          </w:p>
        </w:tc>
        <w:tc>
          <w:tcPr>
            <w:tcW w:w="1619" w:type="dxa"/>
            <w:hideMark/>
          </w:tcPr>
          <w:p w14:paraId="1750F323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8020 U/L</w:t>
            </w:r>
          </w:p>
        </w:tc>
        <w:tc>
          <w:tcPr>
            <w:tcW w:w="1980" w:type="dxa"/>
            <w:hideMark/>
          </w:tcPr>
          <w:p w14:paraId="178C3778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&lt; 40 U/L</w:t>
            </w:r>
          </w:p>
        </w:tc>
        <w:tc>
          <w:tcPr>
            <w:tcW w:w="2006" w:type="dxa"/>
            <w:hideMark/>
          </w:tcPr>
          <w:p w14:paraId="7938C172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Markedly elevated</w:t>
            </w:r>
          </w:p>
        </w:tc>
      </w:tr>
      <w:tr w:rsidR="004B6106" w:rsidRPr="00382954" w14:paraId="49040D68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C206D0A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03041CF6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Urea</w:t>
            </w:r>
          </w:p>
        </w:tc>
        <w:tc>
          <w:tcPr>
            <w:tcW w:w="1619" w:type="dxa"/>
            <w:hideMark/>
          </w:tcPr>
          <w:p w14:paraId="4FD7B473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11.4 mmol/L</w:t>
            </w:r>
          </w:p>
        </w:tc>
        <w:tc>
          <w:tcPr>
            <w:tcW w:w="1980" w:type="dxa"/>
            <w:hideMark/>
          </w:tcPr>
          <w:p w14:paraId="21328AA1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2.5 – 7.1 mmol/L</w:t>
            </w:r>
          </w:p>
        </w:tc>
        <w:tc>
          <w:tcPr>
            <w:tcW w:w="2006" w:type="dxa"/>
            <w:hideMark/>
          </w:tcPr>
          <w:p w14:paraId="2AFD0DB8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Elevated</w:t>
            </w:r>
          </w:p>
        </w:tc>
      </w:tr>
      <w:tr w:rsidR="004B6106" w:rsidRPr="00382954" w14:paraId="6D80B470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B832626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315B51B4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Creatinine</w:t>
            </w:r>
          </w:p>
        </w:tc>
        <w:tc>
          <w:tcPr>
            <w:tcW w:w="1619" w:type="dxa"/>
            <w:hideMark/>
          </w:tcPr>
          <w:p w14:paraId="175A2E53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 xml:space="preserve">110 </w:t>
            </w:r>
            <w:proofErr w:type="spellStart"/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μmol</w:t>
            </w:r>
            <w:proofErr w:type="spellEnd"/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1980" w:type="dxa"/>
            <w:hideMark/>
          </w:tcPr>
          <w:p w14:paraId="79AFE803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 xml:space="preserve">62 – 115 </w:t>
            </w:r>
            <w:proofErr w:type="spellStart"/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μmol</w:t>
            </w:r>
            <w:proofErr w:type="spellEnd"/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/L</w:t>
            </w:r>
          </w:p>
        </w:tc>
        <w:tc>
          <w:tcPr>
            <w:tcW w:w="2006" w:type="dxa"/>
            <w:hideMark/>
          </w:tcPr>
          <w:p w14:paraId="6C64AE54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Borderline elevated</w:t>
            </w:r>
          </w:p>
        </w:tc>
      </w:tr>
      <w:tr w:rsidR="004B6106" w:rsidRPr="00382954" w14:paraId="0B64BEA7" w14:textId="77777777" w:rsidTr="004B61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7D972A7D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Cardiac Markers</w:t>
            </w:r>
          </w:p>
        </w:tc>
        <w:tc>
          <w:tcPr>
            <w:tcW w:w="0" w:type="auto"/>
            <w:hideMark/>
          </w:tcPr>
          <w:p w14:paraId="2B45FCB7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CK-MB</w:t>
            </w:r>
          </w:p>
        </w:tc>
        <w:tc>
          <w:tcPr>
            <w:tcW w:w="1619" w:type="dxa"/>
            <w:hideMark/>
          </w:tcPr>
          <w:p w14:paraId="36FCC356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82 U/L</w:t>
            </w:r>
          </w:p>
        </w:tc>
        <w:tc>
          <w:tcPr>
            <w:tcW w:w="1980" w:type="dxa"/>
            <w:hideMark/>
          </w:tcPr>
          <w:p w14:paraId="19DE7F54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&lt; 25 U/L</w:t>
            </w:r>
          </w:p>
        </w:tc>
        <w:tc>
          <w:tcPr>
            <w:tcW w:w="2006" w:type="dxa"/>
            <w:hideMark/>
          </w:tcPr>
          <w:p w14:paraId="07C77F21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Elevated</w:t>
            </w:r>
          </w:p>
        </w:tc>
      </w:tr>
      <w:tr w:rsidR="004B6106" w:rsidRPr="00382954" w14:paraId="29BFF7A2" w14:textId="77777777" w:rsidTr="004B61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32F2BFD8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hideMark/>
          </w:tcPr>
          <w:p w14:paraId="25B69DA2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Troponin I</w:t>
            </w:r>
          </w:p>
        </w:tc>
        <w:tc>
          <w:tcPr>
            <w:tcW w:w="1619" w:type="dxa"/>
            <w:hideMark/>
          </w:tcPr>
          <w:p w14:paraId="69CA135C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0.11 ng/mL</w:t>
            </w:r>
          </w:p>
        </w:tc>
        <w:tc>
          <w:tcPr>
            <w:tcW w:w="1980" w:type="dxa"/>
            <w:hideMark/>
          </w:tcPr>
          <w:p w14:paraId="0855A384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&lt; 0.04 ng/mL</w:t>
            </w:r>
          </w:p>
        </w:tc>
        <w:tc>
          <w:tcPr>
            <w:tcW w:w="2006" w:type="dxa"/>
            <w:hideMark/>
          </w:tcPr>
          <w:p w14:paraId="586EB26D" w14:textId="77777777" w:rsidR="004B6106" w:rsidRPr="00382954" w:rsidRDefault="004B6106" w:rsidP="00382954">
            <w:pPr>
              <w:spacing w:after="160" w:line="259" w:lineRule="auto"/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Elevated (suggests myocardial injury)</w:t>
            </w:r>
          </w:p>
        </w:tc>
      </w:tr>
      <w:tr w:rsidR="004B6106" w:rsidRPr="00382954" w14:paraId="1914C26F" w14:textId="77777777" w:rsidTr="00382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448BDB3E" w14:textId="77777777" w:rsidR="004B6106" w:rsidRPr="00382954" w:rsidRDefault="004B6106" w:rsidP="00382954">
            <w:pPr>
              <w:spacing w:after="160" w:line="259" w:lineRule="auto"/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Temperature</w:t>
            </w:r>
          </w:p>
        </w:tc>
        <w:tc>
          <w:tcPr>
            <w:tcW w:w="0" w:type="auto"/>
            <w:hideMark/>
          </w:tcPr>
          <w:p w14:paraId="4466A7C0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Body temperature (max)</w:t>
            </w:r>
          </w:p>
        </w:tc>
        <w:tc>
          <w:tcPr>
            <w:tcW w:w="1619" w:type="dxa"/>
            <w:hideMark/>
          </w:tcPr>
          <w:p w14:paraId="313E3C81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39.5°C</w:t>
            </w:r>
          </w:p>
        </w:tc>
        <w:tc>
          <w:tcPr>
            <w:tcW w:w="1980" w:type="dxa"/>
            <w:hideMark/>
          </w:tcPr>
          <w:p w14:paraId="3BA3ECD7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36.5 – 37.5°C</w:t>
            </w:r>
          </w:p>
        </w:tc>
        <w:tc>
          <w:tcPr>
            <w:tcW w:w="2006" w:type="dxa"/>
            <w:hideMark/>
          </w:tcPr>
          <w:p w14:paraId="1AC1D4FE" w14:textId="77777777" w:rsidR="004B6106" w:rsidRPr="00382954" w:rsidRDefault="004B6106" w:rsidP="00382954">
            <w:pPr>
              <w:spacing w:after="160" w:line="259" w:lineRule="auto"/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High fever</w:t>
            </w:r>
          </w:p>
        </w:tc>
      </w:tr>
      <w:tr w:rsidR="00382954" w:rsidRPr="00382954" w14:paraId="1A869C75" w14:textId="77777777" w:rsidTr="003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17EE64" w14:textId="4A2E7A51" w:rsidR="00382954" w:rsidRPr="00382954" w:rsidRDefault="00382954" w:rsidP="003829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Bone Marrow Analysis</w:t>
            </w:r>
          </w:p>
        </w:tc>
        <w:tc>
          <w:tcPr>
            <w:tcW w:w="0" w:type="auto"/>
          </w:tcPr>
          <w:p w14:paraId="2D212CA0" w14:textId="741764C4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Marrow cellularity</w:t>
            </w:r>
          </w:p>
        </w:tc>
        <w:tc>
          <w:tcPr>
            <w:tcW w:w="1619" w:type="dxa"/>
          </w:tcPr>
          <w:p w14:paraId="6CB9B5BD" w14:textId="4081B042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Hypercellular</w:t>
            </w:r>
          </w:p>
        </w:tc>
        <w:tc>
          <w:tcPr>
            <w:tcW w:w="1980" w:type="dxa"/>
          </w:tcPr>
          <w:p w14:paraId="2B7DF5AB" w14:textId="4A53B3F6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6" w:type="dxa"/>
          </w:tcPr>
          <w:p w14:paraId="1A466B14" w14:textId="082BB1FF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Active hematopoiesis</w:t>
            </w:r>
          </w:p>
        </w:tc>
      </w:tr>
      <w:tr w:rsidR="00382954" w:rsidRPr="00382954" w14:paraId="326FC0BC" w14:textId="77777777" w:rsidTr="00382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76DFC8E1" w14:textId="77777777" w:rsidR="00382954" w:rsidRPr="00382954" w:rsidRDefault="00382954" w:rsidP="003829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22A64D1" w14:textId="78A872AD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Lymphocyte proportion</w:t>
            </w:r>
          </w:p>
        </w:tc>
        <w:tc>
          <w:tcPr>
            <w:tcW w:w="1619" w:type="dxa"/>
          </w:tcPr>
          <w:p w14:paraId="2F6A49D1" w14:textId="71443E65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95.63%</w:t>
            </w:r>
          </w:p>
        </w:tc>
        <w:tc>
          <w:tcPr>
            <w:tcW w:w="1980" w:type="dxa"/>
          </w:tcPr>
          <w:p w14:paraId="1B9EB0FF" w14:textId="621AAA17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6" w:type="dxa"/>
          </w:tcPr>
          <w:p w14:paraId="31F8D77E" w14:textId="33FC28DF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Marked lymphocytic infiltration</w:t>
            </w:r>
          </w:p>
        </w:tc>
      </w:tr>
      <w:tr w:rsidR="00382954" w:rsidRPr="00382954" w14:paraId="7398EE79" w14:textId="77777777" w:rsidTr="003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F04607A" w14:textId="77777777" w:rsidR="00382954" w:rsidRPr="00382954" w:rsidRDefault="00382954" w:rsidP="003829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55F5FDBD" w14:textId="6BB8B7CB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Immunophenotype</w:t>
            </w:r>
          </w:p>
        </w:tc>
        <w:tc>
          <w:tcPr>
            <w:tcW w:w="1619" w:type="dxa"/>
          </w:tcPr>
          <w:p w14:paraId="59141832" w14:textId="286FDD36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CD5+, CD20+, CD200+, CD23+ (partial), Lambda+</w:t>
            </w:r>
          </w:p>
        </w:tc>
        <w:tc>
          <w:tcPr>
            <w:tcW w:w="1980" w:type="dxa"/>
          </w:tcPr>
          <w:p w14:paraId="72F11C83" w14:textId="66861AD6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6" w:type="dxa"/>
          </w:tcPr>
          <w:p w14:paraId="26DFD271" w14:textId="41C062C0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Consistent with CLL/SLL</w:t>
            </w:r>
          </w:p>
        </w:tc>
      </w:tr>
      <w:tr w:rsidR="00382954" w:rsidRPr="00382954" w14:paraId="2DB95A1D" w14:textId="77777777" w:rsidTr="0038295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2C2E5572" w14:textId="77777777" w:rsidR="00382954" w:rsidRPr="00382954" w:rsidRDefault="00382954" w:rsidP="003829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</w:tcPr>
          <w:p w14:paraId="0890CD7C" w14:textId="0C9945E1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Granulocytic and erythroid series</w:t>
            </w:r>
          </w:p>
        </w:tc>
        <w:tc>
          <w:tcPr>
            <w:tcW w:w="1619" w:type="dxa"/>
          </w:tcPr>
          <w:p w14:paraId="3627C412" w14:textId="6F1A9251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Suppressed</w:t>
            </w:r>
          </w:p>
        </w:tc>
        <w:tc>
          <w:tcPr>
            <w:tcW w:w="1980" w:type="dxa"/>
          </w:tcPr>
          <w:p w14:paraId="2E99BEF5" w14:textId="696C1580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6" w:type="dxa"/>
          </w:tcPr>
          <w:p w14:paraId="5B3F7D5E" w14:textId="7281B4E0" w:rsidR="00382954" w:rsidRPr="00382954" w:rsidRDefault="00382954" w:rsidP="00382954">
            <w:pPr>
              <w:jc w:val="lef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Inhibited granulopoiesis and reduced erythropoiesis</w:t>
            </w:r>
          </w:p>
        </w:tc>
      </w:tr>
      <w:tr w:rsidR="00382954" w:rsidRPr="00382954" w14:paraId="5C5EAAFC" w14:textId="77777777" w:rsidTr="003829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auto"/>
            </w:tcBorders>
          </w:tcPr>
          <w:p w14:paraId="48E84B03" w14:textId="77777777" w:rsidR="00382954" w:rsidRPr="00382954" w:rsidRDefault="00382954" w:rsidP="00382954">
            <w:pPr>
              <w:jc w:val="lef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29282CA" w14:textId="7504EC5C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Megakaryocytes</w:t>
            </w:r>
          </w:p>
        </w:tc>
        <w:tc>
          <w:tcPr>
            <w:tcW w:w="1619" w:type="dxa"/>
            <w:tcBorders>
              <w:bottom w:val="single" w:sz="4" w:space="0" w:color="auto"/>
            </w:tcBorders>
          </w:tcPr>
          <w:p w14:paraId="19B04AEA" w14:textId="58EC7058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Present</w:t>
            </w:r>
          </w:p>
        </w:tc>
        <w:tc>
          <w:tcPr>
            <w:tcW w:w="1980" w:type="dxa"/>
            <w:tcBorders>
              <w:bottom w:val="single" w:sz="4" w:space="0" w:color="auto"/>
            </w:tcBorders>
          </w:tcPr>
          <w:p w14:paraId="1B36AA15" w14:textId="019EC19B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B27AE83" w14:textId="4275FE6C" w:rsidR="00382954" w:rsidRPr="00382954" w:rsidRDefault="00382954" w:rsidP="00382954">
            <w:pPr>
              <w:jc w:val="lef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382954">
              <w:rPr>
                <w:rFonts w:ascii="Times New Roman" w:hAnsi="Times New Roman" w:cs="Times New Roman"/>
                <w:sz w:val="18"/>
                <w:szCs w:val="18"/>
              </w:rPr>
              <w:t>Scattered platelet-producing cells</w:t>
            </w:r>
          </w:p>
        </w:tc>
      </w:tr>
    </w:tbl>
    <w:p w14:paraId="30AC4213" w14:textId="77777777" w:rsidR="00752EDC" w:rsidRPr="004B6106" w:rsidRDefault="00752EDC">
      <w:pPr>
        <w:rPr>
          <w:rFonts w:ascii="Times New Roman" w:hAnsi="Times New Roman" w:cs="Times New Roman"/>
          <w:sz w:val="18"/>
          <w:szCs w:val="18"/>
        </w:rPr>
      </w:pPr>
    </w:p>
    <w:sectPr w:rsidR="00752EDC" w:rsidRPr="004B6106" w:rsidSect="004B6106">
      <w:pgSz w:w="11906" w:h="16838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6E5DA" w14:textId="77777777" w:rsidR="0035025C" w:rsidRDefault="0035025C" w:rsidP="004B6106">
      <w:pPr>
        <w:spacing w:after="0" w:line="240" w:lineRule="auto"/>
      </w:pPr>
      <w:r>
        <w:separator/>
      </w:r>
    </w:p>
  </w:endnote>
  <w:endnote w:type="continuationSeparator" w:id="0">
    <w:p w14:paraId="20F43C87" w14:textId="77777777" w:rsidR="0035025C" w:rsidRDefault="0035025C" w:rsidP="004B61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38396F" w14:textId="77777777" w:rsidR="0035025C" w:rsidRDefault="0035025C" w:rsidP="004B6106">
      <w:pPr>
        <w:spacing w:after="0" w:line="240" w:lineRule="auto"/>
      </w:pPr>
      <w:r>
        <w:separator/>
      </w:r>
    </w:p>
  </w:footnote>
  <w:footnote w:type="continuationSeparator" w:id="0">
    <w:p w14:paraId="38964A81" w14:textId="77777777" w:rsidR="0035025C" w:rsidRDefault="0035025C" w:rsidP="004B610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NDaxNDE2NzYwtDA0MzFQ0lEKTi0uzszPAykwrgUA6/szqiwAAAA="/>
  </w:docVars>
  <w:rsids>
    <w:rsidRoot w:val="006E6595"/>
    <w:rsid w:val="0020494B"/>
    <w:rsid w:val="0035025C"/>
    <w:rsid w:val="00382954"/>
    <w:rsid w:val="003A2113"/>
    <w:rsid w:val="00421521"/>
    <w:rsid w:val="004B6106"/>
    <w:rsid w:val="0051148D"/>
    <w:rsid w:val="006E6595"/>
    <w:rsid w:val="00752EDC"/>
    <w:rsid w:val="0093618C"/>
    <w:rsid w:val="00A2426C"/>
    <w:rsid w:val="00B0745B"/>
    <w:rsid w:val="00B57C29"/>
    <w:rsid w:val="00C320B2"/>
    <w:rsid w:val="00CC7DF5"/>
    <w:rsid w:val="00E55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D0200C"/>
  <w15:chartTrackingRefBased/>
  <w15:docId w15:val="{BD56E195-2D95-41D9-8D21-9CDB3C704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6E6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6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659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6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659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6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6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6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6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659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659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659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659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659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659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659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659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659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6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6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6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6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6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659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659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659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659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659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6595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B6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6106"/>
  </w:style>
  <w:style w:type="paragraph" w:styleId="Footer">
    <w:name w:val="footer"/>
    <w:basedOn w:val="Normal"/>
    <w:link w:val="FooterChar"/>
    <w:uiPriority w:val="99"/>
    <w:unhideWhenUsed/>
    <w:rsid w:val="004B6106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6106"/>
  </w:style>
  <w:style w:type="table" w:styleId="PlainTable4">
    <w:name w:val="Plain Table 4"/>
    <w:basedOn w:val="TableNormal"/>
    <w:uiPriority w:val="44"/>
    <w:rsid w:val="004B61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43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31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0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41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252</Words>
  <Characters>1442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hazrat bilal</dc:creator>
  <cp:keywords/>
  <dc:description/>
  <cp:lastModifiedBy>hazrat bilal</cp:lastModifiedBy>
  <cp:revision>5</cp:revision>
  <dcterms:created xsi:type="dcterms:W3CDTF">2025-06-04T07:06:00Z</dcterms:created>
  <dcterms:modified xsi:type="dcterms:W3CDTF">2025-06-05T01:20:00Z</dcterms:modified>
</cp:coreProperties>
</file>