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7A40" w14:textId="39FD6A33" w:rsidR="003302FD" w:rsidRDefault="003302FD" w:rsidP="003302FD">
      <w:pPr>
        <w:rPr>
          <w:szCs w:val="20"/>
        </w:rPr>
      </w:pPr>
      <w:r>
        <w:rPr>
          <w:b/>
          <w:bCs/>
          <w:szCs w:val="20"/>
        </w:rPr>
        <w:t xml:space="preserve">Supplementary </w:t>
      </w:r>
      <w:r w:rsidRPr="009C7E60">
        <w:rPr>
          <w:b/>
          <w:bCs/>
          <w:szCs w:val="20"/>
        </w:rPr>
        <w:t>Table 1:</w:t>
      </w:r>
      <w:r>
        <w:rPr>
          <w:szCs w:val="20"/>
        </w:rPr>
        <w:t xml:space="preserve"> Post hoc power analyses for significant IOP and RNFLT outcomes in the HU group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0"/>
        <w:gridCol w:w="1893"/>
        <w:gridCol w:w="1425"/>
        <w:gridCol w:w="1803"/>
        <w:gridCol w:w="3329"/>
        <w:gridCol w:w="3390"/>
      </w:tblGrid>
      <w:tr w:rsidR="00EE229E" w14:paraId="72DF8E41" w14:textId="77777777" w:rsidTr="00EE229E">
        <w:trPr>
          <w:trHeight w:val="460"/>
        </w:trPr>
        <w:tc>
          <w:tcPr>
            <w:tcW w:w="1110" w:type="dxa"/>
            <w:vMerge w:val="restart"/>
            <w:vAlign w:val="center"/>
          </w:tcPr>
          <w:p w14:paraId="45E6EF7C" w14:textId="7074DE74" w:rsidR="003302FD" w:rsidRPr="005D1AC0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Outcome</w:t>
            </w:r>
          </w:p>
        </w:tc>
        <w:tc>
          <w:tcPr>
            <w:tcW w:w="1893" w:type="dxa"/>
            <w:vMerge w:val="restart"/>
            <w:vAlign w:val="center"/>
          </w:tcPr>
          <w:p w14:paraId="477E3B38" w14:textId="4FE43DA3" w:rsidR="003302FD" w:rsidRPr="005D1AC0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Comparison</w:t>
            </w:r>
          </w:p>
        </w:tc>
        <w:tc>
          <w:tcPr>
            <w:tcW w:w="6557" w:type="dxa"/>
            <w:gridSpan w:val="3"/>
            <w:vAlign w:val="center"/>
          </w:tcPr>
          <w:p w14:paraId="6F7D0ED5" w14:textId="3F9E14F9" w:rsidR="003302FD" w:rsidRPr="005D1AC0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Power (%)</w:t>
            </w:r>
          </w:p>
        </w:tc>
        <w:tc>
          <w:tcPr>
            <w:tcW w:w="3390" w:type="dxa"/>
            <w:vMerge w:val="restart"/>
            <w:vAlign w:val="center"/>
          </w:tcPr>
          <w:p w14:paraId="2BAEFAFD" w14:textId="6C746AA7" w:rsidR="003302FD" w:rsidRPr="005D1AC0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Method</w:t>
            </w:r>
          </w:p>
        </w:tc>
      </w:tr>
      <w:tr w:rsidR="00EE229E" w14:paraId="45F9988D" w14:textId="77777777" w:rsidTr="00EE229E">
        <w:trPr>
          <w:trHeight w:val="460"/>
        </w:trPr>
        <w:tc>
          <w:tcPr>
            <w:tcW w:w="1110" w:type="dxa"/>
            <w:vMerge/>
            <w:vAlign w:val="center"/>
          </w:tcPr>
          <w:p w14:paraId="0561455C" w14:textId="77777777" w:rsidR="003302FD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14:paraId="7FAE838E" w14:textId="77777777" w:rsidR="003302FD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228" w:type="dxa"/>
            <w:gridSpan w:val="2"/>
            <w:vAlign w:val="center"/>
          </w:tcPr>
          <w:p w14:paraId="64F9D412" w14:textId="7D63A201" w:rsidR="003302FD" w:rsidRPr="005D1AC0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Right Eye</w:t>
            </w:r>
          </w:p>
        </w:tc>
        <w:tc>
          <w:tcPr>
            <w:tcW w:w="3329" w:type="dxa"/>
            <w:vAlign w:val="center"/>
          </w:tcPr>
          <w:p w14:paraId="5F49AF8C" w14:textId="6EDD7064" w:rsidR="003302FD" w:rsidRPr="005D1AC0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Left Eye</w:t>
            </w:r>
          </w:p>
        </w:tc>
        <w:tc>
          <w:tcPr>
            <w:tcW w:w="3390" w:type="dxa"/>
            <w:vMerge/>
            <w:vAlign w:val="center"/>
          </w:tcPr>
          <w:p w14:paraId="28E0751D" w14:textId="77777777" w:rsidR="003302FD" w:rsidRDefault="003302FD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</w:tr>
      <w:tr w:rsidR="00EE229E" w14:paraId="74CED552" w14:textId="77777777" w:rsidTr="00EE229E">
        <w:trPr>
          <w:trHeight w:val="460"/>
        </w:trPr>
        <w:tc>
          <w:tcPr>
            <w:tcW w:w="1110" w:type="dxa"/>
            <w:vMerge w:val="restart"/>
            <w:vAlign w:val="center"/>
          </w:tcPr>
          <w:p w14:paraId="135E29D9" w14:textId="7D076E61" w:rsidR="00EE229E" w:rsidRPr="005D1AC0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IOP</w:t>
            </w:r>
          </w:p>
        </w:tc>
        <w:tc>
          <w:tcPr>
            <w:tcW w:w="1893" w:type="dxa"/>
            <w:vAlign w:val="center"/>
          </w:tcPr>
          <w:p w14:paraId="1E782E65" w14:textId="59431B91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Day 0 vs Day 14</w:t>
            </w:r>
          </w:p>
        </w:tc>
        <w:tc>
          <w:tcPr>
            <w:tcW w:w="3228" w:type="dxa"/>
            <w:gridSpan w:val="2"/>
            <w:vAlign w:val="center"/>
          </w:tcPr>
          <w:p w14:paraId="039893E4" w14:textId="075D6B92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86.4</w:t>
            </w:r>
          </w:p>
        </w:tc>
        <w:tc>
          <w:tcPr>
            <w:tcW w:w="3329" w:type="dxa"/>
            <w:vAlign w:val="center"/>
          </w:tcPr>
          <w:p w14:paraId="0F6E31FA" w14:textId="708D69AF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76.7</w:t>
            </w:r>
          </w:p>
        </w:tc>
        <w:tc>
          <w:tcPr>
            <w:tcW w:w="3390" w:type="dxa"/>
            <w:vAlign w:val="center"/>
          </w:tcPr>
          <w:p w14:paraId="117FF461" w14:textId="049E7E25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Paired t-test</w:t>
            </w:r>
          </w:p>
        </w:tc>
      </w:tr>
      <w:tr w:rsidR="00EE229E" w14:paraId="295C92A4" w14:textId="77777777" w:rsidTr="00EE229E">
        <w:trPr>
          <w:trHeight w:val="460"/>
        </w:trPr>
        <w:tc>
          <w:tcPr>
            <w:tcW w:w="1110" w:type="dxa"/>
            <w:vMerge/>
            <w:vAlign w:val="center"/>
          </w:tcPr>
          <w:p w14:paraId="3DDAB1CF" w14:textId="53B4E724" w:rsidR="00EE229E" w:rsidRPr="005D1AC0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09E4382E" w14:textId="47584807" w:rsidR="005D1AC0" w:rsidRDefault="00EE229E" w:rsidP="005D1AC0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Day 0</w:t>
            </w:r>
            <w:r w:rsidR="005D1AC0">
              <w:rPr>
                <w:rFonts w:asciiTheme="minorBidi" w:hAnsiTheme="minorBidi" w:cstheme="minorBidi"/>
                <w:szCs w:val="20"/>
              </w:rPr>
              <w:t>-</w:t>
            </w:r>
            <w:r>
              <w:rPr>
                <w:rFonts w:asciiTheme="minorBidi" w:hAnsiTheme="minorBidi" w:cstheme="minorBidi"/>
                <w:szCs w:val="20"/>
              </w:rPr>
              <w:t>14 Spline</w:t>
            </w:r>
          </w:p>
        </w:tc>
        <w:tc>
          <w:tcPr>
            <w:tcW w:w="3228" w:type="dxa"/>
            <w:gridSpan w:val="2"/>
            <w:vAlign w:val="center"/>
          </w:tcPr>
          <w:p w14:paraId="134BF85B" w14:textId="33D91C5E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65.2 (CI: 60.8–69.4)</w:t>
            </w:r>
          </w:p>
        </w:tc>
        <w:tc>
          <w:tcPr>
            <w:tcW w:w="3329" w:type="dxa"/>
            <w:vAlign w:val="center"/>
          </w:tcPr>
          <w:p w14:paraId="64838503" w14:textId="00A4F463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75.0 (CI: 71.0–78.8)</w:t>
            </w:r>
          </w:p>
        </w:tc>
        <w:tc>
          <w:tcPr>
            <w:tcW w:w="3390" w:type="dxa"/>
            <w:vAlign w:val="center"/>
          </w:tcPr>
          <w:p w14:paraId="2492A8A5" w14:textId="580FE813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Simulation-based power analysis</w:t>
            </w:r>
          </w:p>
        </w:tc>
      </w:tr>
      <w:tr w:rsidR="00EE229E" w14:paraId="1B752BF0" w14:textId="77777777" w:rsidTr="00EE229E">
        <w:trPr>
          <w:trHeight w:val="460"/>
        </w:trPr>
        <w:tc>
          <w:tcPr>
            <w:tcW w:w="1110" w:type="dxa"/>
            <w:vMerge/>
            <w:vAlign w:val="center"/>
          </w:tcPr>
          <w:p w14:paraId="5F72691B" w14:textId="231993DA" w:rsidR="00EE229E" w:rsidRPr="005D1AC0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43370E3F" w14:textId="798A3588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Day 14-35 Spline</w:t>
            </w:r>
          </w:p>
        </w:tc>
        <w:tc>
          <w:tcPr>
            <w:tcW w:w="3228" w:type="dxa"/>
            <w:gridSpan w:val="2"/>
            <w:vAlign w:val="center"/>
          </w:tcPr>
          <w:p w14:paraId="322A4DC5" w14:textId="18074C03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71.2 (CI: 67.0–75.1)</w:t>
            </w:r>
          </w:p>
        </w:tc>
        <w:tc>
          <w:tcPr>
            <w:tcW w:w="3329" w:type="dxa"/>
            <w:vAlign w:val="center"/>
          </w:tcPr>
          <w:p w14:paraId="1BF651F7" w14:textId="0F013CED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84.0 (CI: 80.49–87.1)</w:t>
            </w:r>
          </w:p>
        </w:tc>
        <w:tc>
          <w:tcPr>
            <w:tcW w:w="3390" w:type="dxa"/>
            <w:vAlign w:val="center"/>
          </w:tcPr>
          <w:p w14:paraId="53B32A93" w14:textId="5050DB1A" w:rsidR="00EE229E" w:rsidRDefault="00EE229E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Simulation-based power analysis</w:t>
            </w:r>
          </w:p>
        </w:tc>
      </w:tr>
      <w:tr w:rsidR="005D1AC0" w14:paraId="06CF3B6D" w14:textId="77777777" w:rsidTr="00900006">
        <w:trPr>
          <w:trHeight w:val="460"/>
        </w:trPr>
        <w:tc>
          <w:tcPr>
            <w:tcW w:w="1110" w:type="dxa"/>
            <w:vMerge w:val="restart"/>
            <w:vAlign w:val="center"/>
          </w:tcPr>
          <w:p w14:paraId="79234431" w14:textId="7154BCB2" w:rsidR="005D1AC0" w:rsidRP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RNFLT</w:t>
            </w:r>
          </w:p>
        </w:tc>
        <w:tc>
          <w:tcPr>
            <w:tcW w:w="1893" w:type="dxa"/>
            <w:vAlign w:val="center"/>
          </w:tcPr>
          <w:p w14:paraId="58FBF9DF" w14:textId="77777777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4BD37838" w14:textId="0C22C62A" w:rsidR="005D1AC0" w:rsidRP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Peripapillary</w:t>
            </w:r>
          </w:p>
        </w:tc>
        <w:tc>
          <w:tcPr>
            <w:tcW w:w="1803" w:type="dxa"/>
            <w:vAlign w:val="center"/>
          </w:tcPr>
          <w:p w14:paraId="55ADB368" w14:textId="01E5D98F" w:rsidR="005D1AC0" w:rsidRP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D1AC0">
              <w:rPr>
                <w:rFonts w:asciiTheme="minorBidi" w:hAnsiTheme="minorBidi" w:cstheme="minorBidi"/>
                <w:b/>
                <w:bCs/>
                <w:szCs w:val="20"/>
              </w:rPr>
              <w:t>Peripheral</w:t>
            </w:r>
          </w:p>
        </w:tc>
        <w:tc>
          <w:tcPr>
            <w:tcW w:w="3329" w:type="dxa"/>
            <w:vMerge w:val="restart"/>
            <w:vAlign w:val="center"/>
          </w:tcPr>
          <w:p w14:paraId="03C87CFE" w14:textId="58146514" w:rsidR="005D1AC0" w:rsidRP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NS</w:t>
            </w:r>
          </w:p>
        </w:tc>
        <w:tc>
          <w:tcPr>
            <w:tcW w:w="3390" w:type="dxa"/>
            <w:vAlign w:val="center"/>
          </w:tcPr>
          <w:p w14:paraId="3D6FD871" w14:textId="7A6C1040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Paired t-test</w:t>
            </w:r>
          </w:p>
        </w:tc>
      </w:tr>
      <w:tr w:rsidR="005D1AC0" w14:paraId="0852D33D" w14:textId="77777777" w:rsidTr="00900006">
        <w:trPr>
          <w:trHeight w:val="460"/>
        </w:trPr>
        <w:tc>
          <w:tcPr>
            <w:tcW w:w="1110" w:type="dxa"/>
            <w:vMerge/>
            <w:vAlign w:val="center"/>
          </w:tcPr>
          <w:p w14:paraId="572765F1" w14:textId="77777777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1D7EA1E0" w14:textId="42DFDEE3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Day 0 vs Day 7</w:t>
            </w:r>
          </w:p>
        </w:tc>
        <w:tc>
          <w:tcPr>
            <w:tcW w:w="1425" w:type="dxa"/>
            <w:vAlign w:val="center"/>
          </w:tcPr>
          <w:p w14:paraId="0BC5D69C" w14:textId="32B9A9B6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74.5</w:t>
            </w:r>
          </w:p>
        </w:tc>
        <w:tc>
          <w:tcPr>
            <w:tcW w:w="1803" w:type="dxa"/>
            <w:vAlign w:val="center"/>
          </w:tcPr>
          <w:p w14:paraId="3FC6E3E8" w14:textId="5AEDA75E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NS</w:t>
            </w:r>
          </w:p>
        </w:tc>
        <w:tc>
          <w:tcPr>
            <w:tcW w:w="3329" w:type="dxa"/>
            <w:vMerge/>
            <w:vAlign w:val="center"/>
          </w:tcPr>
          <w:p w14:paraId="1D469AE7" w14:textId="4E32BE92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390" w:type="dxa"/>
            <w:vAlign w:val="center"/>
          </w:tcPr>
          <w:p w14:paraId="38B163EA" w14:textId="1EB85A31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Paired t-test</w:t>
            </w:r>
          </w:p>
        </w:tc>
      </w:tr>
      <w:tr w:rsidR="005D1AC0" w14:paraId="545A0851" w14:textId="77777777" w:rsidTr="00900006">
        <w:trPr>
          <w:trHeight w:val="460"/>
        </w:trPr>
        <w:tc>
          <w:tcPr>
            <w:tcW w:w="1110" w:type="dxa"/>
            <w:vMerge/>
            <w:vAlign w:val="center"/>
          </w:tcPr>
          <w:p w14:paraId="6C7E8CB8" w14:textId="77777777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4DE96C93" w14:textId="2176807C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Day 0 vs Day 14</w:t>
            </w:r>
          </w:p>
        </w:tc>
        <w:tc>
          <w:tcPr>
            <w:tcW w:w="1425" w:type="dxa"/>
            <w:vAlign w:val="center"/>
          </w:tcPr>
          <w:p w14:paraId="5A5B0670" w14:textId="5E81B2B5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93.7</w:t>
            </w:r>
          </w:p>
        </w:tc>
        <w:tc>
          <w:tcPr>
            <w:tcW w:w="1803" w:type="dxa"/>
            <w:vAlign w:val="center"/>
          </w:tcPr>
          <w:p w14:paraId="7112EE32" w14:textId="36701445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65.3</w:t>
            </w:r>
          </w:p>
        </w:tc>
        <w:tc>
          <w:tcPr>
            <w:tcW w:w="3329" w:type="dxa"/>
            <w:vMerge/>
            <w:vAlign w:val="center"/>
          </w:tcPr>
          <w:p w14:paraId="37F8F2E8" w14:textId="3D860AD9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390" w:type="dxa"/>
            <w:vAlign w:val="center"/>
          </w:tcPr>
          <w:p w14:paraId="648B7024" w14:textId="2168D5B5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Paired t-test</w:t>
            </w:r>
          </w:p>
        </w:tc>
      </w:tr>
      <w:tr w:rsidR="005D1AC0" w14:paraId="6F41DF9F" w14:textId="77777777" w:rsidTr="00900006">
        <w:trPr>
          <w:trHeight w:val="460"/>
        </w:trPr>
        <w:tc>
          <w:tcPr>
            <w:tcW w:w="1110" w:type="dxa"/>
            <w:vMerge/>
            <w:vAlign w:val="center"/>
          </w:tcPr>
          <w:p w14:paraId="79C8B502" w14:textId="77777777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23D4F91A" w14:textId="5A2BDC9A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Day 0 vs Day 21</w:t>
            </w:r>
          </w:p>
        </w:tc>
        <w:tc>
          <w:tcPr>
            <w:tcW w:w="1425" w:type="dxa"/>
            <w:vAlign w:val="center"/>
          </w:tcPr>
          <w:p w14:paraId="5F493BCE" w14:textId="620912DC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88.2</w:t>
            </w:r>
          </w:p>
        </w:tc>
        <w:tc>
          <w:tcPr>
            <w:tcW w:w="1803" w:type="dxa"/>
            <w:vAlign w:val="center"/>
          </w:tcPr>
          <w:p w14:paraId="178849D8" w14:textId="5D9A2F0B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81.1</w:t>
            </w:r>
          </w:p>
        </w:tc>
        <w:tc>
          <w:tcPr>
            <w:tcW w:w="3329" w:type="dxa"/>
            <w:vMerge/>
            <w:vAlign w:val="center"/>
          </w:tcPr>
          <w:p w14:paraId="0D831503" w14:textId="3903BBD2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390" w:type="dxa"/>
            <w:vAlign w:val="center"/>
          </w:tcPr>
          <w:p w14:paraId="78C9C2C4" w14:textId="4DDB344E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Paired t-test</w:t>
            </w:r>
          </w:p>
        </w:tc>
      </w:tr>
      <w:tr w:rsidR="005D1AC0" w14:paraId="4B48E797" w14:textId="77777777" w:rsidTr="00900006">
        <w:trPr>
          <w:trHeight w:val="460"/>
        </w:trPr>
        <w:tc>
          <w:tcPr>
            <w:tcW w:w="1110" w:type="dxa"/>
            <w:vMerge/>
            <w:vAlign w:val="center"/>
          </w:tcPr>
          <w:p w14:paraId="4D2CD1B8" w14:textId="77777777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4B765C88" w14:textId="5FBAEBB1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Day 0 vs Day 28</w:t>
            </w:r>
          </w:p>
        </w:tc>
        <w:tc>
          <w:tcPr>
            <w:tcW w:w="1425" w:type="dxa"/>
            <w:vAlign w:val="center"/>
          </w:tcPr>
          <w:p w14:paraId="1BFC9451" w14:textId="1AB8BE01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99.8</w:t>
            </w:r>
          </w:p>
        </w:tc>
        <w:tc>
          <w:tcPr>
            <w:tcW w:w="1803" w:type="dxa"/>
            <w:vAlign w:val="center"/>
          </w:tcPr>
          <w:p w14:paraId="43D2B32E" w14:textId="19ED1C83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88.2</w:t>
            </w:r>
          </w:p>
        </w:tc>
        <w:tc>
          <w:tcPr>
            <w:tcW w:w="3329" w:type="dxa"/>
            <w:vMerge/>
            <w:vAlign w:val="center"/>
          </w:tcPr>
          <w:p w14:paraId="28FBE220" w14:textId="72B16F02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390" w:type="dxa"/>
            <w:vAlign w:val="center"/>
          </w:tcPr>
          <w:p w14:paraId="621E9BB9" w14:textId="6D726CF9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Paired t-test</w:t>
            </w:r>
          </w:p>
        </w:tc>
      </w:tr>
      <w:tr w:rsidR="005D1AC0" w14:paraId="51D666D9" w14:textId="77777777" w:rsidTr="00900006">
        <w:trPr>
          <w:trHeight w:val="460"/>
        </w:trPr>
        <w:tc>
          <w:tcPr>
            <w:tcW w:w="1110" w:type="dxa"/>
            <w:vMerge/>
            <w:vAlign w:val="center"/>
          </w:tcPr>
          <w:p w14:paraId="46E96E76" w14:textId="77777777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043F8035" w14:textId="2FE264FD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Day 0 vs</w:t>
            </w:r>
            <w:r w:rsidR="00A96471">
              <w:rPr>
                <w:rFonts w:asciiTheme="minorBidi" w:hAnsiTheme="minorBidi" w:cstheme="minorBidi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Cs w:val="20"/>
              </w:rPr>
              <w:t>Day 35</w:t>
            </w:r>
          </w:p>
        </w:tc>
        <w:tc>
          <w:tcPr>
            <w:tcW w:w="1425" w:type="dxa"/>
            <w:vAlign w:val="center"/>
          </w:tcPr>
          <w:p w14:paraId="1294CC45" w14:textId="4FB287A1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87.4</w:t>
            </w:r>
          </w:p>
        </w:tc>
        <w:tc>
          <w:tcPr>
            <w:tcW w:w="1803" w:type="dxa"/>
            <w:vAlign w:val="center"/>
          </w:tcPr>
          <w:p w14:paraId="716D268A" w14:textId="0CC28F76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80.8</w:t>
            </w:r>
          </w:p>
        </w:tc>
        <w:tc>
          <w:tcPr>
            <w:tcW w:w="3329" w:type="dxa"/>
            <w:vMerge/>
            <w:vAlign w:val="center"/>
          </w:tcPr>
          <w:p w14:paraId="3BC5EFCD" w14:textId="230BB112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390" w:type="dxa"/>
            <w:vAlign w:val="center"/>
          </w:tcPr>
          <w:p w14:paraId="338D6131" w14:textId="59CB8816" w:rsidR="005D1AC0" w:rsidRDefault="005D1AC0" w:rsidP="00EE229E">
            <w:pPr>
              <w:spacing w:line="240" w:lineRule="auto"/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Paired t-test</w:t>
            </w:r>
          </w:p>
        </w:tc>
      </w:tr>
    </w:tbl>
    <w:p w14:paraId="0C41D566" w14:textId="77777777" w:rsidR="005D1AC0" w:rsidRDefault="005D1AC0" w:rsidP="00A52669">
      <w:pPr>
        <w:spacing w:line="240" w:lineRule="auto"/>
        <w:rPr>
          <w:rFonts w:asciiTheme="minorBidi" w:hAnsiTheme="minorBidi" w:cstheme="minorBidi"/>
          <w:szCs w:val="20"/>
        </w:rPr>
      </w:pPr>
    </w:p>
    <w:p w14:paraId="28A2D3C0" w14:textId="7E6E32DE" w:rsidR="00A52669" w:rsidRDefault="005D1AC0" w:rsidP="00A52669">
      <w:pPr>
        <w:spacing w:line="240" w:lineRule="auto"/>
        <w:rPr>
          <w:rFonts w:asciiTheme="minorBidi" w:hAnsiTheme="minorBidi" w:cstheme="minorBidi"/>
          <w:szCs w:val="20"/>
          <w:lang w:val="en-CA"/>
        </w:rPr>
      </w:pPr>
      <w:r w:rsidRPr="005D1AC0">
        <w:rPr>
          <w:rFonts w:asciiTheme="minorBidi" w:hAnsiTheme="minorBidi" w:cstheme="minorBidi"/>
          <w:szCs w:val="20"/>
          <w:lang w:val="en-CA"/>
        </w:rPr>
        <w:t xml:space="preserve">Notes: </w:t>
      </w:r>
      <w:r w:rsidR="00091568">
        <w:rPr>
          <w:rFonts w:asciiTheme="minorBidi" w:hAnsiTheme="minorBidi" w:cstheme="minorBidi"/>
          <w:szCs w:val="20"/>
          <w:lang w:val="en-CA"/>
        </w:rPr>
        <w:t xml:space="preserve">Paired </w:t>
      </w:r>
      <w:r w:rsidRPr="005D1AC0">
        <w:rPr>
          <w:rFonts w:asciiTheme="minorBidi" w:hAnsiTheme="minorBidi" w:cstheme="minorBidi"/>
          <w:szCs w:val="20"/>
          <w:lang w:val="en-CA"/>
        </w:rPr>
        <w:t>t-test</w:t>
      </w:r>
      <w:r w:rsidR="00711638">
        <w:rPr>
          <w:rFonts w:asciiTheme="minorBidi" w:hAnsiTheme="minorBidi" w:cstheme="minorBidi"/>
          <w:szCs w:val="20"/>
          <w:lang w:val="en-CA"/>
        </w:rPr>
        <w:t>s</w:t>
      </w:r>
      <w:r w:rsidRPr="005D1AC0">
        <w:rPr>
          <w:rFonts w:asciiTheme="minorBidi" w:hAnsiTheme="minorBidi" w:cstheme="minorBidi"/>
          <w:szCs w:val="20"/>
          <w:lang w:val="en-CA"/>
        </w:rPr>
        <w:t xml:space="preserve"> were performed using the</w:t>
      </w:r>
      <w:r>
        <w:rPr>
          <w:rFonts w:asciiTheme="minorBidi" w:hAnsiTheme="minorBidi" w:cstheme="minorBidi"/>
          <w:szCs w:val="20"/>
          <w:lang w:val="en-CA"/>
        </w:rPr>
        <w:t xml:space="preserve"> </w:t>
      </w:r>
      <w:proofErr w:type="spellStart"/>
      <w:r>
        <w:rPr>
          <w:rFonts w:asciiTheme="minorBidi" w:hAnsiTheme="minorBidi" w:cstheme="minorBidi"/>
          <w:szCs w:val="20"/>
          <w:lang w:val="en-CA"/>
        </w:rPr>
        <w:t>pwr</w:t>
      </w:r>
      <w:proofErr w:type="spellEnd"/>
      <w:r>
        <w:rPr>
          <w:rFonts w:asciiTheme="minorBidi" w:hAnsiTheme="minorBidi" w:cstheme="minorBidi"/>
          <w:szCs w:val="20"/>
          <w:lang w:val="en-CA"/>
        </w:rPr>
        <w:t xml:space="preserve"> package (version 1.3.0)</w:t>
      </w:r>
      <w:r w:rsidR="00091568" w:rsidRPr="00091568">
        <w:rPr>
          <w:rFonts w:asciiTheme="minorBidi" w:hAnsiTheme="minorBidi" w:cstheme="minorBidi"/>
          <w:szCs w:val="20"/>
          <w:vertAlign w:val="superscript"/>
          <w:lang w:val="en-CA"/>
        </w:rPr>
        <w:t>1</w:t>
      </w:r>
      <w:r>
        <w:rPr>
          <w:rFonts w:asciiTheme="minorBidi" w:hAnsiTheme="minorBidi" w:cstheme="minorBidi"/>
          <w:szCs w:val="20"/>
          <w:lang w:val="en-CA"/>
        </w:rPr>
        <w:t xml:space="preserve"> and simulation-based power analyses were performed using the </w:t>
      </w:r>
      <w:proofErr w:type="spellStart"/>
      <w:r>
        <w:rPr>
          <w:rFonts w:asciiTheme="minorBidi" w:hAnsiTheme="minorBidi" w:cstheme="minorBidi"/>
          <w:szCs w:val="20"/>
          <w:lang w:val="en-CA"/>
        </w:rPr>
        <w:t>simr</w:t>
      </w:r>
      <w:proofErr w:type="spellEnd"/>
      <w:r>
        <w:rPr>
          <w:rFonts w:asciiTheme="minorBidi" w:hAnsiTheme="minorBidi" w:cstheme="minorBidi"/>
          <w:szCs w:val="20"/>
          <w:lang w:val="en-CA"/>
        </w:rPr>
        <w:t xml:space="preserve"> package (version 1.0.7)</w:t>
      </w:r>
      <w:r w:rsidR="00091568">
        <w:rPr>
          <w:rFonts w:asciiTheme="minorBidi" w:hAnsiTheme="minorBidi" w:cstheme="minorBidi"/>
          <w:szCs w:val="20"/>
          <w:vertAlign w:val="superscript"/>
          <w:lang w:val="en-CA"/>
        </w:rPr>
        <w:t>2</w:t>
      </w:r>
      <w:r w:rsidR="00A52669">
        <w:rPr>
          <w:rFonts w:asciiTheme="minorBidi" w:hAnsiTheme="minorBidi" w:cstheme="minorBidi"/>
          <w:szCs w:val="20"/>
          <w:lang w:val="en-CA"/>
        </w:rPr>
        <w:t xml:space="preserve"> with 500 simulations per test.</w:t>
      </w:r>
    </w:p>
    <w:p w14:paraId="080B0283" w14:textId="77777777" w:rsidR="00A52669" w:rsidRPr="005D1AC0" w:rsidRDefault="00A52669" w:rsidP="00A52669">
      <w:pPr>
        <w:spacing w:line="240" w:lineRule="auto"/>
        <w:rPr>
          <w:rFonts w:asciiTheme="minorBidi" w:hAnsiTheme="minorBidi" w:cstheme="minorBidi"/>
          <w:szCs w:val="20"/>
          <w:lang w:val="en-CA"/>
        </w:rPr>
      </w:pPr>
    </w:p>
    <w:p w14:paraId="063CC4E6" w14:textId="46A38218" w:rsidR="005D1AC0" w:rsidRPr="00E304B9" w:rsidRDefault="005D1AC0" w:rsidP="00A52669">
      <w:pPr>
        <w:rPr>
          <w:szCs w:val="20"/>
          <w:lang w:val="en-CA"/>
        </w:rPr>
      </w:pPr>
      <w:r w:rsidRPr="00E304B9">
        <w:rPr>
          <w:szCs w:val="20"/>
          <w:lang w:val="en-CA"/>
        </w:rPr>
        <w:t>Abbreviation</w:t>
      </w:r>
      <w:r w:rsidR="00D76B8D" w:rsidRPr="00E304B9">
        <w:rPr>
          <w:szCs w:val="20"/>
          <w:lang w:val="en-CA"/>
        </w:rPr>
        <w:t>s</w:t>
      </w:r>
      <w:r w:rsidRPr="00E304B9">
        <w:rPr>
          <w:szCs w:val="20"/>
          <w:lang w:val="en-CA"/>
        </w:rPr>
        <w:t>: CI, confidence interval</w:t>
      </w:r>
      <w:r w:rsidR="00A52669" w:rsidRPr="00E304B9">
        <w:rPr>
          <w:szCs w:val="20"/>
          <w:lang w:val="en-CA"/>
        </w:rPr>
        <w:t>; NS, not significant</w:t>
      </w:r>
    </w:p>
    <w:p w14:paraId="41CD2156" w14:textId="25695C25" w:rsidR="00091568" w:rsidRPr="00091568" w:rsidRDefault="00091568" w:rsidP="00E304B9">
      <w:pPr>
        <w:spacing w:line="240" w:lineRule="auto"/>
        <w:ind w:left="284" w:hanging="284"/>
        <w:rPr>
          <w:rFonts w:asciiTheme="minorBidi" w:hAnsiTheme="minorBidi" w:cstheme="minorBidi"/>
          <w:szCs w:val="20"/>
          <w:lang w:val="en-CA"/>
        </w:rPr>
      </w:pPr>
      <w:r w:rsidRPr="00091568">
        <w:rPr>
          <w:rFonts w:asciiTheme="minorBidi" w:hAnsiTheme="minorBidi" w:cstheme="minorBidi"/>
          <w:szCs w:val="20"/>
          <w:lang w:val="en-CA"/>
        </w:rPr>
        <w:t>Reference</w:t>
      </w:r>
      <w:r>
        <w:rPr>
          <w:rFonts w:asciiTheme="minorBidi" w:hAnsiTheme="minorBidi" w:cstheme="minorBidi"/>
          <w:szCs w:val="20"/>
          <w:lang w:val="en-CA"/>
        </w:rPr>
        <w:t>s</w:t>
      </w:r>
      <w:r w:rsidRPr="00091568">
        <w:rPr>
          <w:rFonts w:asciiTheme="minorBidi" w:hAnsiTheme="minorBidi" w:cstheme="minorBidi"/>
          <w:szCs w:val="20"/>
          <w:lang w:val="en-CA"/>
        </w:rPr>
        <w:t>:</w:t>
      </w:r>
    </w:p>
    <w:p w14:paraId="16A6CCD0" w14:textId="76B3914B" w:rsidR="00091568" w:rsidRDefault="00091568" w:rsidP="00E304B9">
      <w:pPr>
        <w:spacing w:line="240" w:lineRule="auto"/>
        <w:ind w:left="284" w:hanging="284"/>
        <w:rPr>
          <w:rFonts w:asciiTheme="minorBidi" w:hAnsiTheme="minorBidi" w:cstheme="minorBidi"/>
          <w:szCs w:val="20"/>
          <w:lang w:val="en-CA"/>
        </w:rPr>
      </w:pPr>
      <w:r w:rsidRPr="00091568">
        <w:rPr>
          <w:rFonts w:asciiTheme="minorBidi" w:hAnsiTheme="minorBidi" w:cstheme="minorBidi"/>
          <w:szCs w:val="20"/>
          <w:lang w:val="en-CA"/>
        </w:rPr>
        <w:t>1.</w:t>
      </w:r>
      <w:r w:rsidR="00E304B9">
        <w:rPr>
          <w:rFonts w:asciiTheme="minorBidi" w:hAnsiTheme="minorBidi" w:cstheme="minorBidi"/>
          <w:szCs w:val="20"/>
          <w:lang w:val="en-CA"/>
        </w:rPr>
        <w:tab/>
      </w:r>
      <w:proofErr w:type="spellStart"/>
      <w:r w:rsidRPr="00091568">
        <w:rPr>
          <w:rFonts w:asciiTheme="minorBidi" w:hAnsiTheme="minorBidi" w:cstheme="minorBidi"/>
          <w:szCs w:val="20"/>
          <w:lang w:val="en-CA"/>
        </w:rPr>
        <w:t>Champely</w:t>
      </w:r>
      <w:proofErr w:type="spellEnd"/>
      <w:r w:rsidRPr="00091568">
        <w:rPr>
          <w:rFonts w:asciiTheme="minorBidi" w:hAnsiTheme="minorBidi" w:cstheme="minorBidi"/>
          <w:szCs w:val="20"/>
          <w:lang w:val="en-CA"/>
        </w:rPr>
        <w:t xml:space="preserve"> S. </w:t>
      </w:r>
      <w:proofErr w:type="spellStart"/>
      <w:r w:rsidRPr="00091568">
        <w:rPr>
          <w:rFonts w:asciiTheme="minorBidi" w:hAnsiTheme="minorBidi" w:cstheme="minorBidi"/>
          <w:szCs w:val="20"/>
          <w:lang w:val="en-CA"/>
        </w:rPr>
        <w:t>pwr</w:t>
      </w:r>
      <w:proofErr w:type="spellEnd"/>
      <w:r w:rsidRPr="00091568">
        <w:rPr>
          <w:rFonts w:asciiTheme="minorBidi" w:hAnsiTheme="minorBidi" w:cstheme="minorBidi"/>
          <w:szCs w:val="20"/>
          <w:lang w:val="en-CA"/>
        </w:rPr>
        <w:t xml:space="preserve">: Basic Functions for Power Analysis. Published online 2020:1.3-0. </w:t>
      </w:r>
      <w:proofErr w:type="gramStart"/>
      <w:r w:rsidRPr="00091568">
        <w:rPr>
          <w:rFonts w:asciiTheme="minorBidi" w:hAnsiTheme="minorBidi" w:cstheme="minorBidi"/>
          <w:szCs w:val="20"/>
          <w:lang w:val="en-CA"/>
        </w:rPr>
        <w:t>doi:10.32614/</w:t>
      </w:r>
      <w:proofErr w:type="spellStart"/>
      <w:r w:rsidRPr="00091568">
        <w:rPr>
          <w:rFonts w:asciiTheme="minorBidi" w:hAnsiTheme="minorBidi" w:cstheme="minorBidi"/>
          <w:szCs w:val="20"/>
          <w:lang w:val="en-CA"/>
        </w:rPr>
        <w:t>CRAN.package.pwr</w:t>
      </w:r>
      <w:proofErr w:type="spellEnd"/>
      <w:proofErr w:type="gramEnd"/>
    </w:p>
    <w:p w14:paraId="79CBE9A7" w14:textId="55ADF7D3" w:rsidR="00091568" w:rsidRPr="00091568" w:rsidRDefault="00091568" w:rsidP="00E304B9">
      <w:pPr>
        <w:spacing w:line="240" w:lineRule="auto"/>
        <w:ind w:left="284" w:hanging="284"/>
        <w:rPr>
          <w:rFonts w:asciiTheme="minorBidi" w:hAnsiTheme="minorBidi" w:cstheme="minorBidi"/>
          <w:szCs w:val="20"/>
          <w:lang w:val="en-CA"/>
        </w:rPr>
      </w:pPr>
      <w:r>
        <w:rPr>
          <w:rFonts w:asciiTheme="minorBidi" w:hAnsiTheme="minorBidi" w:cstheme="minorBidi"/>
          <w:szCs w:val="20"/>
          <w:lang w:val="en-CA"/>
        </w:rPr>
        <w:t>2.</w:t>
      </w:r>
      <w:r w:rsidR="00E304B9">
        <w:rPr>
          <w:rFonts w:asciiTheme="minorBidi" w:hAnsiTheme="minorBidi" w:cstheme="minorBidi"/>
          <w:szCs w:val="20"/>
          <w:lang w:val="en-CA"/>
        </w:rPr>
        <w:tab/>
      </w:r>
      <w:r w:rsidRPr="00091568">
        <w:rPr>
          <w:rFonts w:asciiTheme="minorBidi" w:hAnsiTheme="minorBidi" w:cstheme="minorBidi"/>
          <w:szCs w:val="20"/>
          <w:lang w:val="en-CA"/>
        </w:rPr>
        <w:t xml:space="preserve">Green P, MacLeod CJ. SIMR: an R package for power analysis of generalized linear mixed models by simulation. </w:t>
      </w:r>
      <w:r w:rsidRPr="00091568">
        <w:rPr>
          <w:rFonts w:asciiTheme="minorBidi" w:hAnsiTheme="minorBidi" w:cstheme="minorBidi"/>
          <w:i/>
          <w:iCs/>
          <w:szCs w:val="20"/>
          <w:lang w:val="en-CA"/>
        </w:rPr>
        <w:t>Methods in Ecology and Evolution</w:t>
      </w:r>
      <w:r w:rsidRPr="00091568">
        <w:rPr>
          <w:rFonts w:asciiTheme="minorBidi" w:hAnsiTheme="minorBidi" w:cstheme="minorBidi"/>
          <w:szCs w:val="20"/>
          <w:lang w:val="en-CA"/>
        </w:rPr>
        <w:t>. 2016;7(4):493-498. doi:10.1111/2041-210X.12504</w:t>
      </w:r>
    </w:p>
    <w:sectPr w:rsidR="00091568" w:rsidRPr="00091568" w:rsidSect="003302F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FF"/>
    <w:rsid w:val="00091568"/>
    <w:rsid w:val="000B55CF"/>
    <w:rsid w:val="000F4E3E"/>
    <w:rsid w:val="00124768"/>
    <w:rsid w:val="001B16A3"/>
    <w:rsid w:val="002C77F0"/>
    <w:rsid w:val="002F2FEC"/>
    <w:rsid w:val="003302FD"/>
    <w:rsid w:val="004D0E68"/>
    <w:rsid w:val="005914BA"/>
    <w:rsid w:val="005D1AC0"/>
    <w:rsid w:val="006865FF"/>
    <w:rsid w:val="00711638"/>
    <w:rsid w:val="0072342D"/>
    <w:rsid w:val="009B767B"/>
    <w:rsid w:val="00A52669"/>
    <w:rsid w:val="00A96471"/>
    <w:rsid w:val="00B52B10"/>
    <w:rsid w:val="00BE57B6"/>
    <w:rsid w:val="00C811A4"/>
    <w:rsid w:val="00D76B8D"/>
    <w:rsid w:val="00E177D5"/>
    <w:rsid w:val="00E304B9"/>
    <w:rsid w:val="00E93E70"/>
    <w:rsid w:val="00E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571B"/>
  <w15:chartTrackingRefBased/>
  <w15:docId w15:val="{D6EB9CB3-E8DF-DB41-A0F5-E4E0FEA7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theme="maj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2FD"/>
    <w:pPr>
      <w:spacing w:after="0"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5F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5F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5F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5F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5F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5FF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5FF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5FF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5FF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5FF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5FF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5FF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5F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5FF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5F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5F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5F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5F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5F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5FF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5F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5F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5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15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5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15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Zarrinbakhsh</dc:creator>
  <cp:keywords/>
  <dc:description/>
  <cp:lastModifiedBy>Arya Zarrinbakhsh</cp:lastModifiedBy>
  <cp:revision>8</cp:revision>
  <dcterms:created xsi:type="dcterms:W3CDTF">2025-08-27T00:01:00Z</dcterms:created>
  <dcterms:modified xsi:type="dcterms:W3CDTF">2025-11-05T00:19:00Z</dcterms:modified>
</cp:coreProperties>
</file>