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08D29">
      <w:pPr>
        <w:spacing w:line="480" w:lineRule="auto"/>
        <w:ind w:firstLine="0" w:firstLineChars="0"/>
        <w:rPr>
          <w:rFonts w:hint="eastAsia" w:ascii="Arial" w:hAnsi="Arial" w:eastAsia="等线" w:cs="Arial"/>
          <w:b/>
          <w:bCs/>
          <w:color w:val="000000"/>
          <w:kern w:val="0"/>
          <w:sz w:val="20"/>
          <w:szCs w:val="24"/>
          <w:lang w:eastAsia="zh-CN"/>
        </w:rPr>
      </w:pPr>
      <w:r>
        <w:rPr>
          <w:rFonts w:hint="eastAsia" w:ascii="Arial" w:hAnsi="Arial" w:eastAsia="等线" w:cs="Arial"/>
          <w:b/>
          <w:bCs/>
          <w:color w:val="000000"/>
          <w:kern w:val="0"/>
          <w:sz w:val="20"/>
          <w:szCs w:val="24"/>
          <w:lang w:eastAsia="zh-CN"/>
        </w:rPr>
        <w:drawing>
          <wp:inline distT="0" distB="0" distL="114300" distR="114300">
            <wp:extent cx="5266690" cy="2962910"/>
            <wp:effectExtent l="0" t="0" r="3810" b="8890"/>
            <wp:docPr id="1" name="图片 1"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1"/>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p w14:paraId="75F87CE8">
      <w:pPr>
        <w:spacing w:line="480" w:lineRule="auto"/>
        <w:ind w:firstLine="0" w:firstLineChars="0"/>
        <w:rPr>
          <w:rFonts w:hint="eastAsia" w:ascii="Arial" w:hAnsi="Arial" w:eastAsia="等线" w:cs="Arial"/>
          <w:color w:val="000000"/>
          <w:kern w:val="0"/>
          <w:sz w:val="20"/>
          <w:szCs w:val="24"/>
        </w:rPr>
      </w:pPr>
      <w:r>
        <w:rPr>
          <w:rFonts w:ascii="Arial" w:hAnsi="Arial" w:eastAsia="等线" w:cs="Arial"/>
          <w:b/>
          <w:bCs/>
          <w:color w:val="000000"/>
          <w:kern w:val="0"/>
          <w:sz w:val="20"/>
          <w:szCs w:val="24"/>
          <w:lang w:eastAsia="en-US"/>
        </w:rPr>
        <w:t xml:space="preserve">Figure </w:t>
      </w:r>
      <w:r>
        <w:rPr>
          <w:rFonts w:hint="eastAsia" w:ascii="Arial" w:hAnsi="Arial" w:eastAsia="等线" w:cs="Arial"/>
          <w:b/>
          <w:bCs/>
          <w:color w:val="000000"/>
          <w:kern w:val="0"/>
          <w:sz w:val="20"/>
          <w:szCs w:val="24"/>
        </w:rPr>
        <w:t>S</w:t>
      </w:r>
      <w:r>
        <w:rPr>
          <w:rFonts w:ascii="Arial" w:hAnsi="Arial" w:eastAsia="等线" w:cs="Arial"/>
          <w:b/>
          <w:bCs/>
          <w:color w:val="000000"/>
          <w:kern w:val="0"/>
          <w:sz w:val="20"/>
          <w:szCs w:val="24"/>
          <w:lang w:eastAsia="en-US"/>
        </w:rPr>
        <w:t>1</w:t>
      </w:r>
      <w:r>
        <w:rPr>
          <w:rFonts w:hint="eastAsia" w:ascii="Arial" w:hAnsi="Arial" w:eastAsia="等线" w:cs="Arial"/>
          <w:b/>
          <w:bCs/>
          <w:color w:val="000000"/>
          <w:kern w:val="0"/>
          <w:sz w:val="20"/>
          <w:szCs w:val="24"/>
        </w:rPr>
        <w:t xml:space="preserve"> </w:t>
      </w:r>
      <w:r>
        <w:rPr>
          <w:rFonts w:hint="eastAsia" w:ascii="Arial" w:hAnsi="Arial" w:eastAsia="等线" w:cs="Arial"/>
          <w:color w:val="000000"/>
          <w:kern w:val="0"/>
          <w:sz w:val="20"/>
          <w:szCs w:val="24"/>
        </w:rPr>
        <w:t>Workflow of this study.</w:t>
      </w:r>
    </w:p>
    <w:p w14:paraId="70904A91">
      <w:pPr>
        <w:spacing w:line="480" w:lineRule="auto"/>
        <w:ind w:firstLine="0" w:firstLineChars="0"/>
        <w:rPr>
          <w:rFonts w:hint="eastAsia" w:ascii="Arial" w:hAnsi="Arial" w:eastAsia="等线" w:cs="Arial"/>
          <w:color w:val="000000"/>
          <w:kern w:val="0"/>
          <w:sz w:val="20"/>
          <w:szCs w:val="24"/>
          <w:lang w:eastAsia="zh-CN"/>
        </w:rPr>
      </w:pPr>
      <w:r>
        <w:rPr>
          <w:rFonts w:hint="eastAsia" w:ascii="Arial" w:hAnsi="Arial" w:eastAsia="等线" w:cs="Arial"/>
          <w:color w:val="000000"/>
          <w:kern w:val="0"/>
          <w:sz w:val="20"/>
          <w:szCs w:val="24"/>
          <w:lang w:eastAsia="zh-CN"/>
        </w:rPr>
        <w:drawing>
          <wp:inline distT="0" distB="0" distL="114300" distR="114300">
            <wp:extent cx="5181600" cy="1873250"/>
            <wp:effectExtent l="0" t="0" r="0" b="0"/>
            <wp:docPr id="2" name="图片 2" descr="Figure 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S2"/>
                    <pic:cNvPicPr>
                      <a:picLocks noChangeAspect="1"/>
                    </pic:cNvPicPr>
                  </pic:nvPicPr>
                  <pic:blipFill>
                    <a:blip r:embed="rId7"/>
                    <a:srcRect b="35307"/>
                    <a:stretch>
                      <a:fillRect/>
                    </a:stretch>
                  </pic:blipFill>
                  <pic:spPr>
                    <a:xfrm>
                      <a:off x="0" y="0"/>
                      <a:ext cx="5181600" cy="1873250"/>
                    </a:xfrm>
                    <a:prstGeom prst="rect">
                      <a:avLst/>
                    </a:prstGeom>
                  </pic:spPr>
                </pic:pic>
              </a:graphicData>
            </a:graphic>
          </wp:inline>
        </w:drawing>
      </w:r>
    </w:p>
    <w:p w14:paraId="58DCC219">
      <w:pPr>
        <w:spacing w:line="480" w:lineRule="auto"/>
        <w:ind w:firstLine="0" w:firstLineChars="0"/>
        <w:rPr>
          <w:rFonts w:hint="eastAsia" w:ascii="Arial" w:hAnsi="Arial" w:eastAsia="等线" w:cs="Arial"/>
          <w:color w:val="000000"/>
          <w:kern w:val="0"/>
          <w:sz w:val="20"/>
          <w:szCs w:val="24"/>
        </w:rPr>
      </w:pPr>
      <w:r>
        <w:rPr>
          <w:rFonts w:ascii="Arial" w:hAnsi="Arial" w:eastAsia="等线" w:cs="Arial"/>
          <w:b/>
          <w:bCs/>
          <w:color w:val="000000"/>
          <w:kern w:val="0"/>
          <w:sz w:val="20"/>
          <w:szCs w:val="24"/>
          <w:lang w:eastAsia="en-US"/>
        </w:rPr>
        <w:t xml:space="preserve">Figure </w:t>
      </w:r>
      <w:r>
        <w:rPr>
          <w:rFonts w:hint="eastAsia" w:ascii="Arial" w:hAnsi="Arial" w:eastAsia="等线" w:cs="Arial"/>
          <w:b/>
          <w:bCs/>
          <w:color w:val="000000"/>
          <w:kern w:val="0"/>
          <w:sz w:val="20"/>
          <w:szCs w:val="24"/>
        </w:rPr>
        <w:t xml:space="preserve">S2 </w:t>
      </w:r>
      <w:r>
        <w:rPr>
          <w:rFonts w:hint="eastAsia" w:ascii="Arial" w:hAnsi="Arial" w:eastAsia="等线" w:cs="Arial"/>
          <w:color w:val="000000"/>
          <w:kern w:val="0"/>
          <w:sz w:val="20"/>
          <w:szCs w:val="24"/>
        </w:rPr>
        <w:t>Experimental Timeline for Mouse Modeling. After one week of acclimatization, the mice underwent 4 weeks of stress modeling with weekly weight tests. Behavioral tests were performed after modeling, ranging from lightly stimulated tests to heavily stimulated tests, with a one-day rest period for the mice after each test.</w:t>
      </w:r>
    </w:p>
    <w:p w14:paraId="0DC992C1">
      <w:pPr>
        <w:spacing w:line="480" w:lineRule="auto"/>
        <w:ind w:firstLine="0" w:firstLineChars="0"/>
        <w:rPr>
          <w:rFonts w:hint="eastAsia" w:ascii="Arial" w:hAnsi="Arial" w:eastAsia="等线" w:cs="Arial"/>
          <w:color w:val="000000"/>
          <w:kern w:val="0"/>
          <w:sz w:val="20"/>
          <w:szCs w:val="24"/>
          <w:lang w:eastAsia="zh-CN"/>
        </w:rPr>
      </w:pPr>
      <w:r>
        <w:rPr>
          <w:rFonts w:hint="eastAsia" w:ascii="Arial" w:hAnsi="Arial" w:eastAsia="等线" w:cs="Arial"/>
          <w:color w:val="000000"/>
          <w:kern w:val="0"/>
          <w:sz w:val="20"/>
          <w:szCs w:val="24"/>
          <w:lang w:eastAsia="zh-CN"/>
        </w:rPr>
        <w:drawing>
          <wp:inline distT="0" distB="0" distL="114300" distR="114300">
            <wp:extent cx="5243830" cy="3345815"/>
            <wp:effectExtent l="0" t="0" r="0" b="0"/>
            <wp:docPr id="3" name="图片 3" descr="Figure 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S3"/>
                    <pic:cNvPicPr>
                      <a:picLocks noChangeAspect="1"/>
                    </pic:cNvPicPr>
                  </pic:nvPicPr>
                  <pic:blipFill>
                    <a:blip r:embed="rId8"/>
                    <a:srcRect b="54889"/>
                    <a:stretch>
                      <a:fillRect/>
                    </a:stretch>
                  </pic:blipFill>
                  <pic:spPr>
                    <a:xfrm>
                      <a:off x="0" y="0"/>
                      <a:ext cx="5243830" cy="3345815"/>
                    </a:xfrm>
                    <a:prstGeom prst="rect">
                      <a:avLst/>
                    </a:prstGeom>
                  </pic:spPr>
                </pic:pic>
              </a:graphicData>
            </a:graphic>
          </wp:inline>
        </w:drawing>
      </w:r>
    </w:p>
    <w:p w14:paraId="309C70FC">
      <w:pPr>
        <w:spacing w:line="480" w:lineRule="auto"/>
        <w:ind w:firstLine="0" w:firstLineChars="0"/>
        <w:rPr>
          <w:rFonts w:hint="eastAsia" w:ascii="Arial" w:hAnsi="Arial" w:eastAsia="等线" w:cs="Arial"/>
          <w:color w:val="000000"/>
          <w:kern w:val="0"/>
          <w:sz w:val="20"/>
          <w:szCs w:val="24"/>
        </w:rPr>
      </w:pPr>
      <w:r>
        <w:rPr>
          <w:rFonts w:ascii="Arial" w:hAnsi="Arial" w:eastAsia="等线" w:cs="Arial"/>
          <w:b/>
          <w:bCs/>
          <w:color w:val="000000"/>
          <w:kern w:val="0"/>
          <w:sz w:val="20"/>
          <w:szCs w:val="24"/>
          <w:lang w:eastAsia="en-US"/>
        </w:rPr>
        <w:t xml:space="preserve">Figure </w:t>
      </w:r>
      <w:r>
        <w:rPr>
          <w:rFonts w:hint="eastAsia" w:ascii="Arial" w:hAnsi="Arial" w:eastAsia="等线" w:cs="Arial"/>
          <w:b/>
          <w:bCs/>
          <w:color w:val="000000"/>
          <w:kern w:val="0"/>
          <w:sz w:val="20"/>
          <w:szCs w:val="24"/>
        </w:rPr>
        <w:t xml:space="preserve">S3 </w:t>
      </w:r>
      <w:r>
        <w:rPr>
          <w:rFonts w:hint="eastAsia" w:ascii="Arial" w:hAnsi="Arial" w:eastAsia="等线" w:cs="Arial"/>
          <w:color w:val="000000"/>
          <w:kern w:val="0"/>
          <w:sz w:val="20"/>
          <w:szCs w:val="24"/>
        </w:rPr>
        <w:t>The node network in the CytoHubba plugin of Cytoscape is used for the PPI network of Co-DEGs, including the top 10 node networks from four algorithms: MCC (a), MNC (b), EPC (c), and Degree (d). (e)The Venn diagram of the top 10 nodes from the MCC, MNC, EPC, and Degree algorithms in the PPI network of Co-DEGs.</w:t>
      </w:r>
    </w:p>
    <w:p w14:paraId="7FE70466">
      <w:pPr>
        <w:spacing w:line="480" w:lineRule="auto"/>
        <w:ind w:firstLine="0" w:firstLineChars="0"/>
        <w:rPr>
          <w:rFonts w:hint="eastAsia" w:ascii="Arial" w:hAnsi="Arial" w:eastAsia="等线" w:cs="Arial"/>
          <w:color w:val="000000"/>
          <w:kern w:val="0"/>
          <w:sz w:val="20"/>
          <w:szCs w:val="24"/>
          <w:lang w:eastAsia="zh-CN"/>
        </w:rPr>
      </w:pPr>
      <w:r>
        <w:rPr>
          <w:rFonts w:hint="eastAsia" w:ascii="Arial" w:hAnsi="Arial" w:eastAsia="等线" w:cs="Arial"/>
          <w:color w:val="000000"/>
          <w:kern w:val="0"/>
          <w:sz w:val="20"/>
          <w:szCs w:val="24"/>
          <w:lang w:eastAsia="zh-CN"/>
        </w:rPr>
        <w:drawing>
          <wp:inline distT="0" distB="0" distL="114300" distR="114300">
            <wp:extent cx="4977765" cy="4560570"/>
            <wp:effectExtent l="0" t="0" r="635" b="11430"/>
            <wp:docPr id="4" name="图片 4" descr="Figure 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ure S4"/>
                    <pic:cNvPicPr>
                      <a:picLocks noChangeAspect="1"/>
                    </pic:cNvPicPr>
                  </pic:nvPicPr>
                  <pic:blipFill>
                    <a:blip r:embed="rId9"/>
                    <a:srcRect b="38510"/>
                    <a:stretch>
                      <a:fillRect/>
                    </a:stretch>
                  </pic:blipFill>
                  <pic:spPr>
                    <a:xfrm>
                      <a:off x="0" y="0"/>
                      <a:ext cx="4977765" cy="4560570"/>
                    </a:xfrm>
                    <a:prstGeom prst="rect">
                      <a:avLst/>
                    </a:prstGeom>
                  </pic:spPr>
                </pic:pic>
              </a:graphicData>
            </a:graphic>
          </wp:inline>
        </w:drawing>
      </w:r>
    </w:p>
    <w:p w14:paraId="7CA73149">
      <w:pPr>
        <w:spacing w:line="480" w:lineRule="auto"/>
        <w:ind w:firstLine="0" w:firstLineChars="0"/>
        <w:rPr>
          <w:rFonts w:ascii="Arial" w:hAnsi="Arial" w:eastAsia="等线" w:cs="Arial"/>
          <w:color w:val="000000"/>
          <w:kern w:val="0"/>
          <w:sz w:val="20"/>
          <w:szCs w:val="24"/>
        </w:rPr>
      </w:pPr>
      <w:r>
        <w:rPr>
          <w:rFonts w:ascii="Arial" w:hAnsi="Arial" w:eastAsia="等线" w:cs="Arial"/>
          <w:b/>
          <w:bCs/>
          <w:color w:val="000000"/>
          <w:kern w:val="0"/>
          <w:sz w:val="20"/>
          <w:szCs w:val="24"/>
          <w:lang w:eastAsia="en-US"/>
        </w:rPr>
        <w:t xml:space="preserve">Figure </w:t>
      </w:r>
      <w:r>
        <w:rPr>
          <w:rFonts w:hint="eastAsia" w:ascii="Arial" w:hAnsi="Arial" w:eastAsia="等线" w:cs="Arial"/>
          <w:b/>
          <w:bCs/>
          <w:color w:val="000000"/>
          <w:kern w:val="0"/>
          <w:sz w:val="20"/>
          <w:szCs w:val="24"/>
        </w:rPr>
        <w:t>S4</w:t>
      </w:r>
      <w:r>
        <w:rPr>
          <w:rFonts w:hint="eastAsia" w:ascii="Arial" w:hAnsi="Arial" w:eastAsia="等线" w:cs="Arial"/>
          <w:b/>
          <w:bCs/>
          <w:color w:val="000000"/>
          <w:kern w:val="0"/>
          <w:sz w:val="20"/>
          <w:szCs w:val="24"/>
          <w:lang w:val="en-US" w:eastAsia="zh-CN"/>
        </w:rPr>
        <w:t xml:space="preserve"> </w:t>
      </w:r>
      <w:r>
        <w:rPr>
          <w:rFonts w:hint="eastAsia" w:ascii="Arial" w:hAnsi="Arial" w:eastAsia="等线" w:cs="Arial"/>
          <w:color w:val="000000"/>
          <w:kern w:val="0"/>
          <w:sz w:val="20"/>
          <w:szCs w:val="24"/>
        </w:rPr>
        <w:t>Analysis of immune infiltration between MDD and HC. (a)The bar chart displays the proportion of 24 types of immune cells across all samples. (b)The violin plot displays the differences in the 24 types of immune cells between MDD and HC. (c)Correlation analysis between the differentially expressed immune cells between MDD and HC and the 10 Co-DEGs . **</w:t>
      </w:r>
      <w:r>
        <w:rPr>
          <w:rFonts w:hint="eastAsia" w:ascii="Arial" w:hAnsi="Arial" w:eastAsia="等线" w:cs="Arial"/>
          <w:i/>
          <w:iCs/>
          <w:color w:val="000000"/>
          <w:kern w:val="0"/>
          <w:sz w:val="20"/>
          <w:szCs w:val="24"/>
        </w:rPr>
        <w:t>p</w:t>
      </w:r>
      <w:r>
        <w:rPr>
          <w:rFonts w:hint="eastAsia" w:ascii="Arial" w:hAnsi="Arial" w:eastAsia="等线" w:cs="Arial"/>
          <w:color w:val="000000"/>
          <w:kern w:val="0"/>
          <w:sz w:val="20"/>
          <w:szCs w:val="24"/>
        </w:rPr>
        <w:t>&lt; 0.01; -log10(</w:t>
      </w:r>
      <w:r>
        <w:rPr>
          <w:rFonts w:hint="eastAsia" w:ascii="Arial" w:hAnsi="Arial" w:eastAsia="等线" w:cs="Arial"/>
          <w:i/>
          <w:iCs/>
          <w:color w:val="000000"/>
          <w:kern w:val="0"/>
          <w:sz w:val="20"/>
          <w:szCs w:val="24"/>
        </w:rPr>
        <w:t>p</w:t>
      </w:r>
      <w:r>
        <w:rPr>
          <w:rFonts w:hint="eastAsia" w:ascii="Arial" w:hAnsi="Arial" w:eastAsia="等线" w:cs="Arial"/>
          <w:color w:val="000000"/>
          <w:kern w:val="0"/>
          <w:sz w:val="20"/>
          <w:szCs w:val="24"/>
        </w:rPr>
        <w:t xml:space="preserve"> value) &gt; 1.301 indicates a significant difference.</w:t>
      </w:r>
    </w:p>
    <w:p w14:paraId="3ABEE342">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72F05"/>
    <w:rsid w:val="30470360"/>
    <w:rsid w:val="38292C04"/>
    <w:rsid w:val="3A081A7A"/>
    <w:rsid w:val="4EE2777A"/>
    <w:rsid w:val="52510E8C"/>
    <w:rsid w:val="770B5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imes New Roman" w:hAnsi="Times New Roman" w:eastAsia="宋体" w:cstheme="minorBidi"/>
      <w:color w:val="000000" w:themeColor="text1"/>
      <w:kern w:val="2"/>
      <w:sz w:val="21"/>
      <w:szCs w:val="21"/>
      <w:lang w:val="en-US" w:eastAsia="zh-CN" w:bidi="ar-SA"/>
      <w14:textFill>
        <w14:solidFill>
          <w14:schemeClr w14:val="tx1"/>
        </w14:solidFill>
      </w14:textFil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tiff"/><Relationship Id="rId8" Type="http://schemas.openxmlformats.org/officeDocument/2006/relationships/image" Target="media/image3.tiff"/><Relationship Id="rId7" Type="http://schemas.openxmlformats.org/officeDocument/2006/relationships/image" Target="media/image2.tiff"/><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Words>
  <Characters>934</Characters>
  <Lines>0</Lines>
  <Paragraphs>0</Paragraphs>
  <TotalTime>9</TotalTime>
  <ScaleCrop>false</ScaleCrop>
  <LinksUpToDate>false</LinksUpToDate>
  <CharactersWithSpaces>1114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2025-06-25T12:41:00Z</dcterms:created>
  <dc:creator>MI</dc:creator>
  <cp:lastModifiedBy>安娜</cp:lastModifiedBy>
  <dcterms:modified xsi:type="dcterms:W3CDTF">2025-06-25T13:34:48Z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eyJoZGlkIjoiMDNlZmRmOTY5MWI5ZTc1MDE2NTRlOTc2MmM0MzY3NWYiLCJ1c2VySWQiOiIzMzkwMjkxNTAifQ==</vt:lpwstr>
  </property>
  <property fmtid="{D5CDD505-2E9C-101B-9397-08002B2CF9AE}" pid="4" name="ICV">
    <vt:lpwstr>62B4B739BEB1484995CC5DDFEACE8860_12</vt:lpwstr>
  </property>
</Properties>
</file>