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911E">
      <w:pPr>
        <w:spacing w:line="240" w:lineRule="atLeast"/>
        <w:jc w:val="left"/>
        <w:rPr>
          <w:rFonts w:cs="Times New Roman"/>
          <w:b/>
          <w:bCs/>
          <w:color w:val="auto"/>
          <w:sz w:val="20"/>
          <w:szCs w:val="20"/>
        </w:rPr>
      </w:pPr>
      <w:r>
        <w:rPr>
          <w:rFonts w:eastAsia="Times New Roman" w:cs="Calibri"/>
          <w:b/>
          <w:bCs/>
          <w:color w:val="auto"/>
          <w:kern w:val="0"/>
          <w:sz w:val="20"/>
          <w:szCs w:val="20"/>
        </w:rPr>
        <w:t>Supplementary Table 1</w:t>
      </w:r>
      <w:r>
        <w:rPr>
          <w:rFonts w:hint="eastAsia" w:eastAsia="Times New Roman" w:cs="Calibri"/>
          <w:b/>
          <w:bCs/>
          <w:color w:val="auto"/>
          <w:kern w:val="0"/>
          <w:sz w:val="20"/>
          <w:szCs w:val="20"/>
        </w:rPr>
        <w:t xml:space="preserve"> Left ventricular ejection fraction and N-terminal pro B-type natriuretic peptide in patients </w:t>
      </w:r>
      <w:r>
        <w:rPr>
          <w:rFonts w:hint="eastAsia" w:eastAsia="宋体" w:cs="Calibri"/>
          <w:b/>
          <w:bCs/>
          <w:color w:val="auto"/>
          <w:kern w:val="0"/>
          <w:sz w:val="20"/>
          <w:szCs w:val="20"/>
        </w:rPr>
        <w:t>with progression to stage C heart failure by</w:t>
      </w:r>
      <w:r>
        <w:rPr>
          <w:rFonts w:cs="Times New Roman"/>
          <w:b/>
          <w:bCs/>
          <w:color w:val="auto"/>
          <w:sz w:val="20"/>
          <w:szCs w:val="20"/>
        </w:rPr>
        <w:t xml:space="preserve"> different glucose metabolic sta</w:t>
      </w:r>
      <w:bookmarkStart w:id="0" w:name="_GoBack"/>
      <w:bookmarkEnd w:id="0"/>
      <w:r>
        <w:rPr>
          <w:rFonts w:cs="Times New Roman"/>
          <w:b/>
          <w:bCs/>
          <w:color w:val="auto"/>
          <w:sz w:val="20"/>
          <w:szCs w:val="20"/>
        </w:rPr>
        <w:t>te transitions</w:t>
      </w:r>
    </w:p>
    <w:tbl>
      <w:tblPr>
        <w:tblStyle w:val="3"/>
        <w:tblpPr w:leftFromText="180" w:rightFromText="180" w:vertAnchor="text" w:horzAnchor="margin" w:tblpXSpec="center" w:tblpY="44"/>
        <w:tblW w:w="1526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  <w:gridCol w:w="1687"/>
        <w:gridCol w:w="1800"/>
        <w:gridCol w:w="1768"/>
        <w:gridCol w:w="1641"/>
        <w:gridCol w:w="1690"/>
        <w:gridCol w:w="1650"/>
        <w:gridCol w:w="873"/>
      </w:tblGrid>
      <w:tr w14:paraId="76FDB9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1D3012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auto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CA0C43">
            <w:pPr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Times New Roman" w:cs="Times New Roman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table normoglycemic</w:t>
            </w:r>
          </w:p>
          <w:p w14:paraId="06454B7F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(n=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826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6E0302">
            <w:pPr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Stab</w:t>
            </w: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le</w:t>
            </w: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pre-</w:t>
            </w: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diabetes</w:t>
            </w:r>
          </w:p>
          <w:p w14:paraId="36761C39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(n=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26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76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C258EE5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D</w:t>
            </w: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iabetes</w:t>
            </w:r>
          </w:p>
          <w:p w14:paraId="77E7DF60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(n=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432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64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5714D34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Normoglycemic</w:t>
            </w:r>
            <w:r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  <w:t xml:space="preserve"> progressing to </w:t>
            </w: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pre-</w:t>
            </w:r>
            <w:r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  <w:t xml:space="preserve">diabetes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(n=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122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69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6AB89F3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Pre-</w:t>
            </w:r>
            <w:r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  <w:t>diabetes</w:t>
            </w: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 xml:space="preserve">  </w:t>
            </w:r>
          </w:p>
          <w:p w14:paraId="6DD802B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  <w:t xml:space="preserve">back to normoglycemic </w:t>
            </w:r>
            <w:r>
              <w:rPr>
                <w:rFonts w:eastAsia="宋体" w:cs="Times New Roman"/>
                <w:color w:val="auto"/>
                <w:sz w:val="20"/>
                <w:szCs w:val="20"/>
              </w:rPr>
              <w:t>(n=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57</w:t>
            </w:r>
            <w:r>
              <w:rPr>
                <w:rFonts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609DD9C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Normoglycemic</w:t>
            </w:r>
            <w:r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  <w:t>/</w:t>
            </w:r>
          </w:p>
          <w:p w14:paraId="12EE4091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18"/>
                <w:szCs w:val="18"/>
              </w:rPr>
              <w:t>pre-</w:t>
            </w:r>
            <w:r>
              <w:rPr>
                <w:rFonts w:eastAsia="宋体" w:cs="Times New Roman"/>
                <w:b/>
                <w:bCs/>
                <w:color w:val="auto"/>
                <w:sz w:val="18"/>
                <w:szCs w:val="18"/>
              </w:rPr>
              <w:t xml:space="preserve">diabetes progressing to diabetes </w:t>
            </w:r>
          </w:p>
          <w:p w14:paraId="592FB2CC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(n=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141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7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5EB17D3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-value</w:t>
            </w:r>
          </w:p>
        </w:tc>
      </w:tr>
      <w:tr w14:paraId="22679F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A86EE">
            <w:pPr>
              <w:jc w:val="left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宋体" w:cs="Calibri"/>
                <w:b/>
                <w:bCs/>
                <w:color w:val="auto"/>
                <w:kern w:val="0"/>
                <w:sz w:val="20"/>
                <w:szCs w:val="20"/>
              </w:rPr>
              <w:t>L</w:t>
            </w:r>
            <w:r>
              <w:rPr>
                <w:rFonts w:hint="eastAsia" w:eastAsia="Times New Roman" w:cs="Calibri"/>
                <w:b/>
                <w:bCs/>
                <w:color w:val="auto"/>
                <w:kern w:val="0"/>
                <w:sz w:val="20"/>
                <w:szCs w:val="20"/>
              </w:rPr>
              <w:t>eft ventricular ejection fraction</w:t>
            </w:r>
            <w:r>
              <w:rPr>
                <w:rFonts w:hint="eastAsia" w:eastAsia="宋体" w:cs="Calibri"/>
                <w:b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(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%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5691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59.96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12.24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C720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61.94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10.26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F748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60.88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10.82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6B22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60.93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12.75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4D95B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59.51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12.66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36861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59.01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±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11.38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80F81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0.71</w:t>
            </w:r>
          </w:p>
        </w:tc>
      </w:tr>
      <w:tr w14:paraId="4090FF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5FEBCF">
            <w:pPr>
              <w:jc w:val="left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Calibri"/>
                <w:b/>
                <w:bCs/>
                <w:color w:val="auto"/>
                <w:kern w:val="0"/>
                <w:sz w:val="20"/>
                <w:szCs w:val="20"/>
              </w:rPr>
              <w:t>N-terminal pro B-type natriuretic peptide</w:t>
            </w:r>
            <w:r>
              <w:rPr>
                <w:rFonts w:hint="eastAsia" w:eastAsia="宋体" w:cs="Calibri"/>
                <w:b/>
                <w:bCs/>
                <w:color w:val="auto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(pg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/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L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E66860">
            <w:pPr>
              <w:jc w:val="center"/>
              <w:rPr>
                <w:rFonts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882 (162 - 3,470)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3EEE3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460 (423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- 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490)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4658F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120 (231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- 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750)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CF445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689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(177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- 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650)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7E4E5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234 (102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- 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360)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906667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889 (136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 xml:space="preserve"> - 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hint="eastAsia" w:eastAsia="宋体" w:cs="Times New Roman"/>
                <w:color w:val="auto"/>
                <w:sz w:val="20"/>
                <w:szCs w:val="20"/>
              </w:rPr>
              <w:t>,</w:t>
            </w: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870)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B54E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eastAsia="Times New Roman" w:cs="Times New Roman"/>
                <w:color w:val="auto"/>
                <w:sz w:val="20"/>
                <w:szCs w:val="20"/>
              </w:rPr>
              <w:t>0.38</w:t>
            </w:r>
          </w:p>
        </w:tc>
      </w:tr>
    </w:tbl>
    <w:p w14:paraId="60531CC7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11DAE"/>
    <w:rsid w:val="2AF1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2025-05-01T23:43:00Z</dcterms:created>
  <dc:creator>微笑</dc:creator>
  <cp:lastModifiedBy>微笑</cp:lastModifiedBy>
  <dcterms:modified xsi:type="dcterms:W3CDTF">2025-05-01T23:46:51Z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C0559A166DE64C8F96B721B684FFD782_11</vt:lpwstr>
  </property>
  <property fmtid="{D5CDD505-2E9C-101B-9397-08002B2CF9AE}" pid="4" name="KSOTemplateDocerSaveRecord">
    <vt:lpwstr>eyJoZGlkIjoiNTJkOWRhMzBkZDUwZDc4ODYwOTg2YzVhNDU2ZGFmM2UiLCJ1c2VySWQiOiIxMTIwNzUyNDMzIn0=</vt:lpwstr>
  </property>
</Properties>
</file>