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0106CE" w14:textId="77777777" w:rsidR="00AE5725" w:rsidRDefault="00000000">
      <w:pPr>
        <w:rPr>
          <w:rFonts w:ascii="Arial" w:hAnsi="Arial" w:cs="Arial"/>
        </w:rPr>
      </w:pPr>
      <w:r>
        <w:rPr>
          <w:rFonts w:ascii="Arial" w:hAnsi="Arial" w:cs="Arial"/>
        </w:rPr>
        <w:t>Supplementary Table 1a: Evaluation of malnutrition by Geriatric Nutritional risk index (GNRI)</w:t>
      </w:r>
      <w:r>
        <w:rPr>
          <w:rFonts w:ascii="Arial" w:hAnsi="Arial" w:cs="Arial"/>
          <w:vertAlign w:val="superscript"/>
        </w:rPr>
        <w:t>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38"/>
        <w:gridCol w:w="1225"/>
        <w:gridCol w:w="1273"/>
        <w:gridCol w:w="1367"/>
        <w:gridCol w:w="1113"/>
      </w:tblGrid>
      <w:tr w:rsidR="00AE5725" w14:paraId="34B5669C" w14:textId="77777777">
        <w:trPr>
          <w:trHeight w:val="300"/>
        </w:trPr>
        <w:tc>
          <w:tcPr>
            <w:tcW w:w="4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EEBD8" w14:textId="77777777" w:rsidR="00AE5725" w:rsidRDefault="00000000">
            <w:pPr>
              <w:spacing w:after="0" w:line="240" w:lineRule="auto"/>
              <w:ind w:firstLineChars="100" w:firstLine="241"/>
              <w:jc w:val="center"/>
              <w:rPr>
                <w:b/>
                <w:bCs/>
                <w:lang w:eastAsia="en-GB"/>
              </w:rPr>
            </w:pPr>
            <w:r>
              <w:rPr>
                <w:b/>
                <w:bCs/>
                <w:lang w:eastAsia="en-GB"/>
              </w:rPr>
              <w:t>calculated using the following formula</w:t>
            </w:r>
          </w:p>
        </w:tc>
        <w:tc>
          <w:tcPr>
            <w:tcW w:w="52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ABA99" w14:textId="77777777" w:rsidR="00AE5725" w:rsidRDefault="00000000">
            <w:pPr>
              <w:spacing w:after="0" w:line="240" w:lineRule="auto"/>
              <w:jc w:val="center"/>
              <w:rPr>
                <w:b/>
                <w:bCs/>
                <w:lang w:eastAsia="en-GB"/>
              </w:rPr>
            </w:pPr>
            <w:r>
              <w:rPr>
                <w:b/>
                <w:bCs/>
                <w:lang w:eastAsia="en-GB"/>
              </w:rPr>
              <w:t>Degree of malnutrition</w:t>
            </w:r>
          </w:p>
        </w:tc>
      </w:tr>
      <w:tr w:rsidR="00AE5725" w14:paraId="15F6F8E4" w14:textId="77777777">
        <w:trPr>
          <w:trHeight w:val="300"/>
        </w:trPr>
        <w:tc>
          <w:tcPr>
            <w:tcW w:w="4617" w:type="dxa"/>
            <w:vMerge/>
          </w:tcPr>
          <w:p w14:paraId="2E2E3F39" w14:textId="77777777" w:rsidR="00AE5725" w:rsidRDefault="00AE5725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C2B4C" w14:textId="77777777" w:rsidR="00AE5725" w:rsidRDefault="00000000">
            <w:pPr>
              <w:spacing w:after="0" w:line="240" w:lineRule="auto"/>
              <w:rPr>
                <w:b/>
                <w:bCs/>
                <w:lang w:eastAsia="en-GB"/>
              </w:rPr>
            </w:pPr>
            <w:r>
              <w:rPr>
                <w:b/>
                <w:bCs/>
                <w:lang w:eastAsia="en-GB"/>
              </w:rPr>
              <w:t>Normal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5E84B" w14:textId="77777777" w:rsidR="00AE5725" w:rsidRDefault="00000000">
            <w:pPr>
              <w:spacing w:after="0" w:line="240" w:lineRule="auto"/>
              <w:rPr>
                <w:b/>
                <w:bCs/>
                <w:lang w:eastAsia="en-GB"/>
              </w:rPr>
            </w:pPr>
            <w:r>
              <w:rPr>
                <w:b/>
                <w:bCs/>
                <w:lang w:eastAsia="en-GB"/>
              </w:rPr>
              <w:t>Mild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D2504" w14:textId="77777777" w:rsidR="00AE5725" w:rsidRDefault="00000000">
            <w:pPr>
              <w:spacing w:after="0" w:line="240" w:lineRule="auto"/>
              <w:rPr>
                <w:b/>
                <w:bCs/>
                <w:lang w:eastAsia="en-GB"/>
              </w:rPr>
            </w:pPr>
            <w:r>
              <w:rPr>
                <w:b/>
                <w:bCs/>
                <w:lang w:eastAsia="en-GB"/>
              </w:rPr>
              <w:t>Moderate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1E4E5" w14:textId="77777777" w:rsidR="00AE5725" w:rsidRDefault="00000000">
            <w:pPr>
              <w:spacing w:after="0" w:line="240" w:lineRule="auto"/>
              <w:rPr>
                <w:b/>
                <w:bCs/>
                <w:lang w:eastAsia="en-GB"/>
              </w:rPr>
            </w:pPr>
            <w:r>
              <w:rPr>
                <w:b/>
                <w:bCs/>
                <w:lang w:eastAsia="en-GB"/>
              </w:rPr>
              <w:t>Severe</w:t>
            </w:r>
          </w:p>
        </w:tc>
      </w:tr>
      <w:tr w:rsidR="00AE5725" w14:paraId="5350789F" w14:textId="77777777">
        <w:trPr>
          <w:trHeight w:val="300"/>
        </w:trPr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6F22F" w14:textId="77777777" w:rsidR="00AE5725" w:rsidRDefault="00AE5725">
            <w:pPr>
              <w:shd w:val="clear" w:color="auto" w:fill="FFFFFF" w:themeFill="background1"/>
              <w:spacing w:after="0" w:line="240" w:lineRule="auto"/>
              <w:outlineLvl w:val="2"/>
              <w:rPr>
                <w:rFonts w:eastAsia="Times New Roman"/>
                <w:lang w:eastAsia="en-GB"/>
              </w:rPr>
            </w:pPr>
          </w:p>
          <w:p w14:paraId="0B75C720" w14:textId="77777777" w:rsidR="00AE5725" w:rsidRDefault="00000000">
            <w:pPr>
              <w:shd w:val="clear" w:color="auto" w:fill="FFFFFF" w:themeFill="background1"/>
              <w:spacing w:after="0" w:line="240" w:lineRule="auto"/>
              <w:outlineLvl w:val="2"/>
              <w:rPr>
                <w:rFonts w:eastAsia="Times New Roman"/>
                <w:u w:val="single"/>
                <w:lang w:eastAsia="en-GB"/>
              </w:rPr>
            </w:pPr>
            <w:r>
              <w:rPr>
                <w:rFonts w:eastAsia="Times New Roman"/>
                <w:u w:val="single"/>
                <w:lang w:eastAsia="en-GB"/>
              </w:rPr>
              <w:t>Geriatric Nutritional risk index (GNRI)</w:t>
            </w:r>
          </w:p>
          <w:p w14:paraId="4064C621" w14:textId="77777777" w:rsidR="00AE5725" w:rsidRDefault="00000000">
            <w:pPr>
              <w:shd w:val="clear" w:color="auto" w:fill="FFFFFF" w:themeFill="background1"/>
              <w:spacing w:after="0" w:line="240" w:lineRule="auto"/>
              <w:outlineLvl w:val="2"/>
              <w:rPr>
                <w:lang w:eastAsia="en-GB"/>
              </w:rPr>
            </w:pPr>
            <w:r>
              <w:rPr>
                <w:rFonts w:eastAsia="Times New Roman"/>
                <w:lang w:eastAsia="en-GB"/>
              </w:rPr>
              <w:t>= 1.489 x serum albumin (</w:t>
            </w:r>
            <w:r>
              <w:rPr>
                <w:lang w:eastAsia="en-GB"/>
              </w:rPr>
              <w:t xml:space="preserve">g/dL) + 41.7 x (body weight in kilograms / ideal body weight) </w:t>
            </w:r>
          </w:p>
          <w:p w14:paraId="7511BFF8" w14:textId="77777777" w:rsidR="00AE5725" w:rsidRDefault="00000000">
            <w:pPr>
              <w:shd w:val="clear" w:color="auto" w:fill="FFFFFF" w:themeFill="background1"/>
              <w:spacing w:after="0" w:line="240" w:lineRule="auto"/>
              <w:outlineLvl w:val="2"/>
              <w:rPr>
                <w:lang w:eastAsia="en-GB"/>
              </w:rPr>
            </w:pPr>
            <w:r>
              <w:rPr>
                <w:lang w:eastAsia="en-GB"/>
              </w:rPr>
              <w:t>(ideal body weight = 22 x square of height in meters)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E8115" w14:textId="77777777" w:rsidR="00AE5725" w:rsidRDefault="00AE5725">
            <w:pPr>
              <w:spacing w:after="0" w:line="240" w:lineRule="auto"/>
              <w:rPr>
                <w:lang w:eastAsia="en-GB"/>
              </w:rPr>
            </w:pPr>
          </w:p>
          <w:p w14:paraId="72AAE35C" w14:textId="77777777" w:rsidR="00AE5725" w:rsidRDefault="00AE5725">
            <w:pPr>
              <w:spacing w:after="0" w:line="240" w:lineRule="auto"/>
              <w:rPr>
                <w:lang w:eastAsia="en-GB"/>
              </w:rPr>
            </w:pPr>
          </w:p>
          <w:p w14:paraId="20E12D5F" w14:textId="77777777" w:rsidR="00AE5725" w:rsidRDefault="00000000">
            <w:pPr>
              <w:spacing w:after="0" w:line="240" w:lineRule="auto"/>
              <w:rPr>
                <w:lang w:eastAsia="en-GB"/>
              </w:rPr>
            </w:pPr>
            <w:r>
              <w:rPr>
                <w:lang w:eastAsia="en-GB"/>
              </w:rPr>
              <w:t>&gt;98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64D2E" w14:textId="77777777" w:rsidR="00AE5725" w:rsidRDefault="00AE5725">
            <w:pPr>
              <w:spacing w:after="0" w:line="240" w:lineRule="auto"/>
              <w:rPr>
                <w:lang w:eastAsia="en-GB"/>
              </w:rPr>
            </w:pPr>
          </w:p>
          <w:p w14:paraId="161BDC58" w14:textId="77777777" w:rsidR="00AE5725" w:rsidRDefault="00AE5725">
            <w:pPr>
              <w:spacing w:after="0" w:line="240" w:lineRule="auto"/>
              <w:rPr>
                <w:lang w:eastAsia="en-GB"/>
              </w:rPr>
            </w:pPr>
          </w:p>
          <w:p w14:paraId="45E0CE8C" w14:textId="77777777" w:rsidR="00AE5725" w:rsidRDefault="00000000">
            <w:pPr>
              <w:spacing w:after="0" w:line="240" w:lineRule="auto"/>
              <w:rPr>
                <w:lang w:eastAsia="en-GB"/>
              </w:rPr>
            </w:pPr>
            <w:r>
              <w:rPr>
                <w:lang w:eastAsia="en-GB"/>
              </w:rPr>
              <w:t>92-98</w:t>
            </w:r>
          </w:p>
          <w:p w14:paraId="5C609BA3" w14:textId="77777777" w:rsidR="00AE5725" w:rsidRDefault="00AE5725">
            <w:pPr>
              <w:spacing w:after="0" w:line="240" w:lineRule="auto"/>
              <w:rPr>
                <w:lang w:eastAsia="en-GB"/>
              </w:rPr>
            </w:pPr>
          </w:p>
          <w:p w14:paraId="013FA0B3" w14:textId="77777777" w:rsidR="00AE5725" w:rsidRDefault="00AE5725">
            <w:pPr>
              <w:spacing w:after="0" w:line="240" w:lineRule="auto"/>
              <w:rPr>
                <w:lang w:eastAsia="en-GB"/>
              </w:rPr>
            </w:pPr>
          </w:p>
          <w:p w14:paraId="01049666" w14:textId="77777777" w:rsidR="00AE5725" w:rsidRDefault="00AE5725">
            <w:pPr>
              <w:spacing w:after="0" w:line="240" w:lineRule="auto"/>
              <w:rPr>
                <w:lang w:eastAsia="en-GB"/>
              </w:rPr>
            </w:pPr>
          </w:p>
          <w:p w14:paraId="280A7058" w14:textId="77777777" w:rsidR="00AE5725" w:rsidRDefault="00AE5725">
            <w:pPr>
              <w:spacing w:after="0" w:line="240" w:lineRule="auto"/>
              <w:rPr>
                <w:lang w:eastAsia="en-GB"/>
              </w:rPr>
            </w:pPr>
          </w:p>
          <w:p w14:paraId="3384A22B" w14:textId="77777777" w:rsidR="00AE5725" w:rsidRDefault="00AE5725">
            <w:pPr>
              <w:spacing w:after="0" w:line="240" w:lineRule="auto"/>
              <w:rPr>
                <w:lang w:eastAsia="en-GB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E0DAD" w14:textId="77777777" w:rsidR="00AE5725" w:rsidRDefault="00AE5725">
            <w:pPr>
              <w:spacing w:after="0" w:line="240" w:lineRule="auto"/>
              <w:rPr>
                <w:lang w:eastAsia="en-GB"/>
              </w:rPr>
            </w:pPr>
          </w:p>
          <w:p w14:paraId="076F4A9B" w14:textId="77777777" w:rsidR="00AE5725" w:rsidRDefault="00AE5725">
            <w:pPr>
              <w:spacing w:after="0" w:line="240" w:lineRule="auto"/>
              <w:rPr>
                <w:lang w:eastAsia="en-GB"/>
              </w:rPr>
            </w:pPr>
          </w:p>
          <w:p w14:paraId="538DC03D" w14:textId="77777777" w:rsidR="00AE5725" w:rsidRDefault="00000000">
            <w:pPr>
              <w:spacing w:after="0" w:line="240" w:lineRule="auto"/>
              <w:rPr>
                <w:lang w:eastAsia="en-GB"/>
              </w:rPr>
            </w:pPr>
            <w:r>
              <w:rPr>
                <w:lang w:eastAsia="en-GB"/>
              </w:rPr>
              <w:t>82-91</w:t>
            </w:r>
          </w:p>
          <w:p w14:paraId="0014C586" w14:textId="77777777" w:rsidR="00AE5725" w:rsidRDefault="00AE5725">
            <w:pPr>
              <w:spacing w:after="0" w:line="240" w:lineRule="auto"/>
              <w:rPr>
                <w:lang w:eastAsia="en-GB"/>
              </w:rPr>
            </w:pPr>
          </w:p>
          <w:p w14:paraId="37EA5EB3" w14:textId="77777777" w:rsidR="00AE5725" w:rsidRDefault="00AE5725">
            <w:pPr>
              <w:spacing w:after="0" w:line="240" w:lineRule="auto"/>
              <w:rPr>
                <w:lang w:eastAsia="en-GB"/>
              </w:rPr>
            </w:pPr>
          </w:p>
          <w:p w14:paraId="353FDBA3" w14:textId="77777777" w:rsidR="00AE5725" w:rsidRDefault="00AE5725">
            <w:pPr>
              <w:spacing w:after="0" w:line="240" w:lineRule="auto"/>
              <w:rPr>
                <w:lang w:eastAsia="en-GB"/>
              </w:rPr>
            </w:pPr>
          </w:p>
          <w:p w14:paraId="6DD9BED3" w14:textId="77777777" w:rsidR="00AE5725" w:rsidRDefault="00AE5725">
            <w:pPr>
              <w:spacing w:after="0" w:line="240" w:lineRule="auto"/>
              <w:rPr>
                <w:lang w:eastAsia="en-GB"/>
              </w:rPr>
            </w:pPr>
          </w:p>
          <w:p w14:paraId="557A90D9" w14:textId="77777777" w:rsidR="00AE5725" w:rsidRDefault="00AE5725">
            <w:pPr>
              <w:spacing w:after="0" w:line="240" w:lineRule="auto"/>
              <w:rPr>
                <w:lang w:eastAsia="en-GB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3B9C2" w14:textId="77777777" w:rsidR="00AE5725" w:rsidRDefault="00AE5725">
            <w:pPr>
              <w:spacing w:after="0" w:line="240" w:lineRule="auto"/>
              <w:rPr>
                <w:lang w:eastAsia="en-GB"/>
              </w:rPr>
            </w:pPr>
          </w:p>
          <w:p w14:paraId="41CA3B04" w14:textId="77777777" w:rsidR="00AE5725" w:rsidRDefault="00AE5725">
            <w:pPr>
              <w:spacing w:after="0" w:line="240" w:lineRule="auto"/>
              <w:rPr>
                <w:lang w:eastAsia="en-GB"/>
              </w:rPr>
            </w:pPr>
          </w:p>
          <w:p w14:paraId="0646E5BE" w14:textId="77777777" w:rsidR="00AE5725" w:rsidRDefault="00000000">
            <w:pPr>
              <w:spacing w:after="0" w:line="240" w:lineRule="auto"/>
              <w:rPr>
                <w:lang w:eastAsia="en-GB"/>
              </w:rPr>
            </w:pPr>
            <w:r>
              <w:rPr>
                <w:lang w:eastAsia="en-GB"/>
              </w:rPr>
              <w:t>&lt;82</w:t>
            </w:r>
          </w:p>
          <w:p w14:paraId="68E862F7" w14:textId="77777777" w:rsidR="00AE5725" w:rsidRDefault="00AE5725">
            <w:pPr>
              <w:spacing w:after="0" w:line="240" w:lineRule="auto"/>
              <w:rPr>
                <w:lang w:eastAsia="en-GB"/>
              </w:rPr>
            </w:pPr>
          </w:p>
          <w:p w14:paraId="36299FBB" w14:textId="77777777" w:rsidR="00AE5725" w:rsidRDefault="00AE5725">
            <w:pPr>
              <w:spacing w:after="0" w:line="240" w:lineRule="auto"/>
              <w:rPr>
                <w:lang w:eastAsia="en-GB"/>
              </w:rPr>
            </w:pPr>
          </w:p>
          <w:p w14:paraId="75E1A864" w14:textId="77777777" w:rsidR="00AE5725" w:rsidRDefault="00AE5725">
            <w:pPr>
              <w:spacing w:after="0" w:line="240" w:lineRule="auto"/>
              <w:rPr>
                <w:lang w:eastAsia="en-GB"/>
              </w:rPr>
            </w:pPr>
          </w:p>
          <w:p w14:paraId="6D05EDE6" w14:textId="77777777" w:rsidR="00AE5725" w:rsidRDefault="00AE5725">
            <w:pPr>
              <w:spacing w:after="0" w:line="240" w:lineRule="auto"/>
              <w:rPr>
                <w:lang w:eastAsia="en-GB"/>
              </w:rPr>
            </w:pPr>
          </w:p>
          <w:p w14:paraId="17848E36" w14:textId="77777777" w:rsidR="00AE5725" w:rsidRDefault="00AE5725">
            <w:pPr>
              <w:spacing w:after="0" w:line="240" w:lineRule="auto"/>
              <w:rPr>
                <w:lang w:eastAsia="en-GB"/>
              </w:rPr>
            </w:pPr>
          </w:p>
        </w:tc>
      </w:tr>
    </w:tbl>
    <w:p w14:paraId="51303EC8" w14:textId="77777777" w:rsidR="00AE5725" w:rsidRDefault="00AE5725">
      <w:pPr>
        <w:rPr>
          <w:rFonts w:ascii="Arial" w:eastAsia="宋体" w:hAnsi="Arial" w:cs="Arial"/>
          <w:sz w:val="18"/>
          <w:szCs w:val="18"/>
          <w:lang w:val="en-US" w:eastAsia="zh-CN"/>
        </w:rPr>
      </w:pPr>
    </w:p>
    <w:p w14:paraId="42E56263" w14:textId="77777777" w:rsidR="00AE5725" w:rsidRDefault="00000000">
      <w:r>
        <w:rPr>
          <w:rFonts w:ascii="Arial" w:eastAsia="宋体" w:hAnsi="Arial" w:cs="Arial" w:hint="eastAsia"/>
          <w:sz w:val="18"/>
          <w:szCs w:val="18"/>
          <w:lang w:val="en-US" w:eastAsia="zh-CN"/>
        </w:rPr>
        <w:t xml:space="preserve">1. </w:t>
      </w:r>
      <w:proofErr w:type="spellStart"/>
      <w:r>
        <w:rPr>
          <w:rFonts w:ascii="Arial" w:hAnsi="Arial" w:cs="Arial"/>
          <w:sz w:val="18"/>
          <w:szCs w:val="18"/>
        </w:rPr>
        <w:t>Bouillanne</w:t>
      </w:r>
      <w:proofErr w:type="spellEnd"/>
      <w:r>
        <w:rPr>
          <w:rFonts w:ascii="Arial" w:hAnsi="Arial" w:cs="Arial"/>
          <w:sz w:val="18"/>
          <w:szCs w:val="18"/>
        </w:rPr>
        <w:t xml:space="preserve"> O, </w:t>
      </w:r>
      <w:proofErr w:type="spellStart"/>
      <w:r>
        <w:rPr>
          <w:rFonts w:ascii="Arial" w:hAnsi="Arial" w:cs="Arial"/>
          <w:sz w:val="18"/>
          <w:szCs w:val="18"/>
        </w:rPr>
        <w:t>Morineau</w:t>
      </w:r>
      <w:proofErr w:type="spellEnd"/>
      <w:r>
        <w:rPr>
          <w:rFonts w:ascii="Arial" w:hAnsi="Arial" w:cs="Arial"/>
          <w:sz w:val="18"/>
          <w:szCs w:val="18"/>
        </w:rPr>
        <w:t xml:space="preserve"> G, Dupont C, </w:t>
      </w:r>
      <w:proofErr w:type="spellStart"/>
      <w:r>
        <w:rPr>
          <w:rFonts w:ascii="Arial" w:hAnsi="Arial" w:cs="Arial"/>
          <w:sz w:val="18"/>
          <w:szCs w:val="18"/>
        </w:rPr>
        <w:t>Coulombel</w:t>
      </w:r>
      <w:proofErr w:type="spellEnd"/>
      <w:r>
        <w:rPr>
          <w:rFonts w:ascii="Arial" w:hAnsi="Arial" w:cs="Arial"/>
          <w:sz w:val="18"/>
          <w:szCs w:val="18"/>
        </w:rPr>
        <w:t xml:space="preserve"> I, Vincent JP, Nicolis I, </w:t>
      </w:r>
      <w:proofErr w:type="spellStart"/>
      <w:r>
        <w:rPr>
          <w:rFonts w:ascii="Arial" w:hAnsi="Arial" w:cs="Arial"/>
          <w:sz w:val="18"/>
          <w:szCs w:val="18"/>
        </w:rPr>
        <w:t>Benazeth</w:t>
      </w:r>
      <w:proofErr w:type="spellEnd"/>
      <w:r>
        <w:rPr>
          <w:rFonts w:ascii="Arial" w:hAnsi="Arial" w:cs="Arial"/>
          <w:sz w:val="18"/>
          <w:szCs w:val="18"/>
        </w:rPr>
        <w:t xml:space="preserve"> S, </w:t>
      </w:r>
      <w:proofErr w:type="spellStart"/>
      <w:r>
        <w:rPr>
          <w:rFonts w:ascii="Arial" w:hAnsi="Arial" w:cs="Arial"/>
          <w:sz w:val="18"/>
          <w:szCs w:val="18"/>
        </w:rPr>
        <w:t>Cynober</w:t>
      </w:r>
      <w:proofErr w:type="spellEnd"/>
      <w:r>
        <w:rPr>
          <w:rFonts w:ascii="Arial" w:hAnsi="Arial" w:cs="Arial"/>
          <w:sz w:val="18"/>
          <w:szCs w:val="18"/>
        </w:rPr>
        <w:t xml:space="preserve"> L and </w:t>
      </w:r>
      <w:proofErr w:type="spellStart"/>
      <w:r>
        <w:rPr>
          <w:rFonts w:ascii="Arial" w:hAnsi="Arial" w:cs="Arial"/>
          <w:sz w:val="18"/>
          <w:szCs w:val="18"/>
        </w:rPr>
        <w:t>Aussel</w:t>
      </w:r>
      <w:proofErr w:type="spellEnd"/>
      <w:r>
        <w:rPr>
          <w:rFonts w:ascii="Arial" w:hAnsi="Arial" w:cs="Arial"/>
          <w:sz w:val="18"/>
          <w:szCs w:val="18"/>
        </w:rPr>
        <w:t xml:space="preserve"> C. Geriatric Nutritional Risk Index: a new index for evaluating at-risk elderly medical patients. Am J Clin Nutr. 2005; 82:777-83.</w:t>
      </w:r>
      <w:r>
        <w:br w:type="page"/>
      </w:r>
    </w:p>
    <w:p w14:paraId="74FC40BC" w14:textId="77777777" w:rsidR="00AE5725" w:rsidRDefault="00000000">
      <w:pPr>
        <w:widowControl w:val="0"/>
        <w:spacing w:before="0" w:after="0"/>
        <w:jc w:val="both"/>
        <w:rPr>
          <w:rFonts w:ascii="Arial" w:eastAsia="Arial" w:hAnsi="Arial" w:cs="Arial"/>
          <w:b/>
          <w:bCs/>
          <w:color w:val="000000"/>
          <w:lang w:val="en-US" w:eastAsia="zh-CN"/>
        </w:rPr>
      </w:pPr>
      <w:r>
        <w:rPr>
          <w:rFonts w:ascii="Arial" w:eastAsia="Arial" w:hAnsi="Arial" w:cs="Arial"/>
          <w:kern w:val="2"/>
          <w:lang w:val="en-US" w:eastAsia="zh-CN"/>
        </w:rPr>
        <w:lastRenderedPageBreak/>
        <w:t>Supplementary Table S</w:t>
      </w:r>
      <w:r>
        <w:rPr>
          <w:rFonts w:ascii="Arial" w:eastAsia="等线" w:hAnsi="Arial" w:cs="Arial" w:hint="eastAsia"/>
          <w:kern w:val="2"/>
          <w:lang w:val="en-US" w:eastAsia="zh-CN"/>
        </w:rPr>
        <w:t>2</w:t>
      </w:r>
      <w:r>
        <w:rPr>
          <w:rFonts w:ascii="Arial" w:eastAsia="Arial" w:hAnsi="Arial" w:cs="Arial"/>
          <w:color w:val="000000"/>
          <w:kern w:val="2"/>
          <w:lang w:val="en-US" w:eastAsia="zh-CN"/>
        </w:rPr>
        <w:t>.</w:t>
      </w:r>
      <w:r>
        <w:rPr>
          <w:rFonts w:ascii="Arial" w:eastAsia="Arial" w:hAnsi="Arial" w:cs="Arial"/>
          <w:kern w:val="2"/>
          <w:lang w:val="en-US" w:eastAsia="zh-CN"/>
        </w:rPr>
        <w:t xml:space="preserve"> Subgroup associations of NT-</w:t>
      </w:r>
      <w:proofErr w:type="spellStart"/>
      <w:r>
        <w:rPr>
          <w:rFonts w:ascii="Arial" w:eastAsia="Arial" w:hAnsi="Arial" w:cs="Arial"/>
          <w:kern w:val="2"/>
          <w:lang w:val="en-US" w:eastAsia="zh-CN"/>
        </w:rPr>
        <w:t>proBNP</w:t>
      </w:r>
      <w:proofErr w:type="spellEnd"/>
      <w:r>
        <w:rPr>
          <w:rFonts w:ascii="Arial" w:eastAsia="Arial" w:hAnsi="Arial" w:cs="Arial"/>
          <w:kern w:val="2"/>
          <w:lang w:val="en-US" w:eastAsia="zh-CN"/>
        </w:rPr>
        <w:t xml:space="preserve"> with mortality in hospitalized oldest-old patients</w:t>
      </w:r>
    </w:p>
    <w:tbl>
      <w:tblPr>
        <w:tblStyle w:val="ad"/>
        <w:tblW w:w="1067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5"/>
        <w:gridCol w:w="1027"/>
        <w:gridCol w:w="2193"/>
        <w:gridCol w:w="2265"/>
        <w:gridCol w:w="2110"/>
      </w:tblGrid>
      <w:tr w:rsidR="00AE5725" w14:paraId="6E45A20A" w14:textId="77777777">
        <w:trPr>
          <w:trHeight w:val="454"/>
          <w:jc w:val="center"/>
        </w:trPr>
        <w:tc>
          <w:tcPr>
            <w:tcW w:w="3075" w:type="dxa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  <w:vAlign w:val="center"/>
          </w:tcPr>
          <w:p w14:paraId="0C4C6529" w14:textId="77777777" w:rsidR="00AE5725" w:rsidRDefault="00000000">
            <w:pPr>
              <w:widowControl w:val="0"/>
              <w:spacing w:before="288" w:after="288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t>Subgroup categories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  <w:vAlign w:val="center"/>
          </w:tcPr>
          <w:p w14:paraId="69D188EB" w14:textId="77777777" w:rsidR="00AE5725" w:rsidRDefault="00000000">
            <w:pPr>
              <w:widowControl w:val="0"/>
              <w:spacing w:before="288" w:after="288"/>
              <w:jc w:val="center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t>N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  <w:vAlign w:val="center"/>
          </w:tcPr>
          <w:p w14:paraId="267E93F6" w14:textId="77777777" w:rsidR="00AE5725" w:rsidRDefault="00000000">
            <w:pPr>
              <w:widowControl w:val="0"/>
              <w:spacing w:before="288" w:after="288"/>
              <w:jc w:val="center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t>No of event</w:t>
            </w:r>
            <w:r>
              <w:rPr>
                <w:rFonts w:eastAsia="宋体"/>
                <w:color w:val="000000"/>
                <w:lang w:val="en-US" w:eastAsia="zh-CN"/>
              </w:rPr>
              <w:t>s (</w:t>
            </w:r>
            <w:r>
              <w:rPr>
                <w:rFonts w:eastAsia="宋体"/>
                <w:lang w:val="en-US" w:eastAsia="zh-CN"/>
              </w:rPr>
              <w:t>%</w:t>
            </w:r>
            <w:r>
              <w:rPr>
                <w:rFonts w:eastAsia="宋体"/>
                <w:color w:val="000000"/>
                <w:lang w:val="en-US" w:eastAsia="zh-CN"/>
              </w:rPr>
              <w:t>)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  <w:vAlign w:val="center"/>
          </w:tcPr>
          <w:p w14:paraId="60FF101E" w14:textId="77777777" w:rsidR="00AE5725" w:rsidRDefault="00000000">
            <w:pPr>
              <w:widowControl w:val="0"/>
              <w:spacing w:before="288" w:after="288"/>
              <w:jc w:val="center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t>H</w:t>
            </w:r>
            <w:r>
              <w:rPr>
                <w:rFonts w:eastAsia="宋体"/>
                <w:color w:val="000000"/>
                <w:lang w:val="en-US" w:eastAsia="zh-CN"/>
              </w:rPr>
              <w:t>R 9</w:t>
            </w:r>
            <w:r>
              <w:rPr>
                <w:rFonts w:eastAsia="宋体"/>
                <w:lang w:val="en-US" w:eastAsia="zh-CN"/>
              </w:rPr>
              <w:t>5</w:t>
            </w:r>
            <w:r>
              <w:rPr>
                <w:rFonts w:eastAsia="宋体"/>
                <w:color w:val="000000"/>
                <w:lang w:val="en-US" w:eastAsia="zh-CN"/>
              </w:rPr>
              <w:t>% C</w:t>
            </w:r>
            <w:r>
              <w:rPr>
                <w:rFonts w:eastAsia="宋体"/>
                <w:lang w:val="en-US" w:eastAsia="zh-CN"/>
              </w:rPr>
              <w:t>I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  <w:vAlign w:val="center"/>
          </w:tcPr>
          <w:p w14:paraId="341A413D" w14:textId="77777777" w:rsidR="00AE5725" w:rsidRDefault="00000000">
            <w:pPr>
              <w:widowControl w:val="0"/>
              <w:spacing w:before="288" w:after="288"/>
              <w:jc w:val="center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t>P-for-interaction</w:t>
            </w:r>
          </w:p>
        </w:tc>
      </w:tr>
      <w:tr w:rsidR="00AE5725" w14:paraId="6BFD24C5" w14:textId="77777777">
        <w:trPr>
          <w:trHeight w:val="467"/>
          <w:jc w:val="center"/>
        </w:trPr>
        <w:tc>
          <w:tcPr>
            <w:tcW w:w="3075" w:type="dxa"/>
            <w:tcBorders>
              <w:top w:val="single" w:sz="4" w:space="0" w:color="auto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00665485" w14:textId="77777777" w:rsidR="00AE5725" w:rsidRDefault="00000000">
            <w:pPr>
              <w:widowControl w:val="0"/>
              <w:spacing w:before="288" w:after="288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t>Men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70C52198" w14:textId="77777777" w:rsidR="00AE5725" w:rsidRDefault="00000000">
            <w:pPr>
              <w:widowControl w:val="0"/>
              <w:spacing w:before="288" w:after="288"/>
              <w:jc w:val="center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t>272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55A6B5A9" w14:textId="77777777" w:rsidR="00AE5725" w:rsidRDefault="00000000">
            <w:pPr>
              <w:widowControl w:val="0"/>
              <w:spacing w:before="288" w:after="288"/>
              <w:jc w:val="center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t>12</w:t>
            </w:r>
            <w:r>
              <w:rPr>
                <w:rFonts w:eastAsia="宋体"/>
                <w:color w:val="000000"/>
                <w:lang w:val="en-US" w:eastAsia="zh-CN"/>
              </w:rPr>
              <w:t>4 (</w:t>
            </w:r>
            <w:r>
              <w:rPr>
                <w:rFonts w:eastAsia="宋体"/>
                <w:lang w:val="en-US" w:eastAsia="zh-CN"/>
              </w:rPr>
              <w:t>45.6</w:t>
            </w:r>
            <w:r>
              <w:rPr>
                <w:rFonts w:eastAsia="宋体"/>
                <w:color w:val="000000"/>
                <w:lang w:val="en-US" w:eastAsia="zh-CN"/>
              </w:rPr>
              <w:t>)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7793FCC4" w14:textId="77777777" w:rsidR="00AE5725" w:rsidRDefault="00000000">
            <w:pPr>
              <w:widowControl w:val="0"/>
              <w:spacing w:before="288" w:after="288"/>
              <w:jc w:val="center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t>1.2</w:t>
            </w:r>
            <w:r>
              <w:rPr>
                <w:rFonts w:eastAsia="宋体"/>
                <w:color w:val="000000"/>
                <w:lang w:val="en-US" w:eastAsia="zh-CN"/>
              </w:rPr>
              <w:t>7 (</w:t>
            </w:r>
            <w:r>
              <w:rPr>
                <w:rFonts w:eastAsia="宋体"/>
                <w:lang w:val="en-US" w:eastAsia="zh-CN"/>
              </w:rPr>
              <w:t>1.13</w:t>
            </w:r>
            <w:r>
              <w:rPr>
                <w:rFonts w:eastAsia="宋体"/>
                <w:color w:val="000000"/>
                <w:lang w:val="en-US" w:eastAsia="zh-CN"/>
              </w:rPr>
              <w:t>, 1</w:t>
            </w:r>
            <w:r>
              <w:rPr>
                <w:rFonts w:eastAsia="宋体"/>
                <w:lang w:val="en-US" w:eastAsia="zh-CN"/>
              </w:rPr>
              <w:t>.42</w:t>
            </w:r>
            <w:r>
              <w:rPr>
                <w:rFonts w:eastAsia="宋体"/>
                <w:color w:val="000000"/>
                <w:lang w:val="en-US" w:eastAsia="zh-CN"/>
              </w:rPr>
              <w:t>)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0354EC62" w14:textId="77777777" w:rsidR="00AE5725" w:rsidRDefault="00000000">
            <w:pPr>
              <w:widowControl w:val="0"/>
              <w:spacing w:before="288" w:after="288"/>
              <w:jc w:val="center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t>0.008</w:t>
            </w:r>
          </w:p>
        </w:tc>
      </w:tr>
      <w:tr w:rsidR="00AE5725" w14:paraId="79DB7A96" w14:textId="77777777">
        <w:trPr>
          <w:trHeight w:val="454"/>
          <w:jc w:val="center"/>
        </w:trPr>
        <w:tc>
          <w:tcPr>
            <w:tcW w:w="3075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69788A1C" w14:textId="77777777" w:rsidR="00AE5725" w:rsidRDefault="00000000">
            <w:pPr>
              <w:widowControl w:val="0"/>
              <w:spacing w:before="288" w:after="288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t>Women</w:t>
            </w:r>
          </w:p>
        </w:tc>
        <w:tc>
          <w:tcPr>
            <w:tcW w:w="1027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50573E58" w14:textId="77777777" w:rsidR="00AE5725" w:rsidRDefault="00000000">
            <w:pPr>
              <w:widowControl w:val="0"/>
              <w:spacing w:before="288" w:after="288"/>
              <w:jc w:val="center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t>88</w:t>
            </w:r>
          </w:p>
        </w:tc>
        <w:tc>
          <w:tcPr>
            <w:tcW w:w="2193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3DFF9E92" w14:textId="77777777" w:rsidR="00AE5725" w:rsidRDefault="00000000">
            <w:pPr>
              <w:widowControl w:val="0"/>
              <w:spacing w:before="288" w:after="288"/>
              <w:jc w:val="center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t>3</w:t>
            </w:r>
            <w:r>
              <w:rPr>
                <w:rFonts w:eastAsia="宋体"/>
                <w:color w:val="000000"/>
                <w:lang w:val="en-US" w:eastAsia="zh-CN"/>
              </w:rPr>
              <w:t>5 (</w:t>
            </w:r>
            <w:r>
              <w:rPr>
                <w:rFonts w:eastAsia="宋体"/>
                <w:lang w:val="en-US" w:eastAsia="zh-CN"/>
              </w:rPr>
              <w:t>39.8</w:t>
            </w:r>
            <w:r>
              <w:rPr>
                <w:rFonts w:eastAsia="宋体"/>
                <w:color w:val="000000"/>
                <w:lang w:val="en-US" w:eastAsia="zh-CN"/>
              </w:rPr>
              <w:t>)</w:t>
            </w:r>
          </w:p>
        </w:tc>
        <w:tc>
          <w:tcPr>
            <w:tcW w:w="2265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12731066" w14:textId="77777777" w:rsidR="00AE5725" w:rsidRDefault="00000000">
            <w:pPr>
              <w:widowControl w:val="0"/>
              <w:spacing w:before="288" w:after="288"/>
              <w:jc w:val="center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t>1.52</w:t>
            </w:r>
            <w:r>
              <w:rPr>
                <w:rFonts w:eastAsia="宋体"/>
                <w:color w:val="000000"/>
                <w:lang w:val="en-US" w:eastAsia="zh-CN"/>
              </w:rPr>
              <w:t xml:space="preserve"> (</w:t>
            </w:r>
            <w:r>
              <w:rPr>
                <w:rFonts w:eastAsia="宋体"/>
                <w:lang w:val="en-US" w:eastAsia="zh-CN"/>
              </w:rPr>
              <w:t>1.21</w:t>
            </w:r>
            <w:r>
              <w:rPr>
                <w:rFonts w:eastAsia="宋体"/>
                <w:color w:val="000000"/>
                <w:lang w:val="en-US" w:eastAsia="zh-CN"/>
              </w:rPr>
              <w:t>, 1</w:t>
            </w:r>
            <w:r>
              <w:rPr>
                <w:rFonts w:eastAsia="宋体"/>
                <w:lang w:val="en-US" w:eastAsia="zh-CN"/>
              </w:rPr>
              <w:t>.93</w:t>
            </w:r>
            <w:r>
              <w:rPr>
                <w:rFonts w:eastAsia="宋体"/>
                <w:color w:val="000000"/>
                <w:lang w:val="en-US" w:eastAsia="zh-CN"/>
              </w:rPr>
              <w:t>)</w:t>
            </w:r>
          </w:p>
        </w:tc>
        <w:tc>
          <w:tcPr>
            <w:tcW w:w="2110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6348C5DC" w14:textId="77777777" w:rsidR="00AE5725" w:rsidRDefault="00AE5725">
            <w:pPr>
              <w:widowControl w:val="0"/>
              <w:spacing w:before="288" w:after="288"/>
              <w:jc w:val="center"/>
              <w:rPr>
                <w:rFonts w:eastAsia="宋体"/>
                <w:lang w:val="en-US" w:eastAsia="zh-CN"/>
              </w:rPr>
            </w:pPr>
          </w:p>
        </w:tc>
      </w:tr>
      <w:tr w:rsidR="00AE5725" w14:paraId="5B26887F" w14:textId="77777777">
        <w:trPr>
          <w:trHeight w:val="454"/>
          <w:jc w:val="center"/>
        </w:trPr>
        <w:tc>
          <w:tcPr>
            <w:tcW w:w="3075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73FABB62" w14:textId="77777777" w:rsidR="00AE5725" w:rsidRDefault="00000000">
            <w:pPr>
              <w:widowControl w:val="0"/>
              <w:spacing w:before="288" w:after="288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t xml:space="preserve">eGFR </w:t>
            </w:r>
            <w:r>
              <w:rPr>
                <w:rFonts w:eastAsia="宋体"/>
                <w:color w:val="000000"/>
                <w:lang w:val="en-US" w:eastAsia="zh-CN"/>
              </w:rPr>
              <w:t>&lt;</w:t>
            </w:r>
            <w:r>
              <w:rPr>
                <w:rFonts w:eastAsia="宋体"/>
                <w:lang w:val="en-US" w:eastAsia="zh-CN"/>
              </w:rPr>
              <w:t xml:space="preserve"> 60 ml/min/1.7</w:t>
            </w:r>
            <w:r>
              <w:rPr>
                <w:rFonts w:eastAsia="宋体"/>
                <w:color w:val="000000"/>
                <w:lang w:val="en-US" w:eastAsia="zh-CN"/>
              </w:rPr>
              <w:t>3 m</w:t>
            </w:r>
            <w:r>
              <w:rPr>
                <w:rFonts w:eastAsia="宋体"/>
                <w:color w:val="000000"/>
                <w:vertAlign w:val="superscript"/>
                <w:lang w:val="en-US" w:eastAsia="zh-CN"/>
              </w:rPr>
              <w:t>2</w:t>
            </w:r>
          </w:p>
        </w:tc>
        <w:tc>
          <w:tcPr>
            <w:tcW w:w="1027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74F39835" w14:textId="77777777" w:rsidR="00AE5725" w:rsidRDefault="00000000">
            <w:pPr>
              <w:widowControl w:val="0"/>
              <w:spacing w:before="288" w:after="288"/>
              <w:jc w:val="center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t>134</w:t>
            </w:r>
          </w:p>
        </w:tc>
        <w:tc>
          <w:tcPr>
            <w:tcW w:w="2193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402321F7" w14:textId="77777777" w:rsidR="00AE5725" w:rsidRDefault="00000000">
            <w:pPr>
              <w:widowControl w:val="0"/>
              <w:spacing w:before="288" w:after="288"/>
              <w:jc w:val="center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t>7</w:t>
            </w:r>
            <w:r>
              <w:rPr>
                <w:rFonts w:eastAsia="宋体"/>
                <w:color w:val="000000"/>
                <w:lang w:val="en-US" w:eastAsia="zh-CN"/>
              </w:rPr>
              <w:t>3 (</w:t>
            </w:r>
            <w:r>
              <w:rPr>
                <w:rFonts w:eastAsia="宋体"/>
                <w:lang w:val="en-US" w:eastAsia="zh-CN"/>
              </w:rPr>
              <w:t>54.5</w:t>
            </w:r>
            <w:r>
              <w:rPr>
                <w:rFonts w:eastAsia="宋体"/>
                <w:color w:val="000000"/>
                <w:lang w:val="en-US" w:eastAsia="zh-CN"/>
              </w:rPr>
              <w:t>)</w:t>
            </w:r>
          </w:p>
        </w:tc>
        <w:tc>
          <w:tcPr>
            <w:tcW w:w="2265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1EDACC30" w14:textId="77777777" w:rsidR="00AE5725" w:rsidRDefault="00000000">
            <w:pPr>
              <w:widowControl w:val="0"/>
              <w:spacing w:before="288" w:after="288"/>
              <w:jc w:val="center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t>1.2</w:t>
            </w:r>
            <w:r>
              <w:rPr>
                <w:rFonts w:eastAsia="宋体"/>
                <w:color w:val="000000"/>
                <w:lang w:val="en-US" w:eastAsia="zh-CN"/>
              </w:rPr>
              <w:t>6 (</w:t>
            </w:r>
            <w:r>
              <w:rPr>
                <w:rFonts w:eastAsia="宋体"/>
                <w:lang w:val="en-US" w:eastAsia="zh-CN"/>
              </w:rPr>
              <w:t>1.11</w:t>
            </w:r>
            <w:r>
              <w:rPr>
                <w:rFonts w:eastAsia="宋体"/>
                <w:color w:val="000000"/>
                <w:lang w:val="en-US" w:eastAsia="zh-CN"/>
              </w:rPr>
              <w:t>, 1</w:t>
            </w:r>
            <w:r>
              <w:rPr>
                <w:rFonts w:eastAsia="宋体"/>
                <w:lang w:val="en-US" w:eastAsia="zh-CN"/>
              </w:rPr>
              <w:t>.44</w:t>
            </w:r>
            <w:r>
              <w:rPr>
                <w:rFonts w:eastAsia="宋体"/>
                <w:color w:val="000000"/>
                <w:lang w:val="en-US" w:eastAsia="zh-CN"/>
              </w:rPr>
              <w:t>)</w:t>
            </w:r>
          </w:p>
        </w:tc>
        <w:tc>
          <w:tcPr>
            <w:tcW w:w="2110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4AD7FD8B" w14:textId="77777777" w:rsidR="00AE5725" w:rsidRDefault="00000000">
            <w:pPr>
              <w:widowControl w:val="0"/>
              <w:spacing w:before="288" w:after="288"/>
              <w:jc w:val="center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t>0.360</w:t>
            </w:r>
          </w:p>
        </w:tc>
      </w:tr>
      <w:tr w:rsidR="00AE5725" w14:paraId="66812101" w14:textId="77777777">
        <w:trPr>
          <w:trHeight w:val="467"/>
          <w:jc w:val="center"/>
        </w:trPr>
        <w:tc>
          <w:tcPr>
            <w:tcW w:w="3075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704F6985" w14:textId="77777777" w:rsidR="00AE5725" w:rsidRDefault="00000000">
            <w:pPr>
              <w:widowControl w:val="0"/>
              <w:spacing w:before="288" w:after="288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t xml:space="preserve">eGFR </w:t>
            </w:r>
            <w:r>
              <w:rPr>
                <w:rFonts w:eastAsia="宋体"/>
                <w:color w:val="000000"/>
                <w:lang w:val="en-US" w:eastAsia="zh-CN"/>
              </w:rPr>
              <w:t>&gt;</w:t>
            </w:r>
            <w:r>
              <w:rPr>
                <w:rFonts w:eastAsia="宋体"/>
                <w:lang w:val="en-US" w:eastAsia="zh-CN"/>
              </w:rPr>
              <w:t>= 60 ml/min/1.7</w:t>
            </w:r>
            <w:r>
              <w:rPr>
                <w:rFonts w:eastAsia="宋体"/>
                <w:color w:val="000000"/>
                <w:lang w:val="en-US" w:eastAsia="zh-CN"/>
              </w:rPr>
              <w:t>3 m</w:t>
            </w:r>
            <w:r>
              <w:rPr>
                <w:rFonts w:eastAsia="宋体"/>
                <w:color w:val="000000"/>
                <w:vertAlign w:val="superscript"/>
                <w:lang w:val="en-US" w:eastAsia="zh-CN"/>
              </w:rPr>
              <w:t>2</w:t>
            </w:r>
          </w:p>
        </w:tc>
        <w:tc>
          <w:tcPr>
            <w:tcW w:w="1027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318FF70C" w14:textId="77777777" w:rsidR="00AE5725" w:rsidRDefault="00000000">
            <w:pPr>
              <w:widowControl w:val="0"/>
              <w:spacing w:before="288" w:after="288"/>
              <w:jc w:val="center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t>226</w:t>
            </w:r>
          </w:p>
        </w:tc>
        <w:tc>
          <w:tcPr>
            <w:tcW w:w="2193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7B055834" w14:textId="77777777" w:rsidR="00AE5725" w:rsidRDefault="00000000">
            <w:pPr>
              <w:widowControl w:val="0"/>
              <w:spacing w:before="288" w:after="288"/>
              <w:jc w:val="center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t>8</w:t>
            </w:r>
            <w:r>
              <w:rPr>
                <w:rFonts w:eastAsia="宋体"/>
                <w:color w:val="000000"/>
                <w:lang w:val="en-US" w:eastAsia="zh-CN"/>
              </w:rPr>
              <w:t>6 (</w:t>
            </w:r>
            <w:r>
              <w:rPr>
                <w:rFonts w:eastAsia="宋体"/>
                <w:lang w:val="en-US" w:eastAsia="zh-CN"/>
              </w:rPr>
              <w:t>38.1</w:t>
            </w:r>
            <w:r>
              <w:rPr>
                <w:rFonts w:eastAsia="宋体"/>
                <w:color w:val="000000"/>
                <w:lang w:val="en-US" w:eastAsia="zh-CN"/>
              </w:rPr>
              <w:t>)</w:t>
            </w:r>
          </w:p>
        </w:tc>
        <w:tc>
          <w:tcPr>
            <w:tcW w:w="2265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1715C2B9" w14:textId="77777777" w:rsidR="00AE5725" w:rsidRDefault="00000000">
            <w:pPr>
              <w:widowControl w:val="0"/>
              <w:spacing w:before="288" w:after="288"/>
              <w:jc w:val="center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t>1.38</w:t>
            </w:r>
            <w:r>
              <w:rPr>
                <w:rFonts w:eastAsia="宋体"/>
                <w:color w:val="000000"/>
                <w:lang w:val="en-US" w:eastAsia="zh-CN"/>
              </w:rPr>
              <w:t>(</w:t>
            </w:r>
            <w:r>
              <w:rPr>
                <w:rFonts w:eastAsia="宋体"/>
                <w:lang w:val="en-US" w:eastAsia="zh-CN"/>
              </w:rPr>
              <w:t>1.19</w:t>
            </w:r>
            <w:r>
              <w:rPr>
                <w:rFonts w:eastAsia="宋体"/>
                <w:color w:val="000000"/>
                <w:lang w:val="en-US" w:eastAsia="zh-CN"/>
              </w:rPr>
              <w:t>, 1</w:t>
            </w:r>
            <w:r>
              <w:rPr>
                <w:rFonts w:eastAsia="宋体"/>
                <w:lang w:val="en-US" w:eastAsia="zh-CN"/>
              </w:rPr>
              <w:t>.59</w:t>
            </w:r>
            <w:r>
              <w:rPr>
                <w:rFonts w:eastAsia="宋体"/>
                <w:color w:val="000000"/>
                <w:lang w:val="en-US" w:eastAsia="zh-CN"/>
              </w:rPr>
              <w:t>)</w:t>
            </w:r>
          </w:p>
        </w:tc>
        <w:tc>
          <w:tcPr>
            <w:tcW w:w="2110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38DBE230" w14:textId="77777777" w:rsidR="00AE5725" w:rsidRDefault="00AE5725">
            <w:pPr>
              <w:widowControl w:val="0"/>
              <w:spacing w:before="288" w:after="288"/>
              <w:jc w:val="center"/>
              <w:rPr>
                <w:rFonts w:eastAsia="宋体"/>
                <w:lang w:val="en-US" w:eastAsia="zh-CN"/>
              </w:rPr>
            </w:pPr>
          </w:p>
        </w:tc>
      </w:tr>
      <w:tr w:rsidR="00AE5725" w14:paraId="656E8FCF" w14:textId="77777777">
        <w:trPr>
          <w:trHeight w:val="454"/>
          <w:jc w:val="center"/>
        </w:trPr>
        <w:tc>
          <w:tcPr>
            <w:tcW w:w="3075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02DC0DD7" w14:textId="77777777" w:rsidR="00AE5725" w:rsidRDefault="00000000">
            <w:pPr>
              <w:widowControl w:val="0"/>
              <w:spacing w:before="288" w:after="288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t>Diabetes mellitus</w:t>
            </w:r>
          </w:p>
        </w:tc>
        <w:tc>
          <w:tcPr>
            <w:tcW w:w="1027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4F0BA8DA" w14:textId="77777777" w:rsidR="00AE5725" w:rsidRDefault="00000000">
            <w:pPr>
              <w:widowControl w:val="0"/>
              <w:spacing w:before="288" w:after="288"/>
              <w:jc w:val="center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t>119</w:t>
            </w:r>
          </w:p>
        </w:tc>
        <w:tc>
          <w:tcPr>
            <w:tcW w:w="2193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0D59926F" w14:textId="77777777" w:rsidR="00AE5725" w:rsidRDefault="00000000">
            <w:pPr>
              <w:widowControl w:val="0"/>
              <w:spacing w:before="288" w:after="288"/>
              <w:jc w:val="center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t>5</w:t>
            </w:r>
            <w:r>
              <w:rPr>
                <w:rFonts w:eastAsia="宋体"/>
                <w:color w:val="000000"/>
                <w:lang w:val="en-US" w:eastAsia="zh-CN"/>
              </w:rPr>
              <w:t>7 (</w:t>
            </w:r>
            <w:r>
              <w:rPr>
                <w:rFonts w:eastAsia="宋体"/>
                <w:lang w:val="en-US" w:eastAsia="zh-CN"/>
              </w:rPr>
              <w:t>47.9</w:t>
            </w:r>
            <w:r>
              <w:rPr>
                <w:rFonts w:eastAsia="宋体"/>
                <w:color w:val="000000"/>
                <w:lang w:val="en-US" w:eastAsia="zh-CN"/>
              </w:rPr>
              <w:t>)</w:t>
            </w:r>
          </w:p>
        </w:tc>
        <w:tc>
          <w:tcPr>
            <w:tcW w:w="2265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405371A2" w14:textId="77777777" w:rsidR="00AE5725" w:rsidRDefault="00000000">
            <w:pPr>
              <w:widowControl w:val="0"/>
              <w:spacing w:before="288" w:after="288"/>
              <w:jc w:val="center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t>1.45</w:t>
            </w:r>
            <w:r>
              <w:rPr>
                <w:rFonts w:eastAsia="宋体"/>
                <w:color w:val="000000"/>
                <w:lang w:val="en-US" w:eastAsia="zh-CN"/>
              </w:rPr>
              <w:t xml:space="preserve"> (</w:t>
            </w:r>
            <w:r>
              <w:rPr>
                <w:rFonts w:eastAsia="宋体"/>
                <w:lang w:val="en-US" w:eastAsia="zh-CN"/>
              </w:rPr>
              <w:t>1.23</w:t>
            </w:r>
            <w:r>
              <w:rPr>
                <w:rFonts w:eastAsia="宋体"/>
                <w:color w:val="000000"/>
                <w:lang w:val="en-US" w:eastAsia="zh-CN"/>
              </w:rPr>
              <w:t>, 1</w:t>
            </w:r>
            <w:r>
              <w:rPr>
                <w:rFonts w:eastAsia="宋体"/>
                <w:lang w:val="en-US" w:eastAsia="zh-CN"/>
              </w:rPr>
              <w:t>.71</w:t>
            </w:r>
            <w:r>
              <w:rPr>
                <w:rFonts w:eastAsia="宋体"/>
                <w:color w:val="000000"/>
                <w:lang w:val="en-US" w:eastAsia="zh-CN"/>
              </w:rPr>
              <w:t>)</w:t>
            </w:r>
          </w:p>
        </w:tc>
        <w:tc>
          <w:tcPr>
            <w:tcW w:w="2110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5C3B2E5D" w14:textId="77777777" w:rsidR="00AE5725" w:rsidRDefault="00000000">
            <w:pPr>
              <w:widowControl w:val="0"/>
              <w:spacing w:before="288" w:after="288"/>
              <w:jc w:val="center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t>0.496</w:t>
            </w:r>
          </w:p>
        </w:tc>
      </w:tr>
      <w:tr w:rsidR="00AE5725" w14:paraId="02F1A03D" w14:textId="77777777">
        <w:trPr>
          <w:trHeight w:val="454"/>
          <w:jc w:val="center"/>
        </w:trPr>
        <w:tc>
          <w:tcPr>
            <w:tcW w:w="3075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5D8FD2DC" w14:textId="77777777" w:rsidR="00AE5725" w:rsidRDefault="00000000">
            <w:pPr>
              <w:widowControl w:val="0"/>
              <w:spacing w:before="288" w:after="288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t>Non- diabetes mellitus</w:t>
            </w:r>
          </w:p>
        </w:tc>
        <w:tc>
          <w:tcPr>
            <w:tcW w:w="1027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719939E1" w14:textId="77777777" w:rsidR="00AE5725" w:rsidRDefault="00000000">
            <w:pPr>
              <w:widowControl w:val="0"/>
              <w:spacing w:before="288" w:after="288"/>
              <w:jc w:val="center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t>241</w:t>
            </w:r>
          </w:p>
        </w:tc>
        <w:tc>
          <w:tcPr>
            <w:tcW w:w="2193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1E4E6586" w14:textId="77777777" w:rsidR="00AE5725" w:rsidRDefault="00000000">
            <w:pPr>
              <w:widowControl w:val="0"/>
              <w:spacing w:before="288" w:after="288"/>
              <w:jc w:val="center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t>10</w:t>
            </w:r>
            <w:r>
              <w:rPr>
                <w:rFonts w:eastAsia="宋体"/>
                <w:color w:val="000000"/>
                <w:lang w:val="en-US" w:eastAsia="zh-CN"/>
              </w:rPr>
              <w:t>2 (</w:t>
            </w:r>
            <w:r>
              <w:rPr>
                <w:rFonts w:eastAsia="宋体"/>
                <w:lang w:val="en-US" w:eastAsia="zh-CN"/>
              </w:rPr>
              <w:t>42.3</w:t>
            </w:r>
            <w:r>
              <w:rPr>
                <w:rFonts w:eastAsia="宋体"/>
                <w:color w:val="000000"/>
                <w:lang w:val="en-US" w:eastAsia="zh-CN"/>
              </w:rPr>
              <w:t>)</w:t>
            </w:r>
          </w:p>
        </w:tc>
        <w:tc>
          <w:tcPr>
            <w:tcW w:w="2265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40999807" w14:textId="77777777" w:rsidR="00AE5725" w:rsidRDefault="00000000">
            <w:pPr>
              <w:widowControl w:val="0"/>
              <w:spacing w:before="288" w:after="288"/>
              <w:jc w:val="center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t>1.28</w:t>
            </w:r>
            <w:r>
              <w:rPr>
                <w:rFonts w:eastAsia="宋体"/>
                <w:color w:val="000000"/>
                <w:lang w:val="en-US" w:eastAsia="zh-CN"/>
              </w:rPr>
              <w:t xml:space="preserve"> (</w:t>
            </w:r>
            <w:r>
              <w:rPr>
                <w:rFonts w:eastAsia="宋体"/>
                <w:lang w:val="en-US" w:eastAsia="zh-CN"/>
              </w:rPr>
              <w:t>1.12</w:t>
            </w:r>
            <w:r>
              <w:rPr>
                <w:rFonts w:eastAsia="宋体"/>
                <w:color w:val="000000"/>
                <w:lang w:val="en-US" w:eastAsia="zh-CN"/>
              </w:rPr>
              <w:t>, 1</w:t>
            </w:r>
            <w:r>
              <w:rPr>
                <w:rFonts w:eastAsia="宋体"/>
                <w:lang w:val="en-US" w:eastAsia="zh-CN"/>
              </w:rPr>
              <w:t>.46</w:t>
            </w:r>
            <w:r>
              <w:rPr>
                <w:rFonts w:eastAsia="宋体"/>
                <w:color w:val="000000"/>
                <w:lang w:val="en-US" w:eastAsia="zh-CN"/>
              </w:rPr>
              <w:t>)</w:t>
            </w:r>
          </w:p>
        </w:tc>
        <w:tc>
          <w:tcPr>
            <w:tcW w:w="2110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5F6A0FEB" w14:textId="77777777" w:rsidR="00AE5725" w:rsidRDefault="00AE5725">
            <w:pPr>
              <w:widowControl w:val="0"/>
              <w:spacing w:before="288" w:after="288"/>
              <w:jc w:val="center"/>
              <w:rPr>
                <w:rFonts w:eastAsia="宋体"/>
                <w:lang w:val="en-US" w:eastAsia="zh-CN"/>
              </w:rPr>
            </w:pPr>
          </w:p>
        </w:tc>
      </w:tr>
      <w:tr w:rsidR="00AE5725" w14:paraId="33F3C7CD" w14:textId="77777777">
        <w:trPr>
          <w:trHeight w:val="467"/>
          <w:jc w:val="center"/>
        </w:trPr>
        <w:tc>
          <w:tcPr>
            <w:tcW w:w="3075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0A9CECED" w14:textId="77777777" w:rsidR="00AE5725" w:rsidRDefault="00000000">
            <w:pPr>
              <w:widowControl w:val="0"/>
              <w:spacing w:before="288" w:after="288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t>BM</w:t>
            </w:r>
            <w:r>
              <w:rPr>
                <w:rFonts w:eastAsia="宋体"/>
                <w:color w:val="000000"/>
                <w:lang w:val="en-US" w:eastAsia="zh-CN"/>
              </w:rPr>
              <w:t>I &lt;</w:t>
            </w:r>
            <w:r>
              <w:rPr>
                <w:rFonts w:eastAsia="宋体"/>
                <w:lang w:val="en-US" w:eastAsia="zh-CN"/>
              </w:rPr>
              <w:t xml:space="preserve"> 20</w:t>
            </w:r>
          </w:p>
        </w:tc>
        <w:tc>
          <w:tcPr>
            <w:tcW w:w="1027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4139EC62" w14:textId="77777777" w:rsidR="00AE5725" w:rsidRDefault="00000000">
            <w:pPr>
              <w:widowControl w:val="0"/>
              <w:spacing w:before="288" w:after="288"/>
              <w:jc w:val="center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t>67</w:t>
            </w:r>
          </w:p>
        </w:tc>
        <w:tc>
          <w:tcPr>
            <w:tcW w:w="2193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662E437B" w14:textId="77777777" w:rsidR="00AE5725" w:rsidRDefault="00000000">
            <w:pPr>
              <w:widowControl w:val="0"/>
              <w:spacing w:before="288" w:after="288"/>
              <w:jc w:val="center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t>3</w:t>
            </w:r>
            <w:r>
              <w:rPr>
                <w:rFonts w:eastAsia="宋体"/>
                <w:color w:val="000000"/>
                <w:lang w:val="en-US" w:eastAsia="zh-CN"/>
              </w:rPr>
              <w:t>8 (</w:t>
            </w:r>
            <w:r>
              <w:rPr>
                <w:rFonts w:eastAsia="宋体"/>
                <w:lang w:val="en-US" w:eastAsia="zh-CN"/>
              </w:rPr>
              <w:t>56.7</w:t>
            </w:r>
            <w:r>
              <w:rPr>
                <w:rFonts w:eastAsia="宋体"/>
                <w:color w:val="000000"/>
                <w:lang w:val="en-US" w:eastAsia="zh-CN"/>
              </w:rPr>
              <w:t>)</w:t>
            </w:r>
          </w:p>
        </w:tc>
        <w:tc>
          <w:tcPr>
            <w:tcW w:w="2265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17DFB913" w14:textId="77777777" w:rsidR="00AE5725" w:rsidRDefault="00000000">
            <w:pPr>
              <w:widowControl w:val="0"/>
              <w:spacing w:before="288" w:after="288"/>
              <w:jc w:val="center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t>1.25</w:t>
            </w:r>
            <w:r>
              <w:rPr>
                <w:rFonts w:eastAsia="宋体"/>
                <w:color w:val="000000"/>
                <w:lang w:val="en-US" w:eastAsia="zh-CN"/>
              </w:rPr>
              <w:t xml:space="preserve"> (</w:t>
            </w:r>
            <w:r>
              <w:rPr>
                <w:rFonts w:eastAsia="宋体"/>
                <w:lang w:val="en-US" w:eastAsia="zh-CN"/>
              </w:rPr>
              <w:t>1.00</w:t>
            </w:r>
            <w:r>
              <w:rPr>
                <w:rFonts w:eastAsia="宋体"/>
                <w:color w:val="000000"/>
                <w:lang w:val="en-US" w:eastAsia="zh-CN"/>
              </w:rPr>
              <w:t>, 1</w:t>
            </w:r>
            <w:r>
              <w:rPr>
                <w:rFonts w:eastAsia="宋体"/>
                <w:lang w:val="en-US" w:eastAsia="zh-CN"/>
              </w:rPr>
              <w:t>.55</w:t>
            </w:r>
            <w:r>
              <w:rPr>
                <w:rFonts w:eastAsia="宋体"/>
                <w:color w:val="000000"/>
                <w:lang w:val="en-US" w:eastAsia="zh-CN"/>
              </w:rPr>
              <w:t>)</w:t>
            </w:r>
          </w:p>
        </w:tc>
        <w:tc>
          <w:tcPr>
            <w:tcW w:w="2110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7CCBDD3F" w14:textId="77777777" w:rsidR="00AE5725" w:rsidRDefault="00000000">
            <w:pPr>
              <w:widowControl w:val="0"/>
              <w:spacing w:before="288" w:after="288"/>
              <w:jc w:val="center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t>0.158</w:t>
            </w:r>
          </w:p>
        </w:tc>
      </w:tr>
      <w:tr w:rsidR="00AE5725" w14:paraId="5467C692" w14:textId="77777777">
        <w:trPr>
          <w:trHeight w:val="467"/>
          <w:jc w:val="center"/>
        </w:trPr>
        <w:tc>
          <w:tcPr>
            <w:tcW w:w="3075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2A44DE83" w14:textId="77777777" w:rsidR="00AE5725" w:rsidRDefault="00000000">
            <w:pPr>
              <w:widowControl w:val="0"/>
              <w:spacing w:before="288" w:after="288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t>BM</w:t>
            </w:r>
            <w:r>
              <w:rPr>
                <w:rFonts w:eastAsia="宋体"/>
                <w:color w:val="000000"/>
                <w:lang w:val="en-US" w:eastAsia="zh-CN"/>
              </w:rPr>
              <w:t>I &gt;= 2</w:t>
            </w:r>
            <w:r>
              <w:rPr>
                <w:rFonts w:eastAsia="宋体"/>
                <w:lang w:val="en-US" w:eastAsia="zh-CN"/>
              </w:rPr>
              <w:t>0</w:t>
            </w:r>
          </w:p>
        </w:tc>
        <w:tc>
          <w:tcPr>
            <w:tcW w:w="1027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2F1915AB" w14:textId="77777777" w:rsidR="00AE5725" w:rsidRDefault="00000000">
            <w:pPr>
              <w:widowControl w:val="0"/>
              <w:spacing w:before="288" w:after="288"/>
              <w:jc w:val="center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t>293</w:t>
            </w:r>
          </w:p>
        </w:tc>
        <w:tc>
          <w:tcPr>
            <w:tcW w:w="2193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7060FEEF" w14:textId="77777777" w:rsidR="00AE5725" w:rsidRDefault="00000000">
            <w:pPr>
              <w:widowControl w:val="0"/>
              <w:spacing w:before="288" w:after="288"/>
              <w:jc w:val="center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t>12</w:t>
            </w:r>
            <w:r>
              <w:rPr>
                <w:rFonts w:eastAsia="宋体"/>
                <w:color w:val="000000"/>
                <w:lang w:val="en-US" w:eastAsia="zh-CN"/>
              </w:rPr>
              <w:t>1 (</w:t>
            </w:r>
            <w:r>
              <w:rPr>
                <w:rFonts w:eastAsia="宋体"/>
                <w:lang w:val="en-US" w:eastAsia="zh-CN"/>
              </w:rPr>
              <w:t>41.3</w:t>
            </w:r>
            <w:r>
              <w:rPr>
                <w:rFonts w:eastAsia="宋体"/>
                <w:color w:val="000000"/>
                <w:lang w:val="en-US" w:eastAsia="zh-CN"/>
              </w:rPr>
              <w:t>)</w:t>
            </w:r>
          </w:p>
        </w:tc>
        <w:tc>
          <w:tcPr>
            <w:tcW w:w="2265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54211168" w14:textId="77777777" w:rsidR="00AE5725" w:rsidRDefault="00000000">
            <w:pPr>
              <w:widowControl w:val="0"/>
              <w:spacing w:before="288" w:after="288"/>
              <w:jc w:val="center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t>1.3</w:t>
            </w:r>
            <w:r>
              <w:rPr>
                <w:rFonts w:eastAsia="宋体"/>
                <w:color w:val="000000"/>
                <w:lang w:val="en-US" w:eastAsia="zh-CN"/>
              </w:rPr>
              <w:t>2 (</w:t>
            </w:r>
            <w:r>
              <w:rPr>
                <w:rFonts w:eastAsia="宋体"/>
                <w:lang w:val="en-US" w:eastAsia="zh-CN"/>
              </w:rPr>
              <w:t>1.18</w:t>
            </w:r>
            <w:r>
              <w:rPr>
                <w:rFonts w:eastAsia="宋体"/>
                <w:color w:val="000000"/>
                <w:lang w:val="en-US" w:eastAsia="zh-CN"/>
              </w:rPr>
              <w:t>, 1</w:t>
            </w:r>
            <w:r>
              <w:rPr>
                <w:rFonts w:eastAsia="宋体"/>
                <w:lang w:val="en-US" w:eastAsia="zh-CN"/>
              </w:rPr>
              <w:t>.47</w:t>
            </w:r>
            <w:r>
              <w:rPr>
                <w:rFonts w:eastAsia="宋体"/>
                <w:color w:val="000000"/>
                <w:lang w:val="en-US" w:eastAsia="zh-CN"/>
              </w:rPr>
              <w:t>)</w:t>
            </w:r>
          </w:p>
        </w:tc>
        <w:tc>
          <w:tcPr>
            <w:tcW w:w="2110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13A5A2EB" w14:textId="77777777" w:rsidR="00AE5725" w:rsidRDefault="00AE5725">
            <w:pPr>
              <w:widowControl w:val="0"/>
              <w:spacing w:before="288" w:after="288"/>
              <w:jc w:val="center"/>
              <w:rPr>
                <w:rFonts w:eastAsia="宋体"/>
                <w:lang w:val="en-US" w:eastAsia="zh-CN"/>
              </w:rPr>
            </w:pPr>
          </w:p>
        </w:tc>
      </w:tr>
      <w:tr w:rsidR="00AE5725" w14:paraId="797FD4FC" w14:textId="77777777">
        <w:trPr>
          <w:trHeight w:val="467"/>
          <w:jc w:val="center"/>
        </w:trPr>
        <w:tc>
          <w:tcPr>
            <w:tcW w:w="3075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2C39A788" w14:textId="77777777" w:rsidR="00AE5725" w:rsidRDefault="00000000">
            <w:pPr>
              <w:widowControl w:val="0"/>
              <w:spacing w:before="288" w:after="288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t>Moderate CHF</w:t>
            </w:r>
          </w:p>
        </w:tc>
        <w:tc>
          <w:tcPr>
            <w:tcW w:w="1027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3ADCD3BD" w14:textId="77777777" w:rsidR="00AE5725" w:rsidRDefault="00000000">
            <w:pPr>
              <w:widowControl w:val="0"/>
              <w:spacing w:before="288" w:after="288"/>
              <w:jc w:val="center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t>173</w:t>
            </w:r>
          </w:p>
        </w:tc>
        <w:tc>
          <w:tcPr>
            <w:tcW w:w="2193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44B3D081" w14:textId="77777777" w:rsidR="00AE5725" w:rsidRDefault="00000000">
            <w:pPr>
              <w:widowControl w:val="0"/>
              <w:spacing w:before="288" w:after="288"/>
              <w:jc w:val="center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t>9</w:t>
            </w:r>
            <w:r>
              <w:rPr>
                <w:rFonts w:eastAsia="宋体"/>
                <w:color w:val="000000"/>
                <w:lang w:val="en-US" w:eastAsia="zh-CN"/>
              </w:rPr>
              <w:t>8 (</w:t>
            </w:r>
            <w:r>
              <w:rPr>
                <w:rFonts w:eastAsia="宋体"/>
                <w:lang w:val="en-US" w:eastAsia="zh-CN"/>
              </w:rPr>
              <w:t>56.6</w:t>
            </w:r>
            <w:r>
              <w:rPr>
                <w:rFonts w:eastAsia="宋体"/>
                <w:color w:val="000000"/>
                <w:lang w:val="en-US" w:eastAsia="zh-CN"/>
              </w:rPr>
              <w:t>)</w:t>
            </w:r>
          </w:p>
        </w:tc>
        <w:tc>
          <w:tcPr>
            <w:tcW w:w="2265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4152AC58" w14:textId="77777777" w:rsidR="00AE5725" w:rsidRDefault="00000000">
            <w:pPr>
              <w:widowControl w:val="0"/>
              <w:spacing w:before="288" w:after="288"/>
              <w:jc w:val="center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t>1.28</w:t>
            </w:r>
            <w:r>
              <w:rPr>
                <w:rFonts w:eastAsia="宋体"/>
                <w:color w:val="000000"/>
                <w:lang w:val="en-US" w:eastAsia="zh-CN"/>
              </w:rPr>
              <w:t xml:space="preserve"> (</w:t>
            </w:r>
            <w:r>
              <w:rPr>
                <w:rFonts w:eastAsia="宋体"/>
                <w:lang w:val="en-US" w:eastAsia="zh-CN"/>
              </w:rPr>
              <w:t>1.12</w:t>
            </w:r>
            <w:r>
              <w:rPr>
                <w:rFonts w:eastAsia="宋体"/>
                <w:color w:val="000000"/>
                <w:lang w:val="en-US" w:eastAsia="zh-CN"/>
              </w:rPr>
              <w:t>, 1</w:t>
            </w:r>
            <w:r>
              <w:rPr>
                <w:rFonts w:eastAsia="宋体"/>
                <w:lang w:val="en-US" w:eastAsia="zh-CN"/>
              </w:rPr>
              <w:t>.46</w:t>
            </w:r>
            <w:r>
              <w:rPr>
                <w:rFonts w:eastAsia="宋体"/>
                <w:color w:val="000000"/>
                <w:lang w:val="en-US" w:eastAsia="zh-CN"/>
              </w:rPr>
              <w:t>)</w:t>
            </w:r>
          </w:p>
        </w:tc>
        <w:tc>
          <w:tcPr>
            <w:tcW w:w="2110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1BAA90C0" w14:textId="77777777" w:rsidR="00AE5725" w:rsidRDefault="00000000">
            <w:pPr>
              <w:widowControl w:val="0"/>
              <w:spacing w:before="288" w:after="288"/>
              <w:jc w:val="center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t>0.456</w:t>
            </w:r>
          </w:p>
        </w:tc>
      </w:tr>
      <w:tr w:rsidR="00AE5725" w14:paraId="7ED65275" w14:textId="77777777">
        <w:trPr>
          <w:trHeight w:val="467"/>
          <w:jc w:val="center"/>
        </w:trPr>
        <w:tc>
          <w:tcPr>
            <w:tcW w:w="3075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381AD370" w14:textId="77777777" w:rsidR="00AE5725" w:rsidRDefault="00000000">
            <w:pPr>
              <w:widowControl w:val="0"/>
              <w:spacing w:before="288" w:after="288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t>Non and mild CHF</w:t>
            </w:r>
          </w:p>
        </w:tc>
        <w:tc>
          <w:tcPr>
            <w:tcW w:w="1027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782E4E52" w14:textId="77777777" w:rsidR="00AE5725" w:rsidRDefault="00000000">
            <w:pPr>
              <w:widowControl w:val="0"/>
              <w:spacing w:before="288" w:after="288"/>
              <w:jc w:val="center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t>187</w:t>
            </w:r>
          </w:p>
        </w:tc>
        <w:tc>
          <w:tcPr>
            <w:tcW w:w="2193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237F8971" w14:textId="77777777" w:rsidR="00AE5725" w:rsidRDefault="00000000">
            <w:pPr>
              <w:widowControl w:val="0"/>
              <w:spacing w:before="288" w:after="288"/>
              <w:jc w:val="center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t>6</w:t>
            </w:r>
            <w:r>
              <w:rPr>
                <w:rFonts w:eastAsia="宋体"/>
                <w:color w:val="000000"/>
                <w:lang w:val="en-US" w:eastAsia="zh-CN"/>
              </w:rPr>
              <w:t>1 (</w:t>
            </w:r>
            <w:r>
              <w:rPr>
                <w:rFonts w:eastAsia="宋体"/>
                <w:lang w:val="en-US" w:eastAsia="zh-CN"/>
              </w:rPr>
              <w:t>32.6</w:t>
            </w:r>
            <w:r>
              <w:rPr>
                <w:rFonts w:eastAsia="宋体"/>
                <w:color w:val="000000"/>
                <w:lang w:val="en-US" w:eastAsia="zh-CN"/>
              </w:rPr>
              <w:t>)</w:t>
            </w:r>
          </w:p>
        </w:tc>
        <w:tc>
          <w:tcPr>
            <w:tcW w:w="2265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6EC86C05" w14:textId="77777777" w:rsidR="00AE5725" w:rsidRDefault="00000000">
            <w:pPr>
              <w:widowControl w:val="0"/>
              <w:spacing w:before="288" w:after="288"/>
              <w:jc w:val="center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t>1.43</w:t>
            </w:r>
            <w:r>
              <w:rPr>
                <w:rFonts w:eastAsia="宋体"/>
                <w:color w:val="000000"/>
                <w:lang w:val="en-US" w:eastAsia="zh-CN"/>
              </w:rPr>
              <w:t xml:space="preserve"> (</w:t>
            </w:r>
            <w:r>
              <w:rPr>
                <w:rFonts w:eastAsia="宋体"/>
                <w:lang w:val="en-US" w:eastAsia="zh-CN"/>
              </w:rPr>
              <w:t>1.19</w:t>
            </w:r>
            <w:r>
              <w:rPr>
                <w:rFonts w:eastAsia="宋体"/>
                <w:color w:val="000000"/>
                <w:lang w:val="en-US" w:eastAsia="zh-CN"/>
              </w:rPr>
              <w:t>, 1</w:t>
            </w:r>
            <w:r>
              <w:rPr>
                <w:rFonts w:eastAsia="宋体"/>
                <w:lang w:val="en-US" w:eastAsia="zh-CN"/>
              </w:rPr>
              <w:t>.72</w:t>
            </w:r>
            <w:r>
              <w:rPr>
                <w:rFonts w:eastAsia="宋体"/>
                <w:color w:val="000000"/>
                <w:lang w:val="en-US" w:eastAsia="zh-CN"/>
              </w:rPr>
              <w:t>)</w:t>
            </w:r>
          </w:p>
        </w:tc>
        <w:tc>
          <w:tcPr>
            <w:tcW w:w="2110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19E4EFF5" w14:textId="77777777" w:rsidR="00AE5725" w:rsidRDefault="00AE5725">
            <w:pPr>
              <w:widowControl w:val="0"/>
              <w:spacing w:before="288" w:after="288"/>
              <w:jc w:val="center"/>
              <w:rPr>
                <w:rFonts w:eastAsia="宋体"/>
                <w:lang w:val="en-US" w:eastAsia="zh-CN"/>
              </w:rPr>
            </w:pPr>
          </w:p>
        </w:tc>
      </w:tr>
      <w:tr w:rsidR="00AE5725" w14:paraId="33208D7D" w14:textId="77777777">
        <w:trPr>
          <w:trHeight w:val="467"/>
          <w:jc w:val="center"/>
        </w:trPr>
        <w:tc>
          <w:tcPr>
            <w:tcW w:w="3075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  <w:vAlign w:val="center"/>
          </w:tcPr>
          <w:p w14:paraId="7F264524" w14:textId="77777777" w:rsidR="00AE5725" w:rsidRDefault="00000000">
            <w:pPr>
              <w:widowControl w:val="0"/>
              <w:spacing w:before="288" w:after="288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lastRenderedPageBreak/>
              <w:t>Total</w:t>
            </w:r>
          </w:p>
        </w:tc>
        <w:tc>
          <w:tcPr>
            <w:tcW w:w="1027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  <w:vAlign w:val="center"/>
          </w:tcPr>
          <w:p w14:paraId="7A3772FB" w14:textId="77777777" w:rsidR="00AE5725" w:rsidRDefault="00000000">
            <w:pPr>
              <w:widowControl w:val="0"/>
              <w:spacing w:before="288" w:after="288"/>
              <w:jc w:val="center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t>360</w:t>
            </w:r>
          </w:p>
        </w:tc>
        <w:tc>
          <w:tcPr>
            <w:tcW w:w="2193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  <w:vAlign w:val="center"/>
          </w:tcPr>
          <w:p w14:paraId="3C42FF98" w14:textId="77777777" w:rsidR="00AE5725" w:rsidRDefault="00000000">
            <w:pPr>
              <w:widowControl w:val="0"/>
              <w:spacing w:before="288" w:after="288"/>
              <w:jc w:val="center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t>15</w:t>
            </w:r>
            <w:r>
              <w:rPr>
                <w:rFonts w:eastAsia="宋体"/>
                <w:color w:val="000000"/>
                <w:lang w:val="en-US" w:eastAsia="zh-CN"/>
              </w:rPr>
              <w:t>9 (</w:t>
            </w:r>
            <w:r>
              <w:rPr>
                <w:rFonts w:eastAsia="宋体"/>
                <w:lang w:val="en-US" w:eastAsia="zh-CN"/>
              </w:rPr>
              <w:t>44.1</w:t>
            </w:r>
            <w:r>
              <w:rPr>
                <w:rFonts w:eastAsia="宋体"/>
                <w:color w:val="000000"/>
                <w:lang w:val="en-US" w:eastAsia="zh-CN"/>
              </w:rPr>
              <w:t>)</w:t>
            </w:r>
          </w:p>
        </w:tc>
        <w:tc>
          <w:tcPr>
            <w:tcW w:w="2265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  <w:vAlign w:val="center"/>
          </w:tcPr>
          <w:p w14:paraId="71544029" w14:textId="77777777" w:rsidR="00AE5725" w:rsidRDefault="00000000">
            <w:pPr>
              <w:widowControl w:val="0"/>
              <w:spacing w:before="288" w:after="288"/>
              <w:jc w:val="center"/>
              <w:rPr>
                <w:rFonts w:eastAsia="宋体"/>
                <w:lang w:val="en-US" w:eastAsia="zh-CN"/>
              </w:rPr>
            </w:pPr>
            <w:r>
              <w:rPr>
                <w:rFonts w:eastAsia="宋体"/>
                <w:lang w:val="en-US" w:eastAsia="zh-CN"/>
              </w:rPr>
              <w:t>1.3</w:t>
            </w:r>
            <w:r>
              <w:rPr>
                <w:rFonts w:eastAsia="宋体"/>
                <w:color w:val="000000"/>
                <w:lang w:val="en-US" w:eastAsia="zh-CN"/>
              </w:rPr>
              <w:t>2 (</w:t>
            </w:r>
            <w:r>
              <w:rPr>
                <w:rFonts w:eastAsia="宋体"/>
                <w:lang w:val="en-US" w:eastAsia="zh-CN"/>
              </w:rPr>
              <w:t>1.20</w:t>
            </w:r>
            <w:r>
              <w:rPr>
                <w:rFonts w:eastAsia="宋体"/>
                <w:color w:val="000000"/>
                <w:lang w:val="en-US" w:eastAsia="zh-CN"/>
              </w:rPr>
              <w:t>, 1</w:t>
            </w:r>
            <w:r>
              <w:rPr>
                <w:rFonts w:eastAsia="宋体"/>
                <w:lang w:val="en-US" w:eastAsia="zh-CN"/>
              </w:rPr>
              <w:t>.46</w:t>
            </w:r>
            <w:r>
              <w:rPr>
                <w:rFonts w:eastAsia="宋体"/>
                <w:color w:val="000000"/>
                <w:lang w:val="en-US" w:eastAsia="zh-CN"/>
              </w:rPr>
              <w:t>)</w:t>
            </w:r>
          </w:p>
        </w:tc>
        <w:tc>
          <w:tcPr>
            <w:tcW w:w="2110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482E4BD9" w14:textId="77777777" w:rsidR="00AE5725" w:rsidRDefault="00AE5725">
            <w:pPr>
              <w:widowControl w:val="0"/>
              <w:spacing w:before="288" w:after="288"/>
              <w:jc w:val="center"/>
              <w:rPr>
                <w:rFonts w:eastAsia="宋体"/>
                <w:lang w:val="en-US" w:eastAsia="zh-CN"/>
              </w:rPr>
            </w:pPr>
          </w:p>
        </w:tc>
      </w:tr>
    </w:tbl>
    <w:p w14:paraId="02E0BD18" w14:textId="77777777" w:rsidR="00AE5725" w:rsidRDefault="00000000">
      <w:pPr>
        <w:pStyle w:val="EndNoteBibliography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A significant association between NT-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proBNP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level and mortality was observed in all subgroups. Hazard ratios (HRs; 95% confidence intervals [95% CIs]) were expressed </w:t>
      </w:r>
      <w:r>
        <w:rPr>
          <w:rFonts w:ascii="Arial" w:eastAsia="宋体" w:hAnsi="Arial" w:cs="Arial"/>
          <w:sz w:val="21"/>
          <w:szCs w:val="21"/>
        </w:rPr>
        <w:t>as doubling increases in the NT-</w:t>
      </w:r>
      <w:proofErr w:type="spellStart"/>
      <w:r>
        <w:rPr>
          <w:rFonts w:ascii="Arial" w:eastAsia="宋体" w:hAnsi="Arial" w:cs="Arial"/>
          <w:sz w:val="21"/>
          <w:szCs w:val="21"/>
        </w:rPr>
        <w:t>proBNP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levels. The HRs were adjusted for age, sex, </w:t>
      </w:r>
      <w:r>
        <w:rPr>
          <w:rFonts w:ascii="Arial" w:hAnsi="Arial" w:cs="Arial"/>
          <w:sz w:val="21"/>
          <w:szCs w:val="21"/>
        </w:rPr>
        <w:t>Charlson comorbidity index</w:t>
      </w:r>
      <w:r>
        <w:rPr>
          <w:rFonts w:ascii="Arial" w:hAnsi="Arial" w:cs="Arial"/>
          <w:color w:val="000000"/>
          <w:sz w:val="21"/>
          <w:szCs w:val="21"/>
        </w:rPr>
        <w:t xml:space="preserve">, </w:t>
      </w:r>
      <w:r>
        <w:rPr>
          <w:rFonts w:ascii="Arial" w:hAnsi="Arial" w:cs="Arial"/>
          <w:sz w:val="21"/>
          <w:szCs w:val="21"/>
        </w:rPr>
        <w:t>geriatric nutritional risk index</w:t>
      </w:r>
      <w:r>
        <w:rPr>
          <w:rFonts w:ascii="Arial" w:hAnsi="Arial" w:cs="Arial"/>
          <w:color w:val="000000"/>
          <w:sz w:val="21"/>
          <w:szCs w:val="21"/>
        </w:rPr>
        <w:t xml:space="preserve">, and </w:t>
      </w:r>
      <w:r>
        <w:rPr>
          <w:rFonts w:ascii="Arial" w:eastAsia="宋体" w:hAnsi="Arial" w:cs="Arial"/>
          <w:sz w:val="21"/>
          <w:szCs w:val="21"/>
        </w:rPr>
        <w:t xml:space="preserve">estimated glomerular filtration rate. CHF, chronic heart failure; </w:t>
      </w:r>
      <w:r>
        <w:rPr>
          <w:rFonts w:ascii="Arial" w:hAnsi="Arial" w:cs="Arial"/>
          <w:sz w:val="21"/>
          <w:szCs w:val="21"/>
        </w:rPr>
        <w:t>eGFR, estimated glomerular filtration rate.</w:t>
      </w:r>
    </w:p>
    <w:p w14:paraId="02C2FC8B" w14:textId="77777777" w:rsidR="00AE5725" w:rsidRDefault="00AE5725">
      <w:pPr>
        <w:pStyle w:val="EndNoteBibliography"/>
        <w:rPr>
          <w:rFonts w:ascii="Arial" w:hAnsi="Arial" w:cs="Arial"/>
          <w:sz w:val="21"/>
          <w:szCs w:val="21"/>
          <w:lang w:eastAsia="zh-CN"/>
        </w:rPr>
      </w:pPr>
    </w:p>
    <w:p w14:paraId="56932D86" w14:textId="77777777" w:rsidR="00A61E23" w:rsidRDefault="00A61E23">
      <w:pPr>
        <w:pStyle w:val="EndNoteBibliography"/>
        <w:rPr>
          <w:rFonts w:ascii="Arial" w:hAnsi="Arial" w:cs="Arial"/>
          <w:sz w:val="21"/>
          <w:szCs w:val="21"/>
          <w:lang w:eastAsia="zh-CN"/>
        </w:rPr>
      </w:pPr>
    </w:p>
    <w:p w14:paraId="10157544" w14:textId="77777777" w:rsidR="00A61E23" w:rsidRDefault="00A61E23">
      <w:pPr>
        <w:pStyle w:val="EndNoteBibliography"/>
        <w:rPr>
          <w:rFonts w:ascii="Arial" w:hAnsi="Arial" w:cs="Arial"/>
          <w:sz w:val="21"/>
          <w:szCs w:val="21"/>
          <w:lang w:eastAsia="zh-CN"/>
        </w:rPr>
      </w:pPr>
    </w:p>
    <w:p w14:paraId="1B202B44" w14:textId="77777777" w:rsidR="00A61E23" w:rsidRDefault="00A61E23">
      <w:pPr>
        <w:pStyle w:val="EndNoteBibliography"/>
        <w:rPr>
          <w:rFonts w:ascii="Arial" w:hAnsi="Arial" w:cs="Arial"/>
          <w:sz w:val="21"/>
          <w:szCs w:val="21"/>
          <w:lang w:eastAsia="zh-CN"/>
        </w:rPr>
      </w:pPr>
    </w:p>
    <w:p w14:paraId="7A73BF6A" w14:textId="77777777" w:rsidR="00A61E23" w:rsidRDefault="00A61E23">
      <w:pPr>
        <w:pStyle w:val="EndNoteBibliography"/>
        <w:rPr>
          <w:rFonts w:ascii="Arial" w:hAnsi="Arial" w:cs="Arial"/>
          <w:sz w:val="21"/>
          <w:szCs w:val="21"/>
          <w:lang w:eastAsia="zh-CN"/>
        </w:rPr>
      </w:pPr>
    </w:p>
    <w:p w14:paraId="548F9179" w14:textId="77777777" w:rsidR="00A61E23" w:rsidRDefault="00A61E23">
      <w:pPr>
        <w:pStyle w:val="EndNoteBibliography"/>
        <w:rPr>
          <w:rFonts w:ascii="Arial" w:hAnsi="Arial" w:cs="Arial"/>
          <w:sz w:val="21"/>
          <w:szCs w:val="21"/>
          <w:lang w:eastAsia="zh-CN"/>
        </w:rPr>
      </w:pPr>
    </w:p>
    <w:p w14:paraId="1FE1D261" w14:textId="77777777" w:rsidR="00A61E23" w:rsidRDefault="00A61E23">
      <w:pPr>
        <w:pStyle w:val="EndNoteBibliography"/>
        <w:rPr>
          <w:rFonts w:ascii="Arial" w:hAnsi="Arial" w:cs="Arial"/>
          <w:sz w:val="21"/>
          <w:szCs w:val="21"/>
          <w:lang w:eastAsia="zh-CN"/>
        </w:rPr>
      </w:pPr>
    </w:p>
    <w:p w14:paraId="6FFBED3E" w14:textId="77777777" w:rsidR="00A61E23" w:rsidRDefault="00A61E23">
      <w:pPr>
        <w:pStyle w:val="EndNoteBibliography"/>
        <w:rPr>
          <w:rFonts w:ascii="Arial" w:hAnsi="Arial" w:cs="Arial"/>
          <w:sz w:val="21"/>
          <w:szCs w:val="21"/>
          <w:lang w:eastAsia="zh-CN"/>
        </w:rPr>
      </w:pPr>
    </w:p>
    <w:p w14:paraId="7B12B5A2" w14:textId="77777777" w:rsidR="00A61E23" w:rsidRDefault="00A61E23">
      <w:pPr>
        <w:pStyle w:val="EndNoteBibliography"/>
        <w:rPr>
          <w:rFonts w:ascii="Arial" w:hAnsi="Arial" w:cs="Arial"/>
          <w:sz w:val="21"/>
          <w:szCs w:val="21"/>
          <w:lang w:eastAsia="zh-CN"/>
        </w:rPr>
      </w:pPr>
    </w:p>
    <w:p w14:paraId="7AB18735" w14:textId="77777777" w:rsidR="00A61E23" w:rsidRDefault="00A61E23">
      <w:pPr>
        <w:pStyle w:val="EndNoteBibliography"/>
        <w:rPr>
          <w:rFonts w:ascii="Arial" w:hAnsi="Arial" w:cs="Arial"/>
          <w:sz w:val="21"/>
          <w:szCs w:val="21"/>
          <w:lang w:eastAsia="zh-CN"/>
        </w:rPr>
      </w:pPr>
    </w:p>
    <w:p w14:paraId="2DCCF7F9" w14:textId="77777777" w:rsidR="00A61E23" w:rsidRDefault="00A61E23">
      <w:pPr>
        <w:pStyle w:val="EndNoteBibliography"/>
        <w:rPr>
          <w:rFonts w:ascii="Arial" w:hAnsi="Arial" w:cs="Arial"/>
          <w:sz w:val="21"/>
          <w:szCs w:val="21"/>
          <w:lang w:eastAsia="zh-CN"/>
        </w:rPr>
      </w:pPr>
    </w:p>
    <w:p w14:paraId="7C8C2C2C" w14:textId="77777777" w:rsidR="00A61E23" w:rsidRDefault="00A61E23">
      <w:pPr>
        <w:pStyle w:val="EndNoteBibliography"/>
        <w:rPr>
          <w:rFonts w:ascii="Arial" w:hAnsi="Arial" w:cs="Arial"/>
          <w:sz w:val="21"/>
          <w:szCs w:val="21"/>
          <w:lang w:eastAsia="zh-CN"/>
        </w:rPr>
      </w:pPr>
    </w:p>
    <w:p w14:paraId="71364AAC" w14:textId="77777777" w:rsidR="00A61E23" w:rsidRDefault="00A61E23">
      <w:pPr>
        <w:pStyle w:val="EndNoteBibliography"/>
        <w:rPr>
          <w:rFonts w:ascii="Arial" w:hAnsi="Arial" w:cs="Arial"/>
          <w:sz w:val="21"/>
          <w:szCs w:val="21"/>
          <w:lang w:eastAsia="zh-CN"/>
        </w:rPr>
      </w:pPr>
    </w:p>
    <w:p w14:paraId="652E78ED" w14:textId="77777777" w:rsidR="00A61E23" w:rsidRDefault="00A61E23">
      <w:pPr>
        <w:pStyle w:val="EndNoteBibliography"/>
        <w:rPr>
          <w:rFonts w:ascii="Arial" w:hAnsi="Arial" w:cs="Arial"/>
          <w:sz w:val="21"/>
          <w:szCs w:val="21"/>
          <w:lang w:eastAsia="zh-CN"/>
        </w:rPr>
      </w:pPr>
    </w:p>
    <w:p w14:paraId="730659F3" w14:textId="77777777" w:rsidR="00A61E23" w:rsidRDefault="00A61E23">
      <w:pPr>
        <w:pStyle w:val="EndNoteBibliography"/>
        <w:rPr>
          <w:rFonts w:ascii="Arial" w:hAnsi="Arial" w:cs="Arial"/>
          <w:sz w:val="21"/>
          <w:szCs w:val="21"/>
          <w:lang w:eastAsia="zh-CN"/>
        </w:rPr>
      </w:pPr>
    </w:p>
    <w:p w14:paraId="3735123B" w14:textId="77777777" w:rsidR="00A61E23" w:rsidRDefault="00A61E23">
      <w:pPr>
        <w:pStyle w:val="EndNoteBibliography"/>
        <w:rPr>
          <w:rFonts w:ascii="Arial" w:hAnsi="Arial" w:cs="Arial"/>
          <w:sz w:val="21"/>
          <w:szCs w:val="21"/>
          <w:lang w:eastAsia="zh-CN"/>
        </w:rPr>
      </w:pPr>
    </w:p>
    <w:p w14:paraId="1B6B09B0" w14:textId="77777777" w:rsidR="00A61E23" w:rsidRDefault="00A61E23">
      <w:pPr>
        <w:pStyle w:val="EndNoteBibliography"/>
        <w:rPr>
          <w:rFonts w:ascii="Arial" w:hAnsi="Arial" w:cs="Arial" w:hint="eastAsia"/>
          <w:sz w:val="21"/>
          <w:szCs w:val="21"/>
          <w:lang w:eastAsia="zh-CN"/>
        </w:rPr>
      </w:pPr>
    </w:p>
    <w:p w14:paraId="0D5F042B" w14:textId="77777777" w:rsidR="00AE5725" w:rsidRDefault="00000000">
      <w:pPr>
        <w:widowControl w:val="0"/>
        <w:spacing w:before="0" w:after="0"/>
        <w:jc w:val="both"/>
        <w:rPr>
          <w:rFonts w:ascii="Arial" w:eastAsia="宋体" w:hAnsi="Arial" w:cs="Arial"/>
          <w:kern w:val="2"/>
          <w:lang w:val="en-US" w:eastAsia="zh-CN"/>
        </w:rPr>
      </w:pPr>
      <w:r>
        <w:rPr>
          <w:rFonts w:ascii="Arial" w:eastAsia="宋体" w:hAnsi="Arial" w:cs="Arial"/>
          <w:kern w:val="2"/>
          <w:lang w:val="en-US" w:eastAsia="zh-CN"/>
        </w:rPr>
        <w:lastRenderedPageBreak/>
        <w:t>Supplementary Table S</w:t>
      </w:r>
      <w:r>
        <w:rPr>
          <w:rFonts w:ascii="Arial" w:eastAsia="宋体" w:hAnsi="Arial" w:cs="Arial" w:hint="eastAsia"/>
          <w:kern w:val="2"/>
          <w:lang w:val="en-US" w:eastAsia="zh-CN"/>
        </w:rPr>
        <w:t>3</w:t>
      </w:r>
      <w:r>
        <w:rPr>
          <w:rFonts w:ascii="Arial" w:eastAsia="宋体" w:hAnsi="Arial" w:cs="Arial"/>
          <w:color w:val="000000"/>
          <w:kern w:val="2"/>
          <w:lang w:val="en-US" w:eastAsia="zh-CN"/>
        </w:rPr>
        <w:t>.</w:t>
      </w:r>
      <w:r>
        <w:rPr>
          <w:rFonts w:ascii="Arial" w:eastAsia="宋体" w:hAnsi="Arial" w:cs="Arial"/>
          <w:kern w:val="2"/>
          <w:lang w:val="en-US" w:eastAsia="zh-CN"/>
        </w:rPr>
        <w:t xml:space="preserve"> Sensitivity analyses of </w:t>
      </w:r>
      <w:r>
        <w:rPr>
          <w:rFonts w:ascii="Arial" w:eastAsia="PMingLiU" w:hAnsi="Arial" w:cs="Arial"/>
          <w:kern w:val="2"/>
          <w:lang w:val="en-US" w:eastAsia="zh-CN"/>
        </w:rPr>
        <w:t>NT-</w:t>
      </w:r>
      <w:proofErr w:type="spellStart"/>
      <w:r>
        <w:rPr>
          <w:rFonts w:ascii="Arial" w:eastAsia="PMingLiU" w:hAnsi="Arial" w:cs="Arial"/>
          <w:kern w:val="2"/>
          <w:lang w:val="en-US" w:eastAsia="zh-CN"/>
        </w:rPr>
        <w:t>proBNP</w:t>
      </w:r>
      <w:proofErr w:type="spellEnd"/>
      <w:r>
        <w:rPr>
          <w:rFonts w:ascii="Arial" w:eastAsia="PMingLiU" w:hAnsi="Arial" w:cs="Arial"/>
          <w:kern w:val="2"/>
          <w:lang w:val="en-US" w:eastAsia="zh-CN"/>
        </w:rPr>
        <w:t xml:space="preserve"> </w:t>
      </w:r>
      <w:r>
        <w:rPr>
          <w:rFonts w:ascii="Arial" w:eastAsia="等线" w:hAnsi="Arial" w:cs="Arial"/>
          <w:kern w:val="2"/>
          <w:lang w:val="en-US" w:eastAsia="zh-CN"/>
        </w:rPr>
        <w:t xml:space="preserve">levels with </w:t>
      </w:r>
      <w:r>
        <w:rPr>
          <w:rFonts w:ascii="Arial" w:eastAsia="PMingLiU" w:hAnsi="Arial" w:cs="Arial"/>
          <w:kern w:val="2"/>
          <w:lang w:val="en-US" w:eastAsia="zh-CN"/>
        </w:rPr>
        <w:t>mortality in hospitalized oldest-old patients</w:t>
      </w:r>
      <w:r>
        <w:rPr>
          <w:rFonts w:ascii="Arial" w:eastAsia="等线" w:hAnsi="Arial" w:cs="Arial"/>
          <w:kern w:val="2"/>
          <w:lang w:val="en-US" w:eastAsia="zh-CN"/>
        </w:rPr>
        <w:t>.</w:t>
      </w:r>
    </w:p>
    <w:tbl>
      <w:tblPr>
        <w:tblStyle w:val="ad"/>
        <w:tblW w:w="895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5"/>
        <w:gridCol w:w="1766"/>
        <w:gridCol w:w="2074"/>
        <w:gridCol w:w="2074"/>
      </w:tblGrid>
      <w:tr w:rsidR="00AE5725" w14:paraId="5BAD6F22" w14:textId="77777777">
        <w:trPr>
          <w:trHeight w:val="300"/>
          <w:jc w:val="center"/>
        </w:trPr>
        <w:tc>
          <w:tcPr>
            <w:tcW w:w="3045" w:type="dxa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  <w:vAlign w:val="center"/>
          </w:tcPr>
          <w:p w14:paraId="112F9B6B" w14:textId="77777777" w:rsidR="00AE5725" w:rsidRDefault="00000000">
            <w:pPr>
              <w:spacing w:before="288" w:after="288"/>
              <w:jc w:val="center"/>
              <w:rPr>
                <w:rFonts w:eastAsia="宋体"/>
                <w:kern w:val="2"/>
                <w:lang w:val="en-US" w:eastAsia="zh-CN"/>
              </w:rPr>
            </w:pPr>
            <w:r>
              <w:rPr>
                <w:rFonts w:eastAsia="宋体"/>
                <w:kern w:val="2"/>
                <w:lang w:val="en-US" w:eastAsia="zh-CN"/>
              </w:rPr>
              <w:t>Item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  <w:vAlign w:val="center"/>
          </w:tcPr>
          <w:p w14:paraId="6A6A13C1" w14:textId="77777777" w:rsidR="00AE5725" w:rsidRDefault="00000000">
            <w:pPr>
              <w:spacing w:before="288" w:after="288"/>
              <w:jc w:val="center"/>
              <w:rPr>
                <w:rFonts w:eastAsia="宋体"/>
                <w:kern w:val="2"/>
                <w:lang w:val="en-US" w:eastAsia="zh-CN"/>
              </w:rPr>
            </w:pPr>
            <w:r>
              <w:rPr>
                <w:rFonts w:eastAsia="宋体"/>
                <w:kern w:val="2"/>
                <w:lang w:val="en-US" w:eastAsia="zh-CN"/>
              </w:rPr>
              <w:t>No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  <w:vAlign w:val="center"/>
          </w:tcPr>
          <w:p w14:paraId="0284D07E" w14:textId="77777777" w:rsidR="00AE5725" w:rsidRDefault="00000000">
            <w:pPr>
              <w:spacing w:before="288" w:after="288"/>
              <w:jc w:val="center"/>
              <w:rPr>
                <w:rFonts w:eastAsia="宋体"/>
                <w:kern w:val="2"/>
                <w:lang w:val="en-US" w:eastAsia="zh-CN"/>
              </w:rPr>
            </w:pPr>
            <w:r>
              <w:rPr>
                <w:rFonts w:eastAsia="宋体"/>
                <w:kern w:val="2"/>
                <w:lang w:val="en-US" w:eastAsia="zh-CN"/>
              </w:rPr>
              <w:t>Event</w:t>
            </w:r>
            <w:r>
              <w:rPr>
                <w:rFonts w:eastAsia="宋体"/>
                <w:color w:val="000000"/>
                <w:kern w:val="2"/>
                <w:lang w:val="en-US" w:eastAsia="zh-CN"/>
              </w:rPr>
              <w:t>s (</w:t>
            </w:r>
            <w:r>
              <w:rPr>
                <w:rFonts w:eastAsia="宋体"/>
                <w:kern w:val="2"/>
                <w:lang w:val="en-US" w:eastAsia="zh-CN"/>
              </w:rPr>
              <w:t>%</w:t>
            </w:r>
            <w:r>
              <w:rPr>
                <w:rFonts w:eastAsia="宋体"/>
                <w:color w:val="000000"/>
                <w:kern w:val="2"/>
                <w:lang w:val="en-US" w:eastAsia="zh-CN"/>
              </w:rPr>
              <w:t>)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  <w:vAlign w:val="center"/>
          </w:tcPr>
          <w:p w14:paraId="3C3F18F6" w14:textId="77777777" w:rsidR="00AE5725" w:rsidRDefault="00000000">
            <w:pPr>
              <w:spacing w:before="288" w:after="288"/>
              <w:jc w:val="center"/>
              <w:rPr>
                <w:rFonts w:eastAsia="宋体"/>
                <w:kern w:val="2"/>
                <w:lang w:val="en-US" w:eastAsia="zh-CN"/>
              </w:rPr>
            </w:pPr>
            <w:r>
              <w:rPr>
                <w:rFonts w:eastAsia="宋体"/>
                <w:kern w:val="2"/>
                <w:lang w:val="en-US" w:eastAsia="zh-CN"/>
              </w:rPr>
              <w:t xml:space="preserve"> H</w:t>
            </w:r>
            <w:r>
              <w:rPr>
                <w:rFonts w:eastAsia="宋体"/>
                <w:color w:val="000000"/>
                <w:kern w:val="2"/>
                <w:lang w:val="en-US" w:eastAsia="zh-CN"/>
              </w:rPr>
              <w:t>R 9</w:t>
            </w:r>
            <w:r>
              <w:rPr>
                <w:rFonts w:eastAsia="宋体"/>
                <w:kern w:val="2"/>
                <w:lang w:val="en-US" w:eastAsia="zh-CN"/>
              </w:rPr>
              <w:t>5</w:t>
            </w:r>
            <w:r>
              <w:rPr>
                <w:rFonts w:eastAsia="宋体"/>
                <w:color w:val="000000"/>
                <w:kern w:val="2"/>
                <w:lang w:val="en-US" w:eastAsia="zh-CN"/>
              </w:rPr>
              <w:t>% C</w:t>
            </w:r>
            <w:r>
              <w:rPr>
                <w:rFonts w:eastAsia="宋体"/>
                <w:kern w:val="2"/>
                <w:lang w:val="en-US" w:eastAsia="zh-CN"/>
              </w:rPr>
              <w:t>I</w:t>
            </w:r>
          </w:p>
        </w:tc>
      </w:tr>
      <w:tr w:rsidR="00AE5725" w14:paraId="501E9843" w14:textId="77777777">
        <w:trPr>
          <w:trHeight w:val="300"/>
          <w:jc w:val="center"/>
        </w:trPr>
        <w:tc>
          <w:tcPr>
            <w:tcW w:w="3045" w:type="dxa"/>
            <w:tcBorders>
              <w:top w:val="single" w:sz="4" w:space="0" w:color="auto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278D4D0F" w14:textId="77777777" w:rsidR="00AE5725" w:rsidRDefault="00000000">
            <w:pPr>
              <w:widowControl w:val="0"/>
              <w:spacing w:before="288" w:after="288"/>
              <w:rPr>
                <w:rFonts w:eastAsia="宋体"/>
                <w:kern w:val="2"/>
                <w:lang w:val="en-US" w:eastAsia="zh-CN"/>
              </w:rPr>
            </w:pPr>
            <w:r>
              <w:rPr>
                <w:rFonts w:eastAsia="宋体"/>
                <w:kern w:val="2"/>
                <w:lang w:val="en-US" w:eastAsia="zh-CN"/>
              </w:rPr>
              <w:t>Analysis excluding events in first year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72D20CE4" w14:textId="77777777" w:rsidR="00AE5725" w:rsidRDefault="00000000">
            <w:pPr>
              <w:widowControl w:val="0"/>
              <w:spacing w:before="288" w:after="288"/>
              <w:jc w:val="center"/>
              <w:rPr>
                <w:rFonts w:eastAsia="宋体"/>
                <w:kern w:val="2"/>
                <w:lang w:val="en-US" w:eastAsia="zh-CN"/>
              </w:rPr>
            </w:pPr>
            <w:r>
              <w:rPr>
                <w:rFonts w:eastAsia="宋体"/>
                <w:kern w:val="2"/>
                <w:lang w:val="en-US" w:eastAsia="zh-CN"/>
              </w:rPr>
              <w:t>292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7F457BDD" w14:textId="77777777" w:rsidR="00AE5725" w:rsidRDefault="00000000">
            <w:pPr>
              <w:widowControl w:val="0"/>
              <w:spacing w:before="288" w:after="288"/>
              <w:jc w:val="center"/>
              <w:rPr>
                <w:rFonts w:eastAsia="宋体"/>
                <w:kern w:val="2"/>
                <w:lang w:val="en-US" w:eastAsia="zh-CN"/>
              </w:rPr>
            </w:pPr>
            <w:r>
              <w:rPr>
                <w:rFonts w:eastAsia="宋体"/>
                <w:kern w:val="2"/>
                <w:lang w:val="en-US" w:eastAsia="zh-CN"/>
              </w:rPr>
              <w:t>9</w:t>
            </w:r>
            <w:r>
              <w:rPr>
                <w:rFonts w:eastAsia="宋体"/>
                <w:color w:val="000000"/>
                <w:kern w:val="2"/>
                <w:lang w:val="en-US" w:eastAsia="zh-CN"/>
              </w:rPr>
              <w:t>1 (</w:t>
            </w:r>
            <w:r>
              <w:rPr>
                <w:rFonts w:eastAsia="宋体"/>
                <w:kern w:val="2"/>
                <w:lang w:val="en-US" w:eastAsia="zh-CN"/>
              </w:rPr>
              <w:t>31.2</w:t>
            </w:r>
            <w:r>
              <w:rPr>
                <w:rFonts w:eastAsia="宋体"/>
                <w:color w:val="000000"/>
                <w:kern w:val="2"/>
                <w:lang w:val="en-US" w:eastAsia="zh-CN"/>
              </w:rPr>
              <w:t>)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27ADC300" w14:textId="77777777" w:rsidR="00AE5725" w:rsidRDefault="00000000">
            <w:pPr>
              <w:widowControl w:val="0"/>
              <w:spacing w:before="288" w:after="288"/>
              <w:jc w:val="center"/>
              <w:rPr>
                <w:rFonts w:eastAsia="宋体"/>
                <w:kern w:val="2"/>
                <w:lang w:val="en-US" w:eastAsia="zh-CN"/>
              </w:rPr>
            </w:pPr>
            <w:r>
              <w:rPr>
                <w:rFonts w:eastAsia="宋体"/>
                <w:kern w:val="2"/>
                <w:lang w:val="en-US" w:eastAsia="zh-CN"/>
              </w:rPr>
              <w:t>1.4</w:t>
            </w:r>
            <w:r>
              <w:rPr>
                <w:rFonts w:eastAsia="宋体"/>
                <w:color w:val="000000"/>
                <w:kern w:val="2"/>
                <w:lang w:val="en-US" w:eastAsia="zh-CN"/>
              </w:rPr>
              <w:t>0 (</w:t>
            </w:r>
            <w:r>
              <w:rPr>
                <w:rFonts w:eastAsia="宋体"/>
                <w:kern w:val="2"/>
                <w:lang w:val="en-US" w:eastAsia="zh-CN"/>
              </w:rPr>
              <w:t>1.22</w:t>
            </w:r>
            <w:r>
              <w:rPr>
                <w:rFonts w:eastAsia="宋体"/>
                <w:color w:val="000000"/>
                <w:kern w:val="2"/>
                <w:lang w:val="en-US" w:eastAsia="zh-CN"/>
              </w:rPr>
              <w:t>, 1</w:t>
            </w:r>
            <w:r>
              <w:rPr>
                <w:rFonts w:eastAsia="宋体"/>
                <w:kern w:val="2"/>
                <w:lang w:val="en-US" w:eastAsia="zh-CN"/>
              </w:rPr>
              <w:t>.61</w:t>
            </w:r>
            <w:r>
              <w:rPr>
                <w:rFonts w:eastAsia="宋体"/>
                <w:color w:val="000000"/>
                <w:kern w:val="2"/>
                <w:lang w:val="en-US" w:eastAsia="zh-CN"/>
              </w:rPr>
              <w:t>)</w:t>
            </w:r>
          </w:p>
        </w:tc>
      </w:tr>
      <w:tr w:rsidR="00AE5725" w14:paraId="19BFD6D0" w14:textId="77777777">
        <w:trPr>
          <w:trHeight w:val="300"/>
          <w:jc w:val="center"/>
        </w:trPr>
        <w:tc>
          <w:tcPr>
            <w:tcW w:w="3045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40C42432" w14:textId="77777777" w:rsidR="00AE5725" w:rsidRDefault="00000000">
            <w:pPr>
              <w:widowControl w:val="0"/>
              <w:spacing w:before="288" w:after="288"/>
              <w:rPr>
                <w:rFonts w:eastAsia="宋体"/>
                <w:kern w:val="2"/>
                <w:lang w:val="en-US" w:eastAsia="zh-CN"/>
              </w:rPr>
            </w:pPr>
            <w:r>
              <w:rPr>
                <w:rFonts w:eastAsia="宋体"/>
                <w:kern w:val="2"/>
                <w:lang w:val="en-US" w:eastAsia="zh-CN"/>
              </w:rPr>
              <w:t>Analysis excluding events in first two years</w:t>
            </w:r>
          </w:p>
        </w:tc>
        <w:tc>
          <w:tcPr>
            <w:tcW w:w="1766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3FAD748C" w14:textId="77777777" w:rsidR="00AE5725" w:rsidRDefault="00000000">
            <w:pPr>
              <w:widowControl w:val="0"/>
              <w:spacing w:before="288" w:after="288"/>
              <w:jc w:val="center"/>
              <w:rPr>
                <w:rFonts w:eastAsia="宋体"/>
                <w:kern w:val="2"/>
                <w:lang w:val="en-US" w:eastAsia="zh-CN"/>
              </w:rPr>
            </w:pPr>
            <w:r>
              <w:rPr>
                <w:rFonts w:eastAsia="宋体"/>
                <w:kern w:val="2"/>
                <w:lang w:val="en-US" w:eastAsia="zh-CN"/>
              </w:rPr>
              <w:t>259</w:t>
            </w:r>
          </w:p>
        </w:tc>
        <w:tc>
          <w:tcPr>
            <w:tcW w:w="2074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7C5CE54A" w14:textId="77777777" w:rsidR="00AE5725" w:rsidRDefault="00000000">
            <w:pPr>
              <w:widowControl w:val="0"/>
              <w:spacing w:before="288" w:after="288"/>
              <w:jc w:val="center"/>
              <w:rPr>
                <w:rFonts w:eastAsia="宋体"/>
                <w:kern w:val="2"/>
                <w:lang w:val="en-US" w:eastAsia="zh-CN"/>
              </w:rPr>
            </w:pPr>
            <w:r>
              <w:rPr>
                <w:rFonts w:eastAsia="宋体"/>
                <w:kern w:val="2"/>
                <w:lang w:val="en-US" w:eastAsia="zh-CN"/>
              </w:rPr>
              <w:t>5</w:t>
            </w:r>
            <w:r>
              <w:rPr>
                <w:rFonts w:eastAsia="宋体"/>
                <w:color w:val="000000"/>
                <w:kern w:val="2"/>
                <w:lang w:val="en-US" w:eastAsia="zh-CN"/>
              </w:rPr>
              <w:t>8 (</w:t>
            </w:r>
            <w:r>
              <w:rPr>
                <w:rFonts w:eastAsia="宋体"/>
                <w:kern w:val="2"/>
                <w:lang w:val="en-US" w:eastAsia="zh-CN"/>
              </w:rPr>
              <w:t>22.4</w:t>
            </w:r>
            <w:r>
              <w:rPr>
                <w:rFonts w:eastAsia="宋体"/>
                <w:color w:val="000000"/>
                <w:kern w:val="2"/>
                <w:lang w:val="en-US" w:eastAsia="zh-CN"/>
              </w:rPr>
              <w:t>)</w:t>
            </w:r>
          </w:p>
        </w:tc>
        <w:tc>
          <w:tcPr>
            <w:tcW w:w="2074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12D53E33" w14:textId="77777777" w:rsidR="00AE5725" w:rsidRDefault="00000000">
            <w:pPr>
              <w:widowControl w:val="0"/>
              <w:spacing w:before="288" w:after="288"/>
              <w:jc w:val="center"/>
              <w:rPr>
                <w:rFonts w:eastAsia="宋体"/>
                <w:kern w:val="2"/>
                <w:lang w:val="en-US" w:eastAsia="zh-CN"/>
              </w:rPr>
            </w:pPr>
            <w:r>
              <w:rPr>
                <w:rFonts w:eastAsia="宋体"/>
                <w:kern w:val="2"/>
                <w:lang w:val="en-US" w:eastAsia="zh-CN"/>
              </w:rPr>
              <w:t>1.43</w:t>
            </w:r>
            <w:r>
              <w:rPr>
                <w:rFonts w:eastAsia="宋体"/>
                <w:color w:val="000000"/>
                <w:kern w:val="2"/>
                <w:lang w:val="en-US" w:eastAsia="zh-CN"/>
              </w:rPr>
              <w:t xml:space="preserve"> (</w:t>
            </w:r>
            <w:r>
              <w:rPr>
                <w:rFonts w:eastAsia="宋体"/>
                <w:kern w:val="2"/>
                <w:lang w:val="en-US" w:eastAsia="zh-CN"/>
              </w:rPr>
              <w:t>1.20</w:t>
            </w:r>
            <w:r>
              <w:rPr>
                <w:rFonts w:eastAsia="宋体"/>
                <w:color w:val="000000"/>
                <w:kern w:val="2"/>
                <w:lang w:val="en-US" w:eastAsia="zh-CN"/>
              </w:rPr>
              <w:t>, 1</w:t>
            </w:r>
            <w:r>
              <w:rPr>
                <w:rFonts w:eastAsia="宋体"/>
                <w:kern w:val="2"/>
                <w:lang w:val="en-US" w:eastAsia="zh-CN"/>
              </w:rPr>
              <w:t>.70</w:t>
            </w:r>
            <w:r>
              <w:rPr>
                <w:rFonts w:eastAsia="宋体"/>
                <w:color w:val="000000"/>
                <w:kern w:val="2"/>
                <w:lang w:val="en-US" w:eastAsia="zh-CN"/>
              </w:rPr>
              <w:t>)</w:t>
            </w:r>
          </w:p>
        </w:tc>
      </w:tr>
      <w:tr w:rsidR="00AE5725" w14:paraId="08A0A1CD" w14:textId="77777777">
        <w:trPr>
          <w:trHeight w:val="300"/>
          <w:jc w:val="center"/>
        </w:trPr>
        <w:tc>
          <w:tcPr>
            <w:tcW w:w="3045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  <w:vAlign w:val="center"/>
          </w:tcPr>
          <w:p w14:paraId="6FA0AA73" w14:textId="77777777" w:rsidR="00AE5725" w:rsidRDefault="00000000">
            <w:pPr>
              <w:widowControl w:val="0"/>
              <w:spacing w:before="288" w:after="288"/>
              <w:rPr>
                <w:rFonts w:eastAsia="宋体"/>
                <w:kern w:val="2"/>
                <w:lang w:val="en-US" w:eastAsia="zh-CN"/>
              </w:rPr>
            </w:pPr>
            <w:r>
              <w:rPr>
                <w:rFonts w:eastAsia="宋体"/>
                <w:kern w:val="2"/>
                <w:lang w:val="en-US" w:eastAsia="zh-CN"/>
              </w:rPr>
              <w:t>Analysis excluding cancer at baseline</w:t>
            </w:r>
          </w:p>
        </w:tc>
        <w:tc>
          <w:tcPr>
            <w:tcW w:w="1766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  <w:vAlign w:val="center"/>
          </w:tcPr>
          <w:p w14:paraId="01B7E329" w14:textId="77777777" w:rsidR="00AE5725" w:rsidRDefault="00000000">
            <w:pPr>
              <w:widowControl w:val="0"/>
              <w:spacing w:before="288" w:after="288"/>
              <w:jc w:val="center"/>
              <w:rPr>
                <w:rFonts w:eastAsia="宋体"/>
                <w:kern w:val="2"/>
                <w:lang w:val="en-US" w:eastAsia="zh-CN"/>
              </w:rPr>
            </w:pPr>
            <w:r>
              <w:rPr>
                <w:rFonts w:eastAsia="宋体"/>
                <w:kern w:val="2"/>
                <w:lang w:val="en-US" w:eastAsia="zh-CN"/>
              </w:rPr>
              <w:t>300</w:t>
            </w:r>
          </w:p>
        </w:tc>
        <w:tc>
          <w:tcPr>
            <w:tcW w:w="2074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  <w:vAlign w:val="center"/>
          </w:tcPr>
          <w:p w14:paraId="0692463C" w14:textId="77777777" w:rsidR="00AE5725" w:rsidRDefault="00000000">
            <w:pPr>
              <w:widowControl w:val="0"/>
              <w:spacing w:before="288" w:after="288"/>
              <w:jc w:val="center"/>
              <w:rPr>
                <w:rFonts w:eastAsia="宋体"/>
                <w:kern w:val="2"/>
                <w:lang w:val="en-US" w:eastAsia="zh-CN"/>
              </w:rPr>
            </w:pPr>
            <w:r>
              <w:rPr>
                <w:rFonts w:eastAsia="宋体"/>
                <w:kern w:val="2"/>
                <w:lang w:val="en-US" w:eastAsia="zh-CN"/>
              </w:rPr>
              <w:t>12</w:t>
            </w:r>
            <w:r>
              <w:rPr>
                <w:rFonts w:eastAsia="宋体"/>
                <w:color w:val="000000"/>
                <w:kern w:val="2"/>
                <w:lang w:val="en-US" w:eastAsia="zh-CN"/>
              </w:rPr>
              <w:t>7 (</w:t>
            </w:r>
            <w:r>
              <w:rPr>
                <w:rFonts w:eastAsia="宋体"/>
                <w:kern w:val="2"/>
                <w:lang w:val="en-US" w:eastAsia="zh-CN"/>
              </w:rPr>
              <w:t>42.3</w:t>
            </w:r>
            <w:r>
              <w:rPr>
                <w:rFonts w:eastAsia="宋体"/>
                <w:color w:val="000000"/>
                <w:kern w:val="2"/>
                <w:lang w:val="en-US" w:eastAsia="zh-CN"/>
              </w:rPr>
              <w:t>)</w:t>
            </w:r>
          </w:p>
        </w:tc>
        <w:tc>
          <w:tcPr>
            <w:tcW w:w="2074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  <w:vAlign w:val="center"/>
          </w:tcPr>
          <w:p w14:paraId="349D10F7" w14:textId="77777777" w:rsidR="00AE5725" w:rsidRDefault="00000000">
            <w:pPr>
              <w:widowControl w:val="0"/>
              <w:spacing w:before="288" w:after="288"/>
              <w:jc w:val="center"/>
              <w:rPr>
                <w:rFonts w:eastAsia="宋体"/>
                <w:kern w:val="2"/>
                <w:lang w:val="en-US" w:eastAsia="zh-CN"/>
              </w:rPr>
            </w:pPr>
            <w:r>
              <w:rPr>
                <w:rFonts w:eastAsia="宋体"/>
                <w:kern w:val="2"/>
                <w:lang w:val="en-US" w:eastAsia="zh-CN"/>
              </w:rPr>
              <w:t>1.3</w:t>
            </w:r>
            <w:r>
              <w:rPr>
                <w:rFonts w:eastAsia="宋体"/>
                <w:color w:val="000000"/>
                <w:kern w:val="2"/>
                <w:lang w:val="en-US" w:eastAsia="zh-CN"/>
              </w:rPr>
              <w:t>3 (</w:t>
            </w:r>
            <w:r>
              <w:rPr>
                <w:rFonts w:eastAsia="宋体"/>
                <w:kern w:val="2"/>
                <w:lang w:val="en-US" w:eastAsia="zh-CN"/>
              </w:rPr>
              <w:t>1.20</w:t>
            </w:r>
            <w:r>
              <w:rPr>
                <w:rFonts w:eastAsia="宋体"/>
                <w:color w:val="000000"/>
                <w:kern w:val="2"/>
                <w:lang w:val="en-US" w:eastAsia="zh-CN"/>
              </w:rPr>
              <w:t>, 1</w:t>
            </w:r>
            <w:r>
              <w:rPr>
                <w:rFonts w:eastAsia="宋体"/>
                <w:kern w:val="2"/>
                <w:lang w:val="en-US" w:eastAsia="zh-CN"/>
              </w:rPr>
              <w:t>.49</w:t>
            </w:r>
            <w:r>
              <w:rPr>
                <w:rFonts w:eastAsia="宋体"/>
                <w:color w:val="000000"/>
                <w:kern w:val="2"/>
                <w:lang w:val="en-US" w:eastAsia="zh-CN"/>
              </w:rPr>
              <w:t>)</w:t>
            </w:r>
          </w:p>
        </w:tc>
      </w:tr>
    </w:tbl>
    <w:p w14:paraId="156BE40B" w14:textId="77777777" w:rsidR="00AE5725" w:rsidRDefault="00000000">
      <w:pPr>
        <w:widowControl w:val="0"/>
        <w:jc w:val="both"/>
        <w:rPr>
          <w:rFonts w:ascii="Arial" w:eastAsia="宋体" w:hAnsi="Arial" w:cs="Arial"/>
        </w:rPr>
      </w:pPr>
      <w:r>
        <w:rPr>
          <w:rFonts w:ascii="Arial" w:eastAsia="宋体" w:hAnsi="Arial" w:cs="Arial"/>
          <w:sz w:val="21"/>
          <w:szCs w:val="21"/>
          <w:lang w:val="en-US" w:eastAsia="zh-CN"/>
        </w:rPr>
        <w:t>Hazard ratios (HRs</w:t>
      </w:r>
      <w:r>
        <w:rPr>
          <w:rFonts w:ascii="Arial" w:eastAsia="宋体" w:hAnsi="Arial" w:cs="Arial"/>
          <w:color w:val="000000"/>
          <w:sz w:val="21"/>
          <w:szCs w:val="21"/>
          <w:lang w:val="en-US" w:eastAsia="zh-CN"/>
        </w:rPr>
        <w:t xml:space="preserve">; </w:t>
      </w:r>
      <w:r>
        <w:rPr>
          <w:rFonts w:ascii="Arial" w:eastAsia="宋体" w:hAnsi="Arial" w:cs="Arial"/>
          <w:sz w:val="21"/>
          <w:szCs w:val="21"/>
          <w:lang w:val="en-US" w:eastAsia="zh-CN"/>
        </w:rPr>
        <w:t>95% confidence intervals [95% CIs]</w:t>
      </w:r>
      <w:r>
        <w:rPr>
          <w:rFonts w:ascii="Arial" w:eastAsia="宋体" w:hAnsi="Arial" w:cs="Arial"/>
          <w:color w:val="000000"/>
          <w:sz w:val="21"/>
          <w:szCs w:val="21"/>
          <w:lang w:val="en-US" w:eastAsia="zh-CN"/>
        </w:rPr>
        <w:t xml:space="preserve">) </w:t>
      </w:r>
      <w:r>
        <w:rPr>
          <w:rFonts w:ascii="Arial" w:eastAsia="宋体" w:hAnsi="Arial" w:cs="Arial"/>
          <w:sz w:val="21"/>
          <w:szCs w:val="21"/>
          <w:lang w:val="en-US" w:eastAsia="zh-CN"/>
        </w:rPr>
        <w:t>were expressed as doubling increases in the NT-</w:t>
      </w:r>
      <w:proofErr w:type="spellStart"/>
      <w:r>
        <w:rPr>
          <w:rFonts w:ascii="Arial" w:eastAsia="宋体" w:hAnsi="Arial" w:cs="Arial"/>
          <w:sz w:val="21"/>
          <w:szCs w:val="21"/>
          <w:lang w:val="en-US" w:eastAsia="zh-CN"/>
        </w:rPr>
        <w:t>proBNP</w:t>
      </w:r>
      <w:proofErr w:type="spellEnd"/>
      <w:r>
        <w:rPr>
          <w:rFonts w:ascii="Arial" w:eastAsia="宋体" w:hAnsi="Arial" w:cs="Arial"/>
          <w:sz w:val="21"/>
          <w:szCs w:val="21"/>
          <w:lang w:val="en-US" w:eastAsia="zh-CN"/>
        </w:rPr>
        <w:t xml:space="preserve"> levels. </w:t>
      </w:r>
      <w:r>
        <w:rPr>
          <w:rFonts w:ascii="Arial" w:eastAsia="等线" w:hAnsi="Arial" w:cs="Arial"/>
          <w:color w:val="000000"/>
          <w:sz w:val="21"/>
          <w:szCs w:val="21"/>
          <w:lang w:val="en-US" w:eastAsia="zh-CN"/>
        </w:rPr>
        <w:t xml:space="preserve">The HRs were adjusted for age, sex, </w:t>
      </w:r>
      <w:r>
        <w:rPr>
          <w:rFonts w:ascii="Arial" w:eastAsia="等线" w:hAnsi="Arial" w:cs="Arial"/>
          <w:kern w:val="2"/>
          <w:sz w:val="21"/>
          <w:szCs w:val="21"/>
          <w:lang w:val="en-US" w:eastAsia="zh-CN"/>
        </w:rPr>
        <w:t>Charlson comorbidity index</w:t>
      </w:r>
      <w:r>
        <w:rPr>
          <w:rFonts w:ascii="Arial" w:eastAsia="等线" w:hAnsi="Arial" w:cs="Arial"/>
          <w:color w:val="000000"/>
          <w:sz w:val="21"/>
          <w:szCs w:val="21"/>
          <w:lang w:val="en-US" w:eastAsia="zh-CN"/>
        </w:rPr>
        <w:t xml:space="preserve">, </w:t>
      </w:r>
      <w:r>
        <w:rPr>
          <w:rFonts w:ascii="Arial" w:eastAsia="等线" w:hAnsi="Arial" w:cs="Arial"/>
          <w:kern w:val="2"/>
          <w:sz w:val="21"/>
          <w:szCs w:val="21"/>
          <w:lang w:val="en-US" w:eastAsia="zh-CN"/>
        </w:rPr>
        <w:t>geriatric nutritional risk index</w:t>
      </w:r>
      <w:r>
        <w:rPr>
          <w:rFonts w:ascii="Arial" w:eastAsia="等线" w:hAnsi="Arial" w:cs="Arial"/>
          <w:color w:val="000000"/>
          <w:sz w:val="21"/>
          <w:szCs w:val="21"/>
          <w:lang w:val="en-US" w:eastAsia="zh-CN"/>
        </w:rPr>
        <w:t xml:space="preserve">, and </w:t>
      </w:r>
      <w:r>
        <w:rPr>
          <w:rFonts w:ascii="Arial" w:eastAsia="宋体" w:hAnsi="Arial" w:cs="Arial"/>
          <w:kern w:val="2"/>
          <w:sz w:val="21"/>
          <w:szCs w:val="21"/>
          <w:lang w:val="en-US" w:eastAsia="zh-CN"/>
        </w:rPr>
        <w:t>estimated glomerular filtration rate</w:t>
      </w:r>
      <w:r>
        <w:rPr>
          <w:rFonts w:ascii="Arial" w:eastAsia="宋体" w:hAnsi="Arial" w:cs="Arial"/>
          <w:sz w:val="21"/>
          <w:szCs w:val="21"/>
          <w:lang w:val="en-US" w:eastAsia="zh-CN"/>
        </w:rPr>
        <w:t>.</w:t>
      </w:r>
    </w:p>
    <w:p w14:paraId="67183C6B" w14:textId="77777777" w:rsidR="00AE5725" w:rsidRDefault="00AE5725">
      <w:pPr>
        <w:widowControl w:val="0"/>
        <w:jc w:val="both"/>
        <w:rPr>
          <w:rFonts w:ascii="Arial" w:eastAsia="宋体" w:hAnsi="Arial" w:cs="Arial"/>
          <w:sz w:val="21"/>
          <w:szCs w:val="21"/>
          <w:lang w:val="en-US" w:eastAsia="zh-CN"/>
        </w:rPr>
      </w:pPr>
    </w:p>
    <w:p w14:paraId="27D2C2D5" w14:textId="77777777" w:rsidR="00AE5725" w:rsidRDefault="00000000">
      <w:pPr>
        <w:widowControl w:val="0"/>
        <w:jc w:val="both"/>
        <w:rPr>
          <w:rFonts w:ascii="Arial" w:eastAsia="宋体" w:hAnsi="Arial" w:cs="Arial"/>
          <w:sz w:val="21"/>
          <w:szCs w:val="21"/>
          <w:lang w:val="en-US" w:eastAsia="zh-CN"/>
        </w:rPr>
      </w:pPr>
      <w:r>
        <w:rPr>
          <w:rFonts w:eastAsia="宋体" w:hint="eastAsia"/>
          <w:noProof/>
        </w:rPr>
        <w:lastRenderedPageBreak/>
        <w:drawing>
          <wp:inline distT="0" distB="0" distL="114300" distR="114300" wp14:anchorId="17EAF609" wp14:editId="2BED7D2E">
            <wp:extent cx="5273675" cy="3832225"/>
            <wp:effectExtent l="0" t="0" r="3175" b="15875"/>
            <wp:docPr id="1" name="图片 1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91B07" w14:textId="77777777" w:rsidR="00AE5725" w:rsidRDefault="00000000">
      <w:pPr>
        <w:widowControl w:val="0"/>
        <w:spacing w:before="0" w:after="0"/>
        <w:ind w:firstLine="482"/>
        <w:jc w:val="both"/>
        <w:rPr>
          <w:rFonts w:ascii="Arial" w:eastAsia="PMingLiU" w:hAnsi="Arial" w:cs="Arial"/>
          <w:sz w:val="21"/>
          <w:szCs w:val="21"/>
          <w:lang w:val="en-US" w:eastAsia="zh-CN"/>
        </w:rPr>
      </w:pPr>
      <w:r>
        <w:rPr>
          <w:rFonts w:ascii="Arial" w:eastAsia="宋体" w:hAnsi="Arial" w:cs="Arial"/>
          <w:b/>
          <w:bCs/>
          <w:kern w:val="2"/>
          <w:sz w:val="21"/>
          <w:szCs w:val="21"/>
          <w:lang w:val="en-US" w:eastAsia="zh-CN"/>
        </w:rPr>
        <w:t>Figure S1</w:t>
      </w:r>
      <w:r>
        <w:rPr>
          <w:rFonts w:ascii="Arial" w:eastAsia="宋体" w:hAnsi="Arial" w:cs="Arial"/>
          <w:b/>
          <w:bCs/>
          <w:color w:val="000000"/>
          <w:kern w:val="2"/>
          <w:sz w:val="21"/>
          <w:szCs w:val="21"/>
          <w:lang w:val="en-US" w:eastAsia="zh-CN"/>
        </w:rPr>
        <w:t>.</w:t>
      </w:r>
      <w:r>
        <w:rPr>
          <w:rFonts w:ascii="Arial" w:eastAsia="PMingLiU" w:hAnsi="Arial" w:cs="Arial"/>
          <w:b/>
          <w:bCs/>
          <w:kern w:val="2"/>
          <w:sz w:val="21"/>
          <w:szCs w:val="21"/>
          <w:lang w:val="en-US" w:eastAsia="zh-CN"/>
        </w:rPr>
        <w:t xml:space="preserve"> </w:t>
      </w:r>
      <w:r>
        <w:rPr>
          <w:rFonts w:ascii="Arial" w:eastAsia="PMingLiU" w:hAnsi="Arial" w:cs="Arial"/>
          <w:kern w:val="2"/>
          <w:sz w:val="21"/>
          <w:szCs w:val="21"/>
          <w:lang w:val="en-US" w:eastAsia="zh-CN"/>
        </w:rPr>
        <w:t>Restricted Cubic spline analyses show the relationships between NT-</w:t>
      </w:r>
      <w:proofErr w:type="spellStart"/>
      <w:r>
        <w:rPr>
          <w:rFonts w:ascii="Arial" w:eastAsia="PMingLiU" w:hAnsi="Arial" w:cs="Arial"/>
          <w:kern w:val="2"/>
          <w:sz w:val="21"/>
          <w:szCs w:val="21"/>
          <w:lang w:val="en-US" w:eastAsia="zh-CN"/>
        </w:rPr>
        <w:t>proBNP</w:t>
      </w:r>
      <w:proofErr w:type="spellEnd"/>
      <w:r>
        <w:rPr>
          <w:rFonts w:ascii="Arial" w:eastAsia="PMingLiU" w:hAnsi="Arial" w:cs="Arial"/>
          <w:kern w:val="2"/>
          <w:sz w:val="21"/>
          <w:szCs w:val="21"/>
          <w:lang w:val="en-US" w:eastAsia="zh-CN"/>
        </w:rPr>
        <w:t xml:space="preserve"> and mortality. Median NT-</w:t>
      </w:r>
      <w:proofErr w:type="spellStart"/>
      <w:r>
        <w:rPr>
          <w:rFonts w:ascii="Arial" w:eastAsia="PMingLiU" w:hAnsi="Arial" w:cs="Arial"/>
          <w:kern w:val="2"/>
          <w:sz w:val="21"/>
          <w:szCs w:val="21"/>
          <w:lang w:val="en-US" w:eastAsia="zh-CN"/>
        </w:rPr>
        <w:t>proBNP</w:t>
      </w:r>
      <w:proofErr w:type="spellEnd"/>
      <w:r>
        <w:rPr>
          <w:rFonts w:ascii="Arial" w:eastAsia="PMingLiU" w:hAnsi="Arial" w:cs="Arial"/>
          <w:kern w:val="2"/>
          <w:sz w:val="21"/>
          <w:szCs w:val="21"/>
          <w:lang w:val="en-US" w:eastAsia="zh-CN"/>
        </w:rPr>
        <w:t xml:space="preserve"> (271.3 </w:t>
      </w:r>
      <w:proofErr w:type="spellStart"/>
      <w:r>
        <w:rPr>
          <w:rFonts w:ascii="Arial" w:eastAsia="PMingLiU" w:hAnsi="Arial" w:cs="Arial"/>
          <w:kern w:val="2"/>
          <w:sz w:val="21"/>
          <w:szCs w:val="21"/>
          <w:lang w:val="en-US" w:eastAsia="zh-CN"/>
        </w:rPr>
        <w:t>pg</w:t>
      </w:r>
      <w:proofErr w:type="spellEnd"/>
      <w:r>
        <w:rPr>
          <w:rFonts w:ascii="Arial" w:eastAsia="PMingLiU" w:hAnsi="Arial" w:cs="Arial"/>
          <w:kern w:val="2"/>
          <w:sz w:val="21"/>
          <w:szCs w:val="21"/>
          <w:lang w:val="en-US" w:eastAsia="zh-CN"/>
        </w:rPr>
        <w:t xml:space="preserve">/ml) is the reference standard. The model was adjusted for age, gender, Charlson comorbidity index, geriatric nutritional risk index, and </w:t>
      </w:r>
      <w:r>
        <w:rPr>
          <w:rFonts w:ascii="Arial" w:eastAsia="宋体" w:hAnsi="Arial" w:cs="Arial"/>
          <w:kern w:val="2"/>
          <w:sz w:val="21"/>
          <w:szCs w:val="21"/>
          <w:lang w:val="en-US" w:eastAsia="zh-CN"/>
        </w:rPr>
        <w:t>estimated glomerular filtration rate</w:t>
      </w:r>
      <w:r>
        <w:rPr>
          <w:rFonts w:ascii="Arial" w:eastAsia="PMingLiU" w:hAnsi="Arial" w:cs="Arial"/>
          <w:kern w:val="2"/>
          <w:sz w:val="21"/>
          <w:szCs w:val="21"/>
          <w:lang w:val="en-US" w:eastAsia="zh-CN"/>
        </w:rPr>
        <w:t>. Dashed lines indicate 95% confidence intervals.</w:t>
      </w:r>
    </w:p>
    <w:p w14:paraId="35DEB77B" w14:textId="77777777" w:rsidR="00AE5725" w:rsidRDefault="00AE5725">
      <w:pPr>
        <w:widowControl w:val="0"/>
        <w:jc w:val="both"/>
        <w:rPr>
          <w:rFonts w:ascii="Arial" w:eastAsia="宋体" w:hAnsi="Arial" w:cs="Arial"/>
          <w:sz w:val="21"/>
          <w:szCs w:val="21"/>
          <w:lang w:val="en-US" w:eastAsia="zh-CN"/>
        </w:rPr>
      </w:pPr>
    </w:p>
    <w:p w14:paraId="3C31BEA7" w14:textId="77777777" w:rsidR="00AE5725" w:rsidRDefault="00AE5725">
      <w:pPr>
        <w:widowControl w:val="0"/>
        <w:jc w:val="both"/>
        <w:rPr>
          <w:rFonts w:ascii="Arial" w:eastAsia="宋体" w:hAnsi="Arial" w:cs="Arial"/>
          <w:sz w:val="21"/>
          <w:szCs w:val="21"/>
          <w:lang w:val="en-US" w:eastAsia="zh-CN"/>
        </w:rPr>
      </w:pPr>
    </w:p>
    <w:p w14:paraId="5B6BE5C2" w14:textId="77777777" w:rsidR="00AE5725" w:rsidRDefault="00AE5725"/>
    <w:p w14:paraId="555A1C31" w14:textId="77777777" w:rsidR="00AE5725" w:rsidRDefault="00AE5725"/>
    <w:p w14:paraId="7CF86009" w14:textId="77777777" w:rsidR="00AE5725" w:rsidRDefault="00AE5725"/>
    <w:p w14:paraId="5F892A1C" w14:textId="77777777" w:rsidR="00AE5725" w:rsidRDefault="00AE5725"/>
    <w:p w14:paraId="2C21634B" w14:textId="77777777" w:rsidR="00AE5725" w:rsidRDefault="00AE5725"/>
    <w:sectPr w:rsidR="00AE57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5C973A" w14:textId="77777777" w:rsidR="00883A61" w:rsidRDefault="00883A61">
      <w:pPr>
        <w:spacing w:line="240" w:lineRule="auto"/>
      </w:pPr>
      <w:r>
        <w:separator/>
      </w:r>
    </w:p>
  </w:endnote>
  <w:endnote w:type="continuationSeparator" w:id="0">
    <w:p w14:paraId="1E221C82" w14:textId="77777777" w:rsidR="00883A61" w:rsidRDefault="00883A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BCA1A2" w14:textId="77777777" w:rsidR="00883A61" w:rsidRDefault="00883A61">
      <w:pPr>
        <w:spacing w:before="0" w:after="0"/>
      </w:pPr>
      <w:r>
        <w:separator/>
      </w:r>
    </w:p>
  </w:footnote>
  <w:footnote w:type="continuationSeparator" w:id="0">
    <w:p w14:paraId="506CCBB5" w14:textId="77777777" w:rsidR="00883A61" w:rsidRDefault="00883A61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017B"/>
    <w:rsid w:val="000021CE"/>
    <w:rsid w:val="00012C3F"/>
    <w:rsid w:val="000134A3"/>
    <w:rsid w:val="00017CD8"/>
    <w:rsid w:val="00026300"/>
    <w:rsid w:val="000630A7"/>
    <w:rsid w:val="0006727A"/>
    <w:rsid w:val="00092173"/>
    <w:rsid w:val="000A51B4"/>
    <w:rsid w:val="000B1714"/>
    <w:rsid w:val="000B7242"/>
    <w:rsid w:val="000D5649"/>
    <w:rsid w:val="00125F15"/>
    <w:rsid w:val="0014292B"/>
    <w:rsid w:val="00155E80"/>
    <w:rsid w:val="001F28C0"/>
    <w:rsid w:val="0021280F"/>
    <w:rsid w:val="0021327A"/>
    <w:rsid w:val="00257E72"/>
    <w:rsid w:val="00267350"/>
    <w:rsid w:val="00282E8E"/>
    <w:rsid w:val="002A079F"/>
    <w:rsid w:val="002B6904"/>
    <w:rsid w:val="002F3BE6"/>
    <w:rsid w:val="0033017B"/>
    <w:rsid w:val="00343CEF"/>
    <w:rsid w:val="00387870"/>
    <w:rsid w:val="003A3B9B"/>
    <w:rsid w:val="003A54CD"/>
    <w:rsid w:val="003B0395"/>
    <w:rsid w:val="00463602"/>
    <w:rsid w:val="00517236"/>
    <w:rsid w:val="00526E9C"/>
    <w:rsid w:val="005C6EB7"/>
    <w:rsid w:val="005E5F00"/>
    <w:rsid w:val="005F0A70"/>
    <w:rsid w:val="005F5DBD"/>
    <w:rsid w:val="006020DC"/>
    <w:rsid w:val="00603CE7"/>
    <w:rsid w:val="00653910"/>
    <w:rsid w:val="00685C96"/>
    <w:rsid w:val="006F78F7"/>
    <w:rsid w:val="00736327"/>
    <w:rsid w:val="007407BC"/>
    <w:rsid w:val="007B6D8B"/>
    <w:rsid w:val="007E1427"/>
    <w:rsid w:val="007F014C"/>
    <w:rsid w:val="007F6017"/>
    <w:rsid w:val="00806320"/>
    <w:rsid w:val="00861C51"/>
    <w:rsid w:val="00865A5E"/>
    <w:rsid w:val="00866489"/>
    <w:rsid w:val="00876844"/>
    <w:rsid w:val="00883A61"/>
    <w:rsid w:val="00893EBB"/>
    <w:rsid w:val="008E677A"/>
    <w:rsid w:val="00906EB8"/>
    <w:rsid w:val="00932657"/>
    <w:rsid w:val="009456BB"/>
    <w:rsid w:val="009565DD"/>
    <w:rsid w:val="00980E8B"/>
    <w:rsid w:val="0099540F"/>
    <w:rsid w:val="009A402A"/>
    <w:rsid w:val="00A2500A"/>
    <w:rsid w:val="00A4021C"/>
    <w:rsid w:val="00A577DE"/>
    <w:rsid w:val="00A61E23"/>
    <w:rsid w:val="00A7476F"/>
    <w:rsid w:val="00AE30C1"/>
    <w:rsid w:val="00AE33AE"/>
    <w:rsid w:val="00AE5725"/>
    <w:rsid w:val="00AE5CC6"/>
    <w:rsid w:val="00B03FDE"/>
    <w:rsid w:val="00B56384"/>
    <w:rsid w:val="00B61C63"/>
    <w:rsid w:val="00B97586"/>
    <w:rsid w:val="00C17A30"/>
    <w:rsid w:val="00C234FE"/>
    <w:rsid w:val="00C30F2E"/>
    <w:rsid w:val="00C91D2B"/>
    <w:rsid w:val="00C92CF6"/>
    <w:rsid w:val="00CE729F"/>
    <w:rsid w:val="00D05773"/>
    <w:rsid w:val="00D05D93"/>
    <w:rsid w:val="00D13BDA"/>
    <w:rsid w:val="00D322CD"/>
    <w:rsid w:val="00DA529E"/>
    <w:rsid w:val="00DB4281"/>
    <w:rsid w:val="00DD55B3"/>
    <w:rsid w:val="00DF730F"/>
    <w:rsid w:val="00E459BE"/>
    <w:rsid w:val="00E736A3"/>
    <w:rsid w:val="00E8146E"/>
    <w:rsid w:val="00E8587B"/>
    <w:rsid w:val="00EA7957"/>
    <w:rsid w:val="00EB3539"/>
    <w:rsid w:val="00ED7518"/>
    <w:rsid w:val="00F2489F"/>
    <w:rsid w:val="00F378BB"/>
    <w:rsid w:val="00F37B91"/>
    <w:rsid w:val="00F94598"/>
    <w:rsid w:val="00F9726C"/>
    <w:rsid w:val="00FA3DFD"/>
    <w:rsid w:val="00FB22E4"/>
    <w:rsid w:val="00FE3424"/>
    <w:rsid w:val="028C4013"/>
    <w:rsid w:val="02F5C425"/>
    <w:rsid w:val="0459B8ED"/>
    <w:rsid w:val="070DA457"/>
    <w:rsid w:val="19AA7CB9"/>
    <w:rsid w:val="22810D75"/>
    <w:rsid w:val="2944297F"/>
    <w:rsid w:val="2985212C"/>
    <w:rsid w:val="2EBAB49E"/>
    <w:rsid w:val="33552933"/>
    <w:rsid w:val="3B219331"/>
    <w:rsid w:val="3B5F9AD5"/>
    <w:rsid w:val="3C5CB28D"/>
    <w:rsid w:val="3F4E972E"/>
    <w:rsid w:val="427EC75E"/>
    <w:rsid w:val="438C71A5"/>
    <w:rsid w:val="45B8941B"/>
    <w:rsid w:val="549984CD"/>
    <w:rsid w:val="56B453AE"/>
    <w:rsid w:val="578AE34B"/>
    <w:rsid w:val="61C496BF"/>
    <w:rsid w:val="6BAE23AB"/>
    <w:rsid w:val="6D1B96A2"/>
    <w:rsid w:val="6D85DB55"/>
    <w:rsid w:val="6D9B14EF"/>
    <w:rsid w:val="700464B6"/>
    <w:rsid w:val="7433369A"/>
    <w:rsid w:val="759BCAC5"/>
    <w:rsid w:val="75FE1270"/>
    <w:rsid w:val="7705E36C"/>
    <w:rsid w:val="7FC62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6AA72A4"/>
  <w15:docId w15:val="{1B26B66F-F5A3-4AD3-92F8-03AA48CF7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nhideWhenUsed="1" w:qFormat="1"/>
    <w:lsdException w:name="Body Text Indent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before="120" w:after="120" w:line="480" w:lineRule="auto"/>
    </w:pPr>
    <w:rPr>
      <w:rFonts w:eastAsia="Calibri"/>
      <w:sz w:val="24"/>
      <w:szCs w:val="24"/>
      <w:lang w:val="en-GB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outlineLvl w:val="0"/>
    </w:pPr>
    <w:rPr>
      <w:b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qFormat/>
    <w:pPr>
      <w:framePr w:hSpace="180" w:wrap="around" w:vAnchor="text" w:hAnchor="margin" w:x="-567" w:y="290"/>
      <w:spacing w:before="0" w:after="0"/>
      <w:jc w:val="center"/>
    </w:pPr>
    <w:rPr>
      <w:b/>
    </w:rPr>
  </w:style>
  <w:style w:type="paragraph" w:styleId="a5">
    <w:name w:val="Body Text Indent"/>
    <w:basedOn w:val="a"/>
    <w:link w:val="a6"/>
    <w:uiPriority w:val="99"/>
    <w:unhideWhenUsed/>
    <w:qFormat/>
    <w:pPr>
      <w:ind w:left="720"/>
    </w:pPr>
  </w:style>
  <w:style w:type="paragraph" w:styleId="a7">
    <w:name w:val="Balloon Text"/>
    <w:basedOn w:val="a"/>
    <w:link w:val="a8"/>
    <w:uiPriority w:val="99"/>
    <w:semiHidden/>
    <w:unhideWhenUsed/>
    <w:qFormat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513"/>
        <w:tab w:val="right" w:pos="9026"/>
      </w:tabs>
      <w:spacing w:before="0" w:after="0" w:line="240" w:lineRule="auto"/>
    </w:p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513"/>
        <w:tab w:val="right" w:pos="9026"/>
      </w:tabs>
      <w:spacing w:before="0" w:after="0" w:line="240" w:lineRule="auto"/>
    </w:pPr>
  </w:style>
  <w:style w:type="table" w:styleId="ad">
    <w:name w:val="Table Grid"/>
    <w:basedOn w:val="a1"/>
    <w:uiPriority w:val="39"/>
    <w:qFormat/>
    <w:pPr>
      <w:spacing w:beforeLines="120" w:afterLines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页眉 字符"/>
    <w:basedOn w:val="a0"/>
    <w:link w:val="ab"/>
    <w:uiPriority w:val="99"/>
    <w:qFormat/>
    <w:rPr>
      <w:rFonts w:ascii="Times New Roman" w:eastAsia="Calibri" w:hAnsi="Times New Roman" w:cs="Times New Roman"/>
      <w:sz w:val="24"/>
      <w:szCs w:val="24"/>
    </w:rPr>
  </w:style>
  <w:style w:type="character" w:customStyle="1" w:styleId="aa">
    <w:name w:val="页脚 字符"/>
    <w:basedOn w:val="a0"/>
    <w:link w:val="a9"/>
    <w:uiPriority w:val="99"/>
    <w:qFormat/>
    <w:rPr>
      <w:rFonts w:ascii="Times New Roman" w:eastAsia="Calibri" w:hAnsi="Times New Roman" w:cs="Times New Roman"/>
      <w:sz w:val="24"/>
      <w:szCs w:val="24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Calibri" w:hAnsi="Times New Roman" w:cs="Times New Roman"/>
      <w:b/>
      <w:sz w:val="24"/>
      <w:szCs w:val="24"/>
    </w:rPr>
  </w:style>
  <w:style w:type="character" w:customStyle="1" w:styleId="a6">
    <w:name w:val="正文文本缩进 字符"/>
    <w:basedOn w:val="a0"/>
    <w:link w:val="a5"/>
    <w:uiPriority w:val="99"/>
    <w:qFormat/>
    <w:rPr>
      <w:rFonts w:ascii="Times New Roman" w:eastAsia="Calibri" w:hAnsi="Times New Roman" w:cs="Times New Roman"/>
      <w:sz w:val="24"/>
      <w:szCs w:val="24"/>
    </w:rPr>
  </w:style>
  <w:style w:type="character" w:customStyle="1" w:styleId="a4">
    <w:name w:val="正文文本 字符"/>
    <w:basedOn w:val="a0"/>
    <w:link w:val="a3"/>
    <w:uiPriority w:val="99"/>
    <w:qFormat/>
    <w:rPr>
      <w:rFonts w:ascii="Times New Roman" w:eastAsia="Calibri" w:hAnsi="Times New Roman" w:cs="Times New Roman"/>
      <w:b/>
      <w:sz w:val="24"/>
      <w:szCs w:val="24"/>
    </w:rPr>
  </w:style>
  <w:style w:type="table" w:customStyle="1" w:styleId="TableGrid1">
    <w:name w:val="Table Grid1"/>
    <w:basedOn w:val="a1"/>
    <w:uiPriority w:val="59"/>
    <w:qFormat/>
    <w:pPr>
      <w:spacing w:beforeLines="120" w:afterLines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char">
    <w:name w:val="normal__char"/>
    <w:qFormat/>
  </w:style>
  <w:style w:type="paragraph" w:styleId="ae">
    <w:name w:val="No Spacing"/>
    <w:link w:val="af"/>
    <w:uiPriority w:val="1"/>
    <w:qFormat/>
    <w:pPr>
      <w:spacing w:beforeLines="120" w:afterLines="120"/>
    </w:pPr>
    <w:rPr>
      <w:rFonts w:asciiTheme="minorHAnsi" w:eastAsiaTheme="minorEastAsia" w:hAnsiTheme="minorHAnsi" w:cstheme="minorBidi"/>
      <w:sz w:val="22"/>
      <w:szCs w:val="22"/>
      <w:lang w:val="en-GB" w:eastAsia="zh-TW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Segoe UI" w:eastAsia="Calibri" w:hAnsi="Segoe UI" w:cs="Segoe UI"/>
      <w:sz w:val="18"/>
      <w:szCs w:val="18"/>
    </w:rPr>
  </w:style>
  <w:style w:type="paragraph" w:styleId="af0">
    <w:name w:val="List Paragraph"/>
    <w:basedOn w:val="a"/>
    <w:uiPriority w:val="34"/>
    <w:qFormat/>
    <w:pPr>
      <w:ind w:left="720"/>
      <w:contextualSpacing/>
    </w:pPr>
  </w:style>
  <w:style w:type="character" w:customStyle="1" w:styleId="40">
    <w:name w:val="标题 4 字符"/>
    <w:basedOn w:val="a0"/>
    <w:link w:val="4"/>
    <w:uiPriority w:val="9"/>
    <w:semiHidden/>
    <w:qFormat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</w:rPr>
  </w:style>
  <w:style w:type="character" w:customStyle="1" w:styleId="af">
    <w:name w:val="无间隔 字符"/>
    <w:link w:val="ae"/>
    <w:uiPriority w:val="1"/>
    <w:qFormat/>
    <w:rPr>
      <w:rFonts w:eastAsiaTheme="minorEastAsia"/>
      <w:lang w:eastAsia="zh-TW"/>
    </w:rPr>
  </w:style>
  <w:style w:type="table" w:customStyle="1" w:styleId="GridTable1Light1">
    <w:name w:val="Grid Table 1 Light1"/>
    <w:basedOn w:val="a1"/>
    <w:uiPriority w:val="46"/>
    <w:qFormat/>
    <w:tblPr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EndNoteBibliography">
    <w:name w:val="EndNote Bibliography"/>
    <w:basedOn w:val="a"/>
    <w:qFormat/>
    <w:rPr>
      <w:rFonts w:ascii="等线" w:eastAsia="等线" w:hAnsi="等线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538CDD-F33E-4CA3-94FE-B173F79C2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433</Words>
  <Characters>2389</Characters>
  <Application>Microsoft Office Word</Application>
  <DocSecurity>0</DocSecurity>
  <Lines>159</Lines>
  <Paragraphs>108</Paragraphs>
  <ScaleCrop>false</ScaleCrop>
  <Company>University of Leicester</Company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Sze, Shirley (Dr.)</dc:creator>
  <cp:lastModifiedBy>钧 陶</cp:lastModifiedBy>
  <cp:revision>3</cp:revision>
  <dcterms:created xsi:type="dcterms:W3CDTF">2025-07-14T13:16:00Z</dcterms:created>
  <dcterms:modified xsi:type="dcterms:W3CDTF">2025-07-14T13:18:00Z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eyJoZGlkIjoiY2NlOTY5N2Q0ZDBiMzU5MmYzM2Q1NDc0ZWJkNThiNWQiLCJ1c2VySWQiOiIzMjM2MDg0NTQifQ==</vt:lpwstr>
  </property>
  <property fmtid="{D5CDD505-2E9C-101B-9397-08002B2CF9AE}" pid="3" name="KSOProductBuildVer">
    <vt:lpwstr>2052-12.1.0.21915</vt:lpwstr>
  </property>
  <property fmtid="{D5CDD505-2E9C-101B-9397-08002B2CF9AE}" pid="4" name="ICV">
    <vt:lpwstr>5DE2A9B0FAA6453DA4AE123C654AA0AD_13</vt:lpwstr>
  </property>
</Properties>
</file>