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A25" w:rsidRDefault="00E23A25" w:rsidP="00E23A25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t>Supplementary Information</w:t>
      </w:r>
    </w:p>
    <w:p w:rsidR="00E23A25" w:rsidRDefault="00E23A25" w:rsidP="00E23A25">
      <w:pPr>
        <w:spacing w:line="480" w:lineRule="auto"/>
        <w:rPr>
          <w:rFonts w:ascii="Times New Roman" w:eastAsia="宋体" w:hAnsi="Times New Roman" w:cs="Times New Roman"/>
          <w:b/>
          <w:szCs w:val="24"/>
        </w:rPr>
      </w:pPr>
      <w:bookmarkStart w:id="0" w:name="OLE_LINK63"/>
      <w:bookmarkStart w:id="1" w:name="OLE_LINK62"/>
      <w:r>
        <w:rPr>
          <w:rFonts w:ascii="Times New Roman" w:eastAsia="宋体" w:hAnsi="Times New Roman" w:cs="Times New Roman"/>
          <w:b/>
          <w:szCs w:val="24"/>
        </w:rPr>
        <w:t>Table S1. Binding with full length and truncated MASP-2 proteins by ELISA.</w:t>
      </w:r>
    </w:p>
    <w:tbl>
      <w:tblPr>
        <w:tblW w:w="6800" w:type="dxa"/>
        <w:jc w:val="center"/>
        <w:tblBorders>
          <w:top w:val="single" w:sz="4" w:space="0" w:color="auto"/>
          <w:bottom w:val="single" w:sz="4" w:space="0" w:color="auto"/>
          <w:insideH w:val="single" w:sz="8" w:space="0" w:color="000000"/>
        </w:tblBorders>
        <w:tblLook w:val="04A0" w:firstRow="1" w:lastRow="0" w:firstColumn="1" w:lastColumn="0" w:noHBand="0" w:noVBand="1"/>
      </w:tblPr>
      <w:tblGrid>
        <w:gridCol w:w="1371"/>
        <w:gridCol w:w="1336"/>
        <w:gridCol w:w="1675"/>
        <w:gridCol w:w="1350"/>
        <w:gridCol w:w="1068"/>
      </w:tblGrid>
      <w:tr w:rsidR="00E23A25" w:rsidTr="00684FB3">
        <w:trPr>
          <w:trHeight w:val="280"/>
          <w:jc w:val="center"/>
        </w:trPr>
        <w:tc>
          <w:tcPr>
            <w:tcW w:w="1045" w:type="pct"/>
            <w:vMerge w:val="restart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Cs w:val="24"/>
              </w:rPr>
              <w:t>Antibody</w:t>
            </w:r>
          </w:p>
        </w:tc>
        <w:tc>
          <w:tcPr>
            <w:tcW w:w="1045" w:type="pct"/>
            <w:gridSpan w:val="4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Cs w:val="24"/>
              </w:rPr>
              <w:t>MASP-2 protein</w:t>
            </w:r>
          </w:p>
        </w:tc>
      </w:tr>
      <w:tr w:rsidR="00E23A25" w:rsidTr="00684FB3">
        <w:trPr>
          <w:trHeight w:val="280"/>
          <w:jc w:val="center"/>
        </w:trPr>
        <w:tc>
          <w:tcPr>
            <w:tcW w:w="1045" w:type="pct"/>
            <w:vMerge/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/>
                <w:szCs w:val="24"/>
              </w:rPr>
            </w:pPr>
          </w:p>
        </w:tc>
        <w:tc>
          <w:tcPr>
            <w:tcW w:w="1045" w:type="pct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Cs w:val="24"/>
              </w:rPr>
              <w:t>Full length</w:t>
            </w:r>
          </w:p>
        </w:tc>
        <w:tc>
          <w:tcPr>
            <w:tcW w:w="1045" w:type="pct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Cs w:val="24"/>
              </w:rPr>
              <w:t>CCP1-CCP2-SP</w:t>
            </w:r>
          </w:p>
        </w:tc>
        <w:tc>
          <w:tcPr>
            <w:tcW w:w="1045" w:type="pct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Cs w:val="24"/>
              </w:rPr>
              <w:t>CCP1</w:t>
            </w:r>
          </w:p>
        </w:tc>
        <w:tc>
          <w:tcPr>
            <w:tcW w:w="1045" w:type="pct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Cs w:val="24"/>
              </w:rPr>
              <w:t>CCP2-SP</w:t>
            </w:r>
          </w:p>
        </w:tc>
      </w:tr>
      <w:tr w:rsidR="00E23A25" w:rsidTr="00684FB3">
        <w:trPr>
          <w:trHeight w:val="280"/>
          <w:jc w:val="center"/>
        </w:trPr>
        <w:tc>
          <w:tcPr>
            <w:tcW w:w="1045" w:type="pct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SHR-2010</w:t>
            </w:r>
          </w:p>
        </w:tc>
        <w:tc>
          <w:tcPr>
            <w:tcW w:w="1045" w:type="pct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+</w:t>
            </w:r>
          </w:p>
        </w:tc>
        <w:tc>
          <w:tcPr>
            <w:tcW w:w="1045" w:type="pct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+</w:t>
            </w:r>
          </w:p>
        </w:tc>
        <w:tc>
          <w:tcPr>
            <w:tcW w:w="1045" w:type="pct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+</w:t>
            </w:r>
          </w:p>
        </w:tc>
        <w:tc>
          <w:tcPr>
            <w:tcW w:w="1045" w:type="pct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-</w:t>
            </w:r>
          </w:p>
        </w:tc>
      </w:tr>
      <w:tr w:rsidR="00E23A25" w:rsidTr="00684FB3">
        <w:trPr>
          <w:trHeight w:val="280"/>
          <w:jc w:val="center"/>
        </w:trPr>
        <w:tc>
          <w:tcPr>
            <w:tcW w:w="1045" w:type="pct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ER011-11165</w:t>
            </w:r>
          </w:p>
        </w:tc>
        <w:tc>
          <w:tcPr>
            <w:tcW w:w="1045" w:type="pct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+</w:t>
            </w:r>
          </w:p>
        </w:tc>
        <w:tc>
          <w:tcPr>
            <w:tcW w:w="1045" w:type="pct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+</w:t>
            </w:r>
          </w:p>
        </w:tc>
        <w:tc>
          <w:tcPr>
            <w:tcW w:w="1045" w:type="pct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+</w:t>
            </w:r>
          </w:p>
        </w:tc>
        <w:tc>
          <w:tcPr>
            <w:tcW w:w="1045" w:type="pct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-</w:t>
            </w:r>
          </w:p>
        </w:tc>
      </w:tr>
      <w:tr w:rsidR="00E23A25" w:rsidTr="00684FB3">
        <w:trPr>
          <w:trHeight w:val="63"/>
          <w:jc w:val="center"/>
        </w:trPr>
        <w:tc>
          <w:tcPr>
            <w:tcW w:w="1045" w:type="pct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OMS721</w:t>
            </w:r>
          </w:p>
        </w:tc>
        <w:tc>
          <w:tcPr>
            <w:tcW w:w="1045" w:type="pct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+</w:t>
            </w:r>
          </w:p>
        </w:tc>
        <w:tc>
          <w:tcPr>
            <w:tcW w:w="1045" w:type="pct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+</w:t>
            </w:r>
          </w:p>
        </w:tc>
        <w:tc>
          <w:tcPr>
            <w:tcW w:w="1045" w:type="pct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+</w:t>
            </w:r>
          </w:p>
        </w:tc>
        <w:tc>
          <w:tcPr>
            <w:tcW w:w="1045" w:type="pct"/>
            <w:shd w:val="clear" w:color="auto" w:fill="auto"/>
            <w:noWrap/>
            <w:vAlign w:val="center"/>
          </w:tcPr>
          <w:p w:rsidR="00E23A25" w:rsidRDefault="00E23A25" w:rsidP="00684FB3">
            <w:pPr>
              <w:spacing w:line="480" w:lineRule="auto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-</w:t>
            </w:r>
          </w:p>
        </w:tc>
      </w:tr>
    </w:tbl>
    <w:p w:rsidR="00E23A25" w:rsidRDefault="00E23A25" w:rsidP="00E23A25">
      <w:pPr>
        <w:spacing w:line="480" w:lineRule="auto"/>
        <w:rPr>
          <w:rFonts w:ascii="Times New Roman" w:eastAsia="宋体" w:hAnsi="Times New Roman" w:cs="Times New Roman"/>
          <w:b/>
          <w:szCs w:val="24"/>
        </w:rPr>
      </w:pPr>
      <w:r>
        <w:rPr>
          <w:rFonts w:ascii="Times New Roman" w:eastAsia="宋体" w:hAnsi="Times New Roman" w:cs="Times New Roman"/>
          <w:b/>
          <w:szCs w:val="24"/>
        </w:rPr>
        <w:t>“+” indicated binding, “-” indicated no binding.</w:t>
      </w:r>
    </w:p>
    <w:bookmarkEnd w:id="0"/>
    <w:bookmarkEnd w:id="1"/>
    <w:p w:rsidR="00E23A25" w:rsidRDefault="00E23A25" w:rsidP="00E23A25">
      <w:pPr>
        <w:spacing w:line="480" w:lineRule="auto"/>
        <w:rPr>
          <w:rFonts w:ascii="Times New Roman" w:eastAsia="宋体" w:hAnsi="Times New Roman" w:cs="Times New Roman"/>
          <w:b/>
          <w:szCs w:val="24"/>
        </w:rPr>
      </w:pPr>
    </w:p>
    <w:p w:rsidR="00E23A25" w:rsidRDefault="00E23A25" w:rsidP="00E23A25">
      <w:pPr>
        <w:spacing w:line="480" w:lineRule="auto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Table S</w:t>
      </w:r>
      <w:r>
        <w:rPr>
          <w:rFonts w:ascii="Times New Roman" w:hAnsi="Times New Roman" w:cs="Times New Roman"/>
          <w:b/>
          <w:szCs w:val="28"/>
        </w:rPr>
        <w:t>2</w:t>
      </w:r>
      <w:r>
        <w:rPr>
          <w:rFonts w:ascii="Times New Roman" w:hAnsi="Times New Roman" w:cs="Times New Roman"/>
          <w:b/>
          <w:bCs/>
          <w:szCs w:val="28"/>
        </w:rPr>
        <w:t>.</w:t>
      </w:r>
      <w:r>
        <w:rPr>
          <w:rFonts w:ascii="Times New Roman" w:hAnsi="Times New Roman" w:cs="Times New Roman"/>
          <w:bCs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Cs w:val="28"/>
        </w:rPr>
        <w:t xml:space="preserve">Affinities and kinetic parameters of interaction of ER011-11165 with Human and Mouse </w:t>
      </w:r>
      <w:r>
        <w:rPr>
          <w:rFonts w:ascii="Times New Roman" w:hAnsi="Times New Roman" w:cs="Times New Roman"/>
          <w:b/>
          <w:szCs w:val="28"/>
        </w:rPr>
        <w:t>MASP-2</w:t>
      </w:r>
      <w:r>
        <w:rPr>
          <w:rFonts w:ascii="Times New Roman" w:hAnsi="Times New Roman" w:cs="Times New Roman"/>
          <w:b/>
          <w:bCs/>
          <w:szCs w:val="28"/>
        </w:rPr>
        <w:t>.</w:t>
      </w:r>
    </w:p>
    <w:tbl>
      <w:tblPr>
        <w:tblW w:w="5000" w:type="pct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0"/>
        <w:gridCol w:w="1743"/>
        <w:gridCol w:w="1560"/>
        <w:gridCol w:w="126"/>
        <w:gridCol w:w="1560"/>
        <w:gridCol w:w="1557"/>
      </w:tblGrid>
      <w:tr w:rsidR="00E23A25" w:rsidTr="00684FB3">
        <w:trPr>
          <w:trHeight w:val="221"/>
        </w:trPr>
        <w:tc>
          <w:tcPr>
            <w:tcW w:w="105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hAnsi="Times New Roman" w:cs="Times New Roman"/>
                <w:bCs/>
                <w:szCs w:val="21"/>
              </w:rPr>
            </w:pPr>
            <w:bookmarkStart w:id="2" w:name="OLE_LINK25"/>
          </w:p>
        </w:tc>
        <w:tc>
          <w:tcPr>
            <w:tcW w:w="104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Analyte </w:t>
            </w:r>
          </w:p>
        </w:tc>
        <w:tc>
          <w:tcPr>
            <w:tcW w:w="93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(1/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1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101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hAnsi="Times New Roman" w:cs="Times New Roman"/>
                <w:bCs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1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(1/s)</w:t>
            </w:r>
          </w:p>
        </w:tc>
        <w:tc>
          <w:tcPr>
            <w:tcW w:w="93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(M)</w:t>
            </w:r>
          </w:p>
        </w:tc>
      </w:tr>
      <w:tr w:rsidR="00E23A25" w:rsidTr="00684FB3">
        <w:trPr>
          <w:trHeight w:val="383"/>
        </w:trPr>
        <w:tc>
          <w:tcPr>
            <w:tcW w:w="1059" w:type="pct"/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ER011-11165</w:t>
            </w:r>
          </w:p>
        </w:tc>
        <w:tc>
          <w:tcPr>
            <w:tcW w:w="104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 xml:space="preserve">Mouse </w:t>
            </w:r>
            <w:r>
              <w:rPr>
                <w:rFonts w:ascii="Times New Roman" w:hAnsi="Times New Roman" w:cs="Times New Roman"/>
                <w:szCs w:val="21"/>
              </w:rPr>
              <w:t>MASP-2</w:t>
            </w:r>
          </w:p>
        </w:tc>
        <w:tc>
          <w:tcPr>
            <w:tcW w:w="101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5.28E+05</w:t>
            </w:r>
          </w:p>
        </w:tc>
        <w:tc>
          <w:tcPr>
            <w:tcW w:w="93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8.44E-05</w:t>
            </w:r>
          </w:p>
        </w:tc>
        <w:tc>
          <w:tcPr>
            <w:tcW w:w="93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bCs/>
                <w:szCs w:val="21"/>
              </w:rPr>
              <w:t>1.60E-10</w:t>
            </w:r>
          </w:p>
        </w:tc>
      </w:tr>
      <w:bookmarkEnd w:id="2"/>
    </w:tbl>
    <w:p w:rsidR="00E23A25" w:rsidRDefault="00E23A25" w:rsidP="00E23A25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:rsidR="00E23A25" w:rsidRDefault="00E23A25" w:rsidP="00E23A25">
      <w:pPr>
        <w:spacing w:line="480" w:lineRule="auto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1"/>
        </w:rPr>
        <w:t>Table S3.</w:t>
      </w:r>
      <w:r>
        <w:rPr>
          <w:rFonts w:ascii="Times New Roman" w:hAnsi="Times New Roman" w:cs="Times New Roman"/>
          <w:bCs/>
          <w:i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i/>
          <w:szCs w:val="21"/>
        </w:rPr>
        <w:t>In vi</w:t>
      </w:r>
      <w:r>
        <w:rPr>
          <w:rFonts w:ascii="Times New Roman" w:hAnsi="Times New Roman" w:cs="Times New Roman"/>
          <w:b/>
          <w:bCs/>
          <w:i/>
          <w:szCs w:val="28"/>
        </w:rPr>
        <w:t>tro</w:t>
      </w:r>
      <w:r>
        <w:rPr>
          <w:rFonts w:ascii="Times New Roman" w:hAnsi="Times New Roman" w:cs="Times New Roman"/>
          <w:b/>
          <w:bCs/>
          <w:szCs w:val="28"/>
        </w:rPr>
        <w:t xml:space="preserve"> activity of SHR-2010 and OMS721 on the lectin pathway in rat and mouse serum.</w:t>
      </w:r>
    </w:p>
    <w:tbl>
      <w:tblPr>
        <w:tblW w:w="5000" w:type="pct"/>
        <w:tblBorders>
          <w:top w:val="single" w:sz="8" w:space="0" w:color="000000"/>
          <w:bottom w:val="single" w:sz="4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7"/>
        <w:gridCol w:w="1412"/>
        <w:gridCol w:w="1219"/>
        <w:gridCol w:w="1219"/>
        <w:gridCol w:w="1327"/>
        <w:gridCol w:w="2062"/>
      </w:tblGrid>
      <w:tr w:rsidR="00E23A25" w:rsidTr="00684FB3">
        <w:trPr>
          <w:trHeight w:val="255"/>
        </w:trPr>
        <w:tc>
          <w:tcPr>
            <w:tcW w:w="642" w:type="pct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bookmarkStart w:id="3" w:name="OLE_LINK30"/>
            <w:bookmarkStart w:id="4" w:name="OLE_LINK31"/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Species</w:t>
            </w:r>
          </w:p>
        </w:tc>
        <w:tc>
          <w:tcPr>
            <w:tcW w:w="850" w:type="pct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Ligand</w:t>
            </w:r>
          </w:p>
        </w:tc>
        <w:tc>
          <w:tcPr>
            <w:tcW w:w="3508" w:type="pct"/>
            <w:gridSpan w:val="4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IC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  <w:vertAlign w:val="subscript"/>
              </w:rPr>
              <w:t>50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 (</w:t>
            </w:r>
            <w:proofErr w:type="spellStart"/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nM</w:t>
            </w:r>
            <w:proofErr w:type="spellEnd"/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)</w:t>
            </w:r>
          </w:p>
        </w:tc>
      </w:tr>
      <w:tr w:rsidR="00E23A25" w:rsidTr="00684FB3">
        <w:trPr>
          <w:trHeight w:val="255"/>
        </w:trPr>
        <w:tc>
          <w:tcPr>
            <w:tcW w:w="642" w:type="pct"/>
            <w:vMerge/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850" w:type="pct"/>
            <w:vMerge/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73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Donor#1</w:t>
            </w:r>
          </w:p>
        </w:tc>
        <w:tc>
          <w:tcPr>
            <w:tcW w:w="73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Donor#2</w:t>
            </w:r>
          </w:p>
        </w:tc>
        <w:tc>
          <w:tcPr>
            <w:tcW w:w="79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Donor#3</w:t>
            </w:r>
          </w:p>
        </w:tc>
        <w:tc>
          <w:tcPr>
            <w:tcW w:w="124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</w:rPr>
              <w:t>Mean ± SD, n=3</w:t>
            </w:r>
          </w:p>
        </w:tc>
      </w:tr>
      <w:tr w:rsidR="00E23A25" w:rsidTr="00684FB3">
        <w:trPr>
          <w:trHeight w:val="255"/>
        </w:trPr>
        <w:tc>
          <w:tcPr>
            <w:tcW w:w="642" w:type="pct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</w:rPr>
              <w:t>Rat</w:t>
            </w:r>
          </w:p>
        </w:tc>
        <w:tc>
          <w:tcPr>
            <w:tcW w:w="85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SHR-2010</w:t>
            </w:r>
          </w:p>
        </w:tc>
        <w:tc>
          <w:tcPr>
            <w:tcW w:w="73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&gt;2000</w:t>
            </w:r>
          </w:p>
        </w:tc>
        <w:tc>
          <w:tcPr>
            <w:tcW w:w="73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&gt;2000</w:t>
            </w:r>
          </w:p>
        </w:tc>
        <w:tc>
          <w:tcPr>
            <w:tcW w:w="79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&gt;2000</w:t>
            </w:r>
          </w:p>
        </w:tc>
        <w:tc>
          <w:tcPr>
            <w:tcW w:w="124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pStyle w:val="a3"/>
              <w:spacing w:before="0" w:beforeAutospacing="0" w:after="0" w:afterAutospacing="0" w:line="48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&gt;2000</w:t>
            </w:r>
          </w:p>
        </w:tc>
      </w:tr>
      <w:tr w:rsidR="00E23A25" w:rsidTr="00684FB3">
        <w:trPr>
          <w:trHeight w:val="255"/>
        </w:trPr>
        <w:tc>
          <w:tcPr>
            <w:tcW w:w="642" w:type="pct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5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OMS721</w:t>
            </w:r>
          </w:p>
        </w:tc>
        <w:tc>
          <w:tcPr>
            <w:tcW w:w="73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53.99</w:t>
            </w:r>
          </w:p>
        </w:tc>
        <w:tc>
          <w:tcPr>
            <w:tcW w:w="73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33.56</w:t>
            </w:r>
          </w:p>
        </w:tc>
        <w:tc>
          <w:tcPr>
            <w:tcW w:w="79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43.78±14.45</w:t>
            </w:r>
          </w:p>
        </w:tc>
        <w:tc>
          <w:tcPr>
            <w:tcW w:w="124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pStyle w:val="a3"/>
              <w:spacing w:before="0" w:beforeAutospacing="0" w:after="0" w:afterAutospacing="0" w:line="48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43.78±14.45</w:t>
            </w:r>
          </w:p>
        </w:tc>
      </w:tr>
      <w:tr w:rsidR="00E23A25" w:rsidTr="00684FB3">
        <w:trPr>
          <w:trHeight w:val="255"/>
        </w:trPr>
        <w:tc>
          <w:tcPr>
            <w:tcW w:w="642" w:type="pct"/>
            <w:vMerge/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5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hIgG4</w:t>
            </w:r>
          </w:p>
        </w:tc>
        <w:tc>
          <w:tcPr>
            <w:tcW w:w="73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&gt;2000</w:t>
            </w:r>
          </w:p>
        </w:tc>
        <w:tc>
          <w:tcPr>
            <w:tcW w:w="73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&gt;2000</w:t>
            </w:r>
          </w:p>
        </w:tc>
        <w:tc>
          <w:tcPr>
            <w:tcW w:w="79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&gt;2000</w:t>
            </w:r>
          </w:p>
        </w:tc>
        <w:tc>
          <w:tcPr>
            <w:tcW w:w="124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pStyle w:val="a3"/>
              <w:spacing w:before="0" w:beforeAutospacing="0" w:after="0" w:afterAutospacing="0" w:line="48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&gt;2000</w:t>
            </w:r>
          </w:p>
        </w:tc>
      </w:tr>
      <w:tr w:rsidR="00E23A25" w:rsidTr="00684FB3">
        <w:trPr>
          <w:trHeight w:val="255"/>
        </w:trPr>
        <w:tc>
          <w:tcPr>
            <w:tcW w:w="642" w:type="pct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szCs w:val="21"/>
              </w:rPr>
              <w:lastRenderedPageBreak/>
              <w:t>Mouse</w:t>
            </w:r>
          </w:p>
        </w:tc>
        <w:tc>
          <w:tcPr>
            <w:tcW w:w="85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SHR-2010</w:t>
            </w:r>
          </w:p>
        </w:tc>
        <w:tc>
          <w:tcPr>
            <w:tcW w:w="73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&gt;2000</w:t>
            </w:r>
          </w:p>
        </w:tc>
        <w:tc>
          <w:tcPr>
            <w:tcW w:w="73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&gt;2000</w:t>
            </w:r>
          </w:p>
        </w:tc>
        <w:tc>
          <w:tcPr>
            <w:tcW w:w="79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&gt;2000</w:t>
            </w:r>
          </w:p>
        </w:tc>
        <w:tc>
          <w:tcPr>
            <w:tcW w:w="124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pStyle w:val="a3"/>
              <w:spacing w:before="0" w:beforeAutospacing="0" w:after="0" w:afterAutospacing="0" w:line="48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&gt;2000</w:t>
            </w:r>
          </w:p>
        </w:tc>
      </w:tr>
      <w:tr w:rsidR="00E23A25" w:rsidTr="00684FB3">
        <w:trPr>
          <w:trHeight w:val="255"/>
        </w:trPr>
        <w:tc>
          <w:tcPr>
            <w:tcW w:w="642" w:type="pct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5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OMS721</w:t>
            </w:r>
          </w:p>
        </w:tc>
        <w:tc>
          <w:tcPr>
            <w:tcW w:w="73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37.62</w:t>
            </w:r>
          </w:p>
        </w:tc>
        <w:tc>
          <w:tcPr>
            <w:tcW w:w="73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52.72</w:t>
            </w:r>
          </w:p>
        </w:tc>
        <w:tc>
          <w:tcPr>
            <w:tcW w:w="79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45.17±10.68</w:t>
            </w:r>
          </w:p>
        </w:tc>
        <w:tc>
          <w:tcPr>
            <w:tcW w:w="124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pStyle w:val="a3"/>
              <w:spacing w:before="0" w:beforeAutospacing="0" w:after="0" w:afterAutospacing="0" w:line="48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45.17±10.68</w:t>
            </w:r>
          </w:p>
        </w:tc>
      </w:tr>
      <w:tr w:rsidR="00E23A25" w:rsidTr="00684FB3">
        <w:trPr>
          <w:trHeight w:val="255"/>
        </w:trPr>
        <w:tc>
          <w:tcPr>
            <w:tcW w:w="642" w:type="pct"/>
            <w:vMerge/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</w:p>
        </w:tc>
        <w:tc>
          <w:tcPr>
            <w:tcW w:w="85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hIgG4</w:t>
            </w:r>
          </w:p>
        </w:tc>
        <w:tc>
          <w:tcPr>
            <w:tcW w:w="73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&gt;2000</w:t>
            </w:r>
          </w:p>
        </w:tc>
        <w:tc>
          <w:tcPr>
            <w:tcW w:w="73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&gt;2000</w:t>
            </w:r>
          </w:p>
        </w:tc>
        <w:tc>
          <w:tcPr>
            <w:tcW w:w="79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&gt;2000</w:t>
            </w:r>
          </w:p>
        </w:tc>
        <w:tc>
          <w:tcPr>
            <w:tcW w:w="124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pStyle w:val="a3"/>
              <w:spacing w:before="0" w:beforeAutospacing="0" w:after="0" w:afterAutospacing="0" w:line="48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&gt;2000</w:t>
            </w:r>
          </w:p>
        </w:tc>
      </w:tr>
      <w:bookmarkEnd w:id="3"/>
      <w:bookmarkEnd w:id="4"/>
    </w:tbl>
    <w:p w:rsidR="00E23A25" w:rsidRDefault="00E23A25" w:rsidP="00E23A25">
      <w:pPr>
        <w:spacing w:line="480" w:lineRule="auto"/>
        <w:rPr>
          <w:rFonts w:ascii="Times New Roman" w:hAnsi="Times New Roman" w:cs="Times New Roman"/>
          <w:bCs/>
          <w:sz w:val="24"/>
          <w:szCs w:val="28"/>
        </w:rPr>
      </w:pPr>
    </w:p>
    <w:p w:rsidR="00E23A25" w:rsidRDefault="00E23A25" w:rsidP="00E23A25">
      <w:pPr>
        <w:spacing w:line="480" w:lineRule="auto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Cs w:val="21"/>
        </w:rPr>
        <w:t>Table S</w:t>
      </w:r>
      <w:r>
        <w:rPr>
          <w:rFonts w:ascii="Times New Roman" w:hAnsi="Times New Roman" w:cs="Times New Roman"/>
          <w:b/>
          <w:szCs w:val="21"/>
        </w:rPr>
        <w:t>4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/>
          <w:bCs/>
          <w:i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i/>
          <w:szCs w:val="21"/>
        </w:rPr>
        <w:t>In vi</w:t>
      </w:r>
      <w:r>
        <w:rPr>
          <w:rFonts w:ascii="Times New Roman" w:hAnsi="Times New Roman" w:cs="Times New Roman"/>
          <w:b/>
          <w:bCs/>
          <w:i/>
          <w:szCs w:val="28"/>
        </w:rPr>
        <w:t>tro</w:t>
      </w:r>
      <w:r>
        <w:rPr>
          <w:rFonts w:ascii="Times New Roman" w:hAnsi="Times New Roman" w:cs="Times New Roman"/>
          <w:b/>
          <w:bCs/>
          <w:szCs w:val="28"/>
        </w:rPr>
        <w:t xml:space="preserve"> activity of SHR-2010 on the alternative and classic pathway in human serum.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7"/>
        <w:gridCol w:w="2469"/>
        <w:gridCol w:w="2380"/>
      </w:tblGrid>
      <w:tr w:rsidR="00E23A25" w:rsidTr="00684FB3">
        <w:trPr>
          <w:trHeight w:val="255"/>
        </w:trPr>
        <w:tc>
          <w:tcPr>
            <w:tcW w:w="2081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29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IC</w:t>
            </w:r>
            <w:r>
              <w:rPr>
                <w:rFonts w:ascii="Times New Roman" w:hAnsi="Times New Roman" w:cs="Times New Roman"/>
                <w:b/>
                <w:bCs/>
                <w:szCs w:val="28"/>
                <w:vertAlign w:val="subscript"/>
              </w:rPr>
              <w:t>50</w:t>
            </w:r>
            <w:r>
              <w:rPr>
                <w:rFonts w:ascii="Times New Roman" w:hAnsi="Times New Roman" w:cs="Times New Roman"/>
                <w:b/>
                <w:bCs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8"/>
              </w:rPr>
              <w:t>nM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8"/>
              </w:rPr>
              <w:t>)</w:t>
            </w:r>
          </w:p>
        </w:tc>
      </w:tr>
      <w:tr w:rsidR="00E23A25" w:rsidTr="00684FB3">
        <w:trPr>
          <w:trHeight w:val="255"/>
        </w:trPr>
        <w:tc>
          <w:tcPr>
            <w:tcW w:w="2081" w:type="pct"/>
            <w:vMerge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Alternative pathway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Classical pathway</w:t>
            </w:r>
          </w:p>
        </w:tc>
      </w:tr>
      <w:tr w:rsidR="00E23A25" w:rsidTr="00684FB3">
        <w:trPr>
          <w:trHeight w:val="255"/>
        </w:trPr>
        <w:tc>
          <w:tcPr>
            <w:tcW w:w="2081" w:type="pct"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SHR-2010</w:t>
            </w:r>
          </w:p>
        </w:tc>
        <w:tc>
          <w:tcPr>
            <w:tcW w:w="1486" w:type="pct"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&gt;2000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&gt;2000</w:t>
            </w:r>
          </w:p>
        </w:tc>
      </w:tr>
      <w:tr w:rsidR="00E23A25" w:rsidTr="00684FB3">
        <w:trPr>
          <w:trHeight w:val="255"/>
        </w:trPr>
        <w:tc>
          <w:tcPr>
            <w:tcW w:w="2081" w:type="pct"/>
            <w:tcBorders>
              <w:top w:val="dashed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Eculizumab</w:t>
            </w:r>
          </w:p>
        </w:tc>
        <w:tc>
          <w:tcPr>
            <w:tcW w:w="1486" w:type="pct"/>
            <w:tcBorders>
              <w:top w:val="dashed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7.06</w:t>
            </w:r>
          </w:p>
        </w:tc>
        <w:tc>
          <w:tcPr>
            <w:tcW w:w="1433" w:type="pct"/>
            <w:tcBorders>
              <w:top w:val="dashed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3A25" w:rsidRDefault="00E23A25" w:rsidP="00684FB3">
            <w:pPr>
              <w:spacing w:line="480" w:lineRule="auto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1.07</w:t>
            </w:r>
          </w:p>
        </w:tc>
      </w:tr>
    </w:tbl>
    <w:p w:rsidR="00E23A25" w:rsidRDefault="00E23A25" w:rsidP="00E23A25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:rsidR="000A7B4D" w:rsidRDefault="000A7B4D">
      <w:bookmarkStart w:id="5" w:name="_GoBack"/>
      <w:bookmarkEnd w:id="5"/>
    </w:p>
    <w:sectPr w:rsidR="000A7B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A25"/>
    <w:rsid w:val="000A7B4D"/>
    <w:rsid w:val="00E2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442016-6B79-4BF1-B886-260994D3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3A25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E23A25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Jiawei Zhang~PD(zhangj515)[张佳炜]</dc:creator>
  <cp:keywords/>
  <dc:description/>
  <cp:lastModifiedBy>Jiawei Zhang~PD(zhangj515)[张佳炜]</cp:lastModifiedBy>
  <cp:revision>1</cp:revision>
  <dcterms:created xsi:type="dcterms:W3CDTF">2025-02-17T06:53:00Z</dcterms:created>
  <dcterms:modified xsi:type="dcterms:W3CDTF">2025-02-17T06:53:00Z</dcterms:modified>
</cp:coreProperties>
</file>