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12299" w14:textId="77777777" w:rsidR="004029EB" w:rsidRDefault="004029EB" w:rsidP="004029EB">
      <w:pPr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bookmarkStart w:id="0" w:name="OLE_LINK23"/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Supplementary Table 1</w:t>
      </w:r>
      <w:bookmarkEnd w:id="0"/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. 15 differentially expressed rhythm genes</w:t>
      </w:r>
    </w:p>
    <w:tbl>
      <w:tblPr>
        <w:tblW w:w="860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255"/>
        <w:gridCol w:w="1069"/>
        <w:gridCol w:w="1069"/>
        <w:gridCol w:w="1069"/>
        <w:gridCol w:w="1069"/>
      </w:tblGrid>
      <w:tr w:rsidR="004029EB" w14:paraId="70636D01" w14:textId="77777777" w:rsidTr="00AB47AD">
        <w:trPr>
          <w:trHeight w:val="230"/>
          <w:jc w:val="center"/>
        </w:trPr>
        <w:tc>
          <w:tcPr>
            <w:tcW w:w="1069" w:type="dxa"/>
            <w:shd w:val="clear" w:color="auto" w:fill="auto"/>
            <w:noWrap/>
            <w:vAlign w:val="center"/>
          </w:tcPr>
          <w:p w14:paraId="33893414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PRKG2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319FBDB5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SLC6A4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83D8572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CPT1A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4B354533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PPARGC1A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5AC86C0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SIK1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6BA49B1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DDC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43A9F241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USP2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69BF711E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IL6</w:t>
            </w:r>
          </w:p>
        </w:tc>
      </w:tr>
      <w:tr w:rsidR="004029EB" w14:paraId="248CCAE4" w14:textId="77777777" w:rsidTr="00AB47AD">
        <w:trPr>
          <w:trHeight w:val="230"/>
          <w:jc w:val="center"/>
        </w:trPr>
        <w:tc>
          <w:tcPr>
            <w:tcW w:w="1069" w:type="dxa"/>
            <w:shd w:val="clear" w:color="auto" w:fill="auto"/>
            <w:noWrap/>
            <w:vAlign w:val="center"/>
          </w:tcPr>
          <w:p w14:paraId="3159A8CA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EGR3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57AD16BD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EGR1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264E23D5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PROK2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1EC16DAF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7D999B1A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NOS2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08E02E0F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NAMPT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1B53A16F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PTGDS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14:paraId="7264EAB3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</w:p>
        </w:tc>
      </w:tr>
    </w:tbl>
    <w:p w14:paraId="38D6BC56" w14:textId="2103F98A" w:rsidR="004029EB" w:rsidRDefault="004029EB" w:rsidP="004029EB">
      <w:pPr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3088DE1A" w14:textId="77777777" w:rsidR="004029EB" w:rsidRDefault="004029EB" w:rsidP="004029EB">
      <w:pPr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4DE75228" w14:textId="77777777" w:rsidR="004029EB" w:rsidRDefault="004029EB" w:rsidP="004029EB">
      <w:pPr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Supplementary Table 2. </w:t>
      </w:r>
      <w:r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D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etails of the genes obtained from three machine learning </w:t>
      </w:r>
      <w:r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methods</w:t>
      </w:r>
    </w:p>
    <w:tbl>
      <w:tblPr>
        <w:tblW w:w="885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255"/>
        <w:gridCol w:w="1081"/>
        <w:gridCol w:w="1081"/>
        <w:gridCol w:w="1255"/>
        <w:gridCol w:w="1081"/>
        <w:gridCol w:w="1081"/>
        <w:gridCol w:w="1175"/>
      </w:tblGrid>
      <w:tr w:rsidR="004029EB" w14:paraId="08EF76E9" w14:textId="77777777" w:rsidTr="00AB47AD">
        <w:trPr>
          <w:trHeight w:val="293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47ABA9" w14:textId="77777777" w:rsidR="004029EB" w:rsidRDefault="004029EB" w:rsidP="00AB47AD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method</w:t>
            </w:r>
          </w:p>
        </w:tc>
        <w:tc>
          <w:tcPr>
            <w:tcW w:w="800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915825" w14:textId="77777777" w:rsidR="004029EB" w:rsidRDefault="004029EB" w:rsidP="00AB47AD">
            <w:pPr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gene</w:t>
            </w:r>
          </w:p>
        </w:tc>
      </w:tr>
      <w:tr w:rsidR="004029EB" w14:paraId="121CCB6D" w14:textId="77777777" w:rsidTr="00AB47AD">
        <w:trPr>
          <w:trHeight w:val="293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B17899" w14:textId="77777777" w:rsidR="004029EB" w:rsidRDefault="004029EB" w:rsidP="00AB47AD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Lasso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6C6903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PRKG2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05735B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SLC6A4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22726AD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CPT1A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0392AA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PPARGC1A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1E591A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SIK1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4D1003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NOS2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56C2D90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</w:p>
        </w:tc>
      </w:tr>
      <w:tr w:rsidR="004029EB" w14:paraId="2CE43A6D" w14:textId="77777777" w:rsidTr="00AB47AD">
        <w:trPr>
          <w:trHeight w:val="293"/>
        </w:trPr>
        <w:tc>
          <w:tcPr>
            <w:tcW w:w="846" w:type="dxa"/>
            <w:vMerge w:val="restart"/>
            <w:shd w:val="clear" w:color="auto" w:fill="auto"/>
            <w:noWrap/>
            <w:vAlign w:val="center"/>
          </w:tcPr>
          <w:p w14:paraId="75B4CD77" w14:textId="77777777" w:rsidR="004029EB" w:rsidRDefault="004029EB" w:rsidP="00AB47AD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SVM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343B4944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PPARGC1A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61767311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SLC6A4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18294A51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CPT1A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0314B190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SIK1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4BEC9443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USP2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4E00BBF6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0D37B33F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PROK2</w:t>
            </w:r>
          </w:p>
        </w:tc>
      </w:tr>
      <w:tr w:rsidR="004029EB" w14:paraId="2F261893" w14:textId="77777777" w:rsidTr="00AB47AD">
        <w:trPr>
          <w:trHeight w:val="293"/>
        </w:trPr>
        <w:tc>
          <w:tcPr>
            <w:tcW w:w="846" w:type="dxa"/>
            <w:vMerge/>
            <w:vAlign w:val="center"/>
          </w:tcPr>
          <w:p w14:paraId="4AA22676" w14:textId="77777777" w:rsidR="004029EB" w:rsidRDefault="004029EB" w:rsidP="00AB47AD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49AA65EB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PTGDS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2914B52D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PRKG2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1A7739CB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DDC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6AF0EE4B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EGR1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37F2B360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EGR3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74D834BA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NOS2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256BAF05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</w:p>
        </w:tc>
      </w:tr>
      <w:tr w:rsidR="004029EB" w14:paraId="2563D34D" w14:textId="77777777" w:rsidTr="00AB47AD">
        <w:trPr>
          <w:trHeight w:val="312"/>
        </w:trPr>
        <w:tc>
          <w:tcPr>
            <w:tcW w:w="846" w:type="dxa"/>
            <w:shd w:val="clear" w:color="auto" w:fill="auto"/>
            <w:noWrap/>
            <w:vAlign w:val="center"/>
          </w:tcPr>
          <w:p w14:paraId="63899D5C" w14:textId="77777777" w:rsidR="004029EB" w:rsidRDefault="004029EB" w:rsidP="00AB47AD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1"/>
                <w:szCs w:val="21"/>
              </w:rPr>
              <w:t>RF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3166CA15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SLC6A4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4F63648A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PRKG2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3314E4F7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CPT1A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43A0A19C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PPARGC1A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0464BB43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C46727">
              <w:rPr>
                <w:rFonts w:ascii="Times New Roman" w:hAnsi="Times New Roman" w:cs="Times New Roman" w:hint="eastAsia"/>
                <w:i/>
                <w:iCs/>
                <w:color w:val="000000"/>
                <w:sz w:val="21"/>
                <w:szCs w:val="21"/>
              </w:rPr>
              <w:t>PPARG</w:t>
            </w: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2770A7CC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</w:tcPr>
          <w:p w14:paraId="27E20844" w14:textId="77777777" w:rsidR="004029EB" w:rsidRPr="00C46727" w:rsidRDefault="004029EB" w:rsidP="00AB47AD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</w:p>
        </w:tc>
      </w:tr>
    </w:tbl>
    <w:p w14:paraId="01ADE61A" w14:textId="77777777" w:rsidR="004029EB" w:rsidRDefault="004029EB" w:rsidP="004029EB">
      <w:pPr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1726C522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5C118969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28E96133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43B0FE23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1B716CB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4730FF8B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4BE49F62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0D1BA86C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4CA631A4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6D49DCC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57F5AEE1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29F1D34A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63BED5C9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AD83145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07F721C9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2945A10B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004D0389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3B36F9F0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15331334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022B26CB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46ECD08A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26C1136E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4ABBAAB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5B959CA8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5EBC58B7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0C30C7DC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4EAE8B59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32019E65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1C456E7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7E57AFD8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38C62C9B" w14:textId="77777777" w:rsidR="00304A69" w:rsidRDefault="00304A69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1EB1EE3E" w14:textId="1F3B247D" w:rsidR="00217A2B" w:rsidRDefault="00217A2B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14:paraId="5BFDE713" w14:textId="302BA943" w:rsidR="00304A69" w:rsidRDefault="00B862A2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1609474F" wp14:editId="2BFDC46E">
            <wp:extent cx="5274310" cy="51733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4BC0" w14:textId="46655DA6" w:rsidR="00023588" w:rsidRPr="00F17C39" w:rsidRDefault="00023588" w:rsidP="00023588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bookmarkStart w:id="1" w:name="OLE_LINK1"/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Figure S</w:t>
      </w:r>
      <w:r w:rsidR="00E82C79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1. </w:t>
      </w:r>
      <w:r w:rsidR="00F17C39" w:rsidRPr="00F17C39">
        <w:rPr>
          <w:rFonts w:ascii="Times New Roman" w:hAnsi="Times New Roman" w:cs="Times New Roman"/>
          <w:b/>
          <w:bCs/>
          <w:color w:val="000000"/>
          <w:sz w:val="21"/>
          <w:szCs w:val="21"/>
        </w:rPr>
        <w:t>The relationship between the expression levels of these two key genes and clinical indicators, as well as their diagnostic relevance</w:t>
      </w:r>
    </w:p>
    <w:p w14:paraId="167E8368" w14:textId="310AB800" w:rsidR="00023588" w:rsidRPr="00BF60AA" w:rsidRDefault="00043DB1" w:rsidP="00023588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043DB1">
        <w:rPr>
          <w:rFonts w:ascii="Times New Roman" w:hAnsi="Times New Roman" w:cs="Times New Roman"/>
          <w:color w:val="000000"/>
          <w:sz w:val="21"/>
          <w:szCs w:val="21"/>
        </w:rPr>
        <w:t>(A</w:t>
      </w:r>
      <w:r w:rsidR="005F2140">
        <w:rPr>
          <w:rFonts w:ascii="Times New Roman" w:hAnsi="Times New Roman" w:cs="Times New Roman" w:hint="eastAsia"/>
          <w:color w:val="000000"/>
          <w:sz w:val="21"/>
          <w:szCs w:val="21"/>
        </w:rPr>
        <w:t>)</w:t>
      </w:r>
      <w:r w:rsidR="005F2140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5F2140">
        <w:rPr>
          <w:rFonts w:ascii="Times New Roman" w:hAnsi="Times New Roman" w:cs="Times New Roman" w:hint="eastAsia"/>
          <w:color w:val="000000"/>
          <w:sz w:val="21"/>
          <w:szCs w:val="21"/>
        </w:rPr>
        <w:t>Th</w:t>
      </w:r>
      <w:r w:rsidR="00BF60AA" w:rsidRPr="00BF60AA">
        <w:rPr>
          <w:rFonts w:ascii="Times New Roman" w:hAnsi="Times New Roman" w:cs="Times New Roman"/>
          <w:color w:val="000000"/>
          <w:sz w:val="21"/>
          <w:szCs w:val="21"/>
        </w:rPr>
        <w:t xml:space="preserve">e Mayo scores corresponding to different expression levels of </w:t>
      </w:r>
      <w:r w:rsidR="00BF60AA" w:rsidRPr="00BF60AA">
        <w:rPr>
          <w:rFonts w:ascii="Times New Roman" w:hAnsi="Times New Roman" w:cs="Times New Roman"/>
          <w:i/>
          <w:iCs/>
          <w:color w:val="000000"/>
          <w:sz w:val="21"/>
          <w:szCs w:val="21"/>
        </w:rPr>
        <w:t>PPARGC1A</w:t>
      </w:r>
      <w:r w:rsidR="00BF60AA" w:rsidRPr="00BF60AA">
        <w:rPr>
          <w:rFonts w:ascii="Times New Roman" w:hAnsi="Times New Roman" w:cs="Times New Roman"/>
          <w:color w:val="000000"/>
          <w:sz w:val="21"/>
          <w:szCs w:val="21"/>
        </w:rPr>
        <w:t xml:space="preserve"> and </w:t>
      </w:r>
      <w:r w:rsidR="00BF60AA" w:rsidRPr="00BF60AA">
        <w:rPr>
          <w:rFonts w:ascii="Times New Roman" w:hAnsi="Times New Roman" w:cs="Times New Roman"/>
          <w:i/>
          <w:iCs/>
          <w:color w:val="000000"/>
          <w:sz w:val="21"/>
          <w:szCs w:val="21"/>
        </w:rPr>
        <w:t>SLC6A4</w:t>
      </w:r>
      <w:r w:rsidR="00BF60AA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2BB353BB" w14:textId="0341B1D8" w:rsidR="00043DB1" w:rsidRPr="005F2140" w:rsidRDefault="00043DB1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043DB1">
        <w:rPr>
          <w:rFonts w:ascii="Times New Roman" w:hAnsi="Times New Roman" w:cs="Times New Roman" w:hint="eastAsia"/>
          <w:color w:val="000000"/>
          <w:sz w:val="21"/>
          <w:szCs w:val="21"/>
        </w:rPr>
        <w:t>(</w:t>
      </w:r>
      <w:r w:rsidRPr="00043DB1">
        <w:rPr>
          <w:rFonts w:ascii="Times New Roman" w:hAnsi="Times New Roman" w:cs="Times New Roman"/>
          <w:color w:val="000000"/>
          <w:sz w:val="21"/>
          <w:szCs w:val="21"/>
        </w:rPr>
        <w:t>B</w:t>
      </w:r>
      <w:r w:rsidR="005F2140">
        <w:rPr>
          <w:rFonts w:ascii="Times New Roman" w:hAnsi="Times New Roman" w:cs="Times New Roman" w:hint="eastAsia"/>
          <w:color w:val="000000"/>
          <w:sz w:val="21"/>
          <w:szCs w:val="21"/>
        </w:rPr>
        <w:t xml:space="preserve">) </w:t>
      </w:r>
      <w:r w:rsidR="005F2140" w:rsidRPr="005F2140">
        <w:rPr>
          <w:rFonts w:ascii="Times New Roman" w:hAnsi="Times New Roman" w:cs="Times New Roman"/>
          <w:color w:val="000000"/>
          <w:sz w:val="21"/>
          <w:szCs w:val="21"/>
        </w:rPr>
        <w:t>Nomogram for predicting UC risk based on signature genes</w:t>
      </w:r>
      <w:r w:rsidR="005F2140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28C9440D" w14:textId="6F039D77" w:rsidR="00B20FD2" w:rsidRDefault="003F7EBC" w:rsidP="00B20FD2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925E9B">
        <w:rPr>
          <w:rFonts w:ascii="Times New Roman" w:hAnsi="Times New Roman" w:cs="Times New Roman"/>
          <w:color w:val="000000"/>
          <w:sz w:val="21"/>
          <w:szCs w:val="21"/>
        </w:rPr>
        <w:t>The data were presented as the mean ± S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D, </w:t>
      </w:r>
      <w:r w:rsidRPr="003F7EBC">
        <w:rPr>
          <w:rFonts w:ascii="Times New Roman" w:hAnsi="Times New Roman" w:cs="Times New Roman"/>
          <w:color w:val="000000"/>
          <w:sz w:val="21"/>
          <w:szCs w:val="21"/>
        </w:rPr>
        <w:t>with significance indicated b</w:t>
      </w:r>
      <w:r>
        <w:rPr>
          <w:rFonts w:ascii="Times New Roman" w:hAnsi="Times New Roman" w:cs="Times New Roman"/>
          <w:color w:val="000000"/>
          <w:sz w:val="21"/>
          <w:szCs w:val="21"/>
        </w:rPr>
        <w:t>y</w:t>
      </w:r>
      <w:r w:rsidRPr="00B20FD2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B20FD2" w:rsidRPr="00B20FD2">
        <w:rPr>
          <w:rFonts w:ascii="Times New Roman" w:hAnsi="Times New Roman" w:cs="Times New Roman"/>
          <w:color w:val="000000"/>
          <w:sz w:val="21"/>
          <w:szCs w:val="21"/>
        </w:rPr>
        <w:t>*</w:t>
      </w:r>
      <w:r w:rsidR="005F2140">
        <w:rPr>
          <w:rFonts w:ascii="Times New Roman" w:hAnsi="Times New Roman" w:cs="Times New Roman"/>
          <w:color w:val="000000"/>
          <w:sz w:val="21"/>
          <w:szCs w:val="21"/>
        </w:rPr>
        <w:t>*</w:t>
      </w:r>
      <w:r w:rsidR="00B20FD2" w:rsidRPr="00B20FD2">
        <w:rPr>
          <w:rFonts w:ascii="Times New Roman" w:hAnsi="Times New Roman" w:cs="Times New Roman"/>
          <w:color w:val="000000"/>
          <w:sz w:val="21"/>
          <w:szCs w:val="21"/>
        </w:rPr>
        <w:t>**p&lt;0.0</w:t>
      </w:r>
      <w:r w:rsidR="005F2140">
        <w:rPr>
          <w:rFonts w:ascii="Times New Roman" w:hAnsi="Times New Roman" w:cs="Times New Roman"/>
          <w:color w:val="000000"/>
          <w:sz w:val="21"/>
          <w:szCs w:val="21"/>
        </w:rPr>
        <w:t>0</w:t>
      </w:r>
      <w:r w:rsidR="00B20FD2" w:rsidRPr="00B20FD2">
        <w:rPr>
          <w:rFonts w:ascii="Times New Roman" w:hAnsi="Times New Roman" w:cs="Times New Roman"/>
          <w:color w:val="000000"/>
          <w:sz w:val="21"/>
          <w:szCs w:val="21"/>
        </w:rPr>
        <w:t xml:space="preserve">01, and ns, not </w:t>
      </w:r>
      <w:r w:rsidR="005F2140">
        <w:rPr>
          <w:rFonts w:ascii="Times New Roman" w:hAnsi="Times New Roman" w:cs="Times New Roman"/>
          <w:color w:val="000000"/>
          <w:sz w:val="21"/>
          <w:szCs w:val="21"/>
        </w:rPr>
        <w:t>significant.</w:t>
      </w:r>
    </w:p>
    <w:bookmarkEnd w:id="1"/>
    <w:p w14:paraId="3CE0BD93" w14:textId="47525575" w:rsidR="00967350" w:rsidRDefault="00967350">
      <w:pPr>
        <w:rPr>
          <w:rFonts w:ascii="Times New Roman" w:hAnsi="Times New Roman" w:cs="Times New Roman"/>
          <w:color w:val="000000"/>
          <w:sz w:val="21"/>
          <w:szCs w:val="21"/>
        </w:rPr>
      </w:pPr>
    </w:p>
    <w:p w14:paraId="59152613" w14:textId="3CA53DE0" w:rsidR="00967350" w:rsidRDefault="00967350">
      <w:pPr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br w:type="page"/>
      </w:r>
    </w:p>
    <w:p w14:paraId="43874E58" w14:textId="4B5472F1" w:rsidR="00967350" w:rsidRDefault="00CE1D16" w:rsidP="00B20FD2">
      <w:pPr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</w:rPr>
        <w:lastRenderedPageBreak/>
        <w:drawing>
          <wp:inline distT="0" distB="0" distL="0" distR="0" wp14:anchorId="01CA6B82" wp14:editId="57E2E536">
            <wp:extent cx="5274128" cy="4777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28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7822" w14:textId="5DE73B5C" w:rsidR="00B862A2" w:rsidRPr="00E82C79" w:rsidRDefault="00B862A2" w:rsidP="00B862A2">
      <w:pPr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>Figure S2</w:t>
      </w:r>
      <w:r w:rsidR="00E82C79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. </w:t>
      </w:r>
      <w:r w:rsidR="00E82C79">
        <w:rPr>
          <w:rFonts w:ascii="Times New Roman" w:hAnsi="Times New Roman" w:cs="Times New Roman" w:hint="eastAsia"/>
          <w:b/>
          <w:bCs/>
          <w:color w:val="000000"/>
          <w:sz w:val="21"/>
          <w:szCs w:val="21"/>
        </w:rPr>
        <w:t>s</w:t>
      </w:r>
      <w:r w:rsidR="00E82C79" w:rsidRPr="00E82C79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iRNA transfection in activated CD4⁺ T cells reduced </w:t>
      </w:r>
      <w:r w:rsidR="00CF746B" w:rsidRPr="00CF746B"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  <w:t>PPARGC1A</w:t>
      </w:r>
      <w:r w:rsidR="00CF746B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 and </w:t>
      </w:r>
      <w:r w:rsidR="00E82C79" w:rsidRPr="00C44B67">
        <w:rPr>
          <w:rFonts w:ascii="Times New Roman" w:hAnsi="Times New Roman" w:cs="Times New Roman"/>
          <w:b/>
          <w:bCs/>
          <w:i/>
          <w:iCs/>
          <w:color w:val="000000"/>
          <w:sz w:val="21"/>
          <w:szCs w:val="21"/>
        </w:rPr>
        <w:t>SLC6A4</w:t>
      </w:r>
      <w:r w:rsidR="00E82C79" w:rsidRPr="00E82C79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 expression and affected the differentiation</w:t>
      </w:r>
      <w:r w:rsidR="00CF746B">
        <w:rPr>
          <w:rFonts w:ascii="Times New Roman" w:hAnsi="Times New Roman" w:cs="Times New Roman"/>
          <w:b/>
          <w:bCs/>
          <w:color w:val="000000"/>
          <w:sz w:val="21"/>
          <w:szCs w:val="21"/>
        </w:rPr>
        <w:t>.</w:t>
      </w:r>
    </w:p>
    <w:p w14:paraId="7A947ECC" w14:textId="122CD5AA" w:rsidR="00B862A2" w:rsidRPr="00BF60AA" w:rsidRDefault="00B862A2" w:rsidP="00B862A2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043DB1">
        <w:rPr>
          <w:rFonts w:ascii="Times New Roman" w:hAnsi="Times New Roman" w:cs="Times New Roman"/>
          <w:color w:val="000000"/>
          <w:sz w:val="21"/>
          <w:szCs w:val="21"/>
        </w:rPr>
        <w:t>(A</w:t>
      </w:r>
      <w:r w:rsidR="00CF746B">
        <w:rPr>
          <w:rFonts w:ascii="Times New Roman" w:hAnsi="Times New Roman" w:cs="Times New Roman"/>
          <w:color w:val="000000"/>
          <w:sz w:val="21"/>
          <w:szCs w:val="21"/>
        </w:rPr>
        <w:t>&amp;C</w:t>
      </w:r>
      <w:r>
        <w:rPr>
          <w:rFonts w:ascii="Times New Roman" w:hAnsi="Times New Roman" w:cs="Times New Roman" w:hint="eastAsia"/>
          <w:color w:val="000000"/>
          <w:sz w:val="21"/>
          <w:szCs w:val="21"/>
        </w:rPr>
        <w:t>)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E82C79" w:rsidRPr="00E82C79">
        <w:rPr>
          <w:rFonts w:ascii="Times New Roman" w:hAnsi="Times New Roman" w:cs="Times New Roman"/>
          <w:color w:val="000000"/>
          <w:sz w:val="21"/>
          <w:szCs w:val="21"/>
        </w:rPr>
        <w:t>qPCR was used to detect the expression level of</w:t>
      </w:r>
      <w:r w:rsidRPr="00BF60A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CF746B" w:rsidRPr="00CF746B">
        <w:rPr>
          <w:rFonts w:ascii="Times New Roman" w:hAnsi="Times New Roman" w:cs="Times New Roman"/>
          <w:i/>
          <w:iCs/>
          <w:color w:val="000000"/>
          <w:sz w:val="21"/>
          <w:szCs w:val="21"/>
        </w:rPr>
        <w:t>PPARGC1A</w:t>
      </w:r>
      <w:r w:rsidR="00CF746B">
        <w:rPr>
          <w:rFonts w:ascii="Times New Roman" w:hAnsi="Times New Roman" w:cs="Times New Roman"/>
          <w:color w:val="000000"/>
          <w:sz w:val="21"/>
          <w:szCs w:val="21"/>
        </w:rPr>
        <w:t xml:space="preserve"> and </w:t>
      </w:r>
      <w:r w:rsidRPr="00BF60AA">
        <w:rPr>
          <w:rFonts w:ascii="Times New Roman" w:hAnsi="Times New Roman" w:cs="Times New Roman"/>
          <w:i/>
          <w:iCs/>
          <w:color w:val="000000"/>
          <w:sz w:val="21"/>
          <w:szCs w:val="21"/>
        </w:rPr>
        <w:t>SLC6A4</w:t>
      </w:r>
      <w:r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2DD15F22" w14:textId="50BDF6B3" w:rsidR="00B862A2" w:rsidRPr="005F2140" w:rsidRDefault="00B862A2" w:rsidP="00B862A2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043DB1">
        <w:rPr>
          <w:rFonts w:ascii="Times New Roman" w:hAnsi="Times New Roman" w:cs="Times New Roman" w:hint="eastAsia"/>
          <w:color w:val="000000"/>
          <w:sz w:val="21"/>
          <w:szCs w:val="21"/>
        </w:rPr>
        <w:t>(</w:t>
      </w:r>
      <w:r w:rsidRPr="00043DB1">
        <w:rPr>
          <w:rFonts w:ascii="Times New Roman" w:hAnsi="Times New Roman" w:cs="Times New Roman"/>
          <w:color w:val="000000"/>
          <w:sz w:val="21"/>
          <w:szCs w:val="21"/>
        </w:rPr>
        <w:t>B</w:t>
      </w:r>
      <w:r w:rsidR="00CF746B">
        <w:rPr>
          <w:rFonts w:ascii="Times New Roman" w:hAnsi="Times New Roman" w:cs="Times New Roman"/>
          <w:color w:val="000000"/>
          <w:sz w:val="21"/>
          <w:szCs w:val="21"/>
        </w:rPr>
        <w:t>&amp;D</w:t>
      </w:r>
      <w:r>
        <w:rPr>
          <w:rFonts w:ascii="Times New Roman" w:hAnsi="Times New Roman" w:cs="Times New Roman" w:hint="eastAsia"/>
          <w:color w:val="000000"/>
          <w:sz w:val="21"/>
          <w:szCs w:val="21"/>
        </w:rPr>
        <w:t>)</w:t>
      </w:r>
      <w:r w:rsidR="00574D4C" w:rsidRPr="00574D4C">
        <w:t xml:space="preserve"> </w:t>
      </w:r>
      <w:r w:rsidR="00574D4C" w:rsidRPr="00574D4C">
        <w:rPr>
          <w:rFonts w:ascii="Times New Roman" w:hAnsi="Times New Roman" w:cs="Times New Roman"/>
          <w:color w:val="000000"/>
          <w:sz w:val="21"/>
          <w:szCs w:val="21"/>
        </w:rPr>
        <w:t>IL-10 and IL-17A level variations after transfection</w:t>
      </w:r>
      <w:r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543B5B1D" w14:textId="0D4D691F" w:rsidR="00B862A2" w:rsidRDefault="00925E9B" w:rsidP="00B862A2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925E9B">
        <w:rPr>
          <w:rFonts w:ascii="Times New Roman" w:hAnsi="Times New Roman" w:cs="Times New Roman"/>
          <w:color w:val="000000"/>
          <w:sz w:val="21"/>
          <w:szCs w:val="21"/>
        </w:rPr>
        <w:t>The data were presented as the mean ± S</w:t>
      </w:r>
      <w:r w:rsidR="003F7EBC">
        <w:rPr>
          <w:rFonts w:ascii="Times New Roman" w:hAnsi="Times New Roman" w:cs="Times New Roman"/>
          <w:color w:val="000000"/>
          <w:sz w:val="21"/>
          <w:szCs w:val="21"/>
        </w:rPr>
        <w:t xml:space="preserve">EM, </w:t>
      </w:r>
      <w:r w:rsidR="003F7EBC" w:rsidRPr="003F7EBC">
        <w:rPr>
          <w:rFonts w:ascii="Times New Roman" w:hAnsi="Times New Roman" w:cs="Times New Roman"/>
          <w:color w:val="000000"/>
          <w:sz w:val="21"/>
          <w:szCs w:val="21"/>
        </w:rPr>
        <w:t>with significance indicated b</w:t>
      </w:r>
      <w:r w:rsidR="003F7EBC">
        <w:rPr>
          <w:rFonts w:ascii="Times New Roman" w:hAnsi="Times New Roman" w:cs="Times New Roman"/>
          <w:color w:val="000000"/>
          <w:sz w:val="21"/>
          <w:szCs w:val="21"/>
        </w:rPr>
        <w:t xml:space="preserve">y </w:t>
      </w:r>
      <w:r w:rsidR="00574D4C">
        <w:rPr>
          <w:rFonts w:ascii="Times New Roman" w:hAnsi="Times New Roman" w:cs="Times New Roman"/>
          <w:color w:val="000000"/>
          <w:sz w:val="21"/>
          <w:szCs w:val="21"/>
        </w:rPr>
        <w:t>*</w:t>
      </w:r>
      <w:r w:rsidR="00574D4C">
        <w:rPr>
          <w:rFonts w:ascii="Times New Roman" w:hAnsi="Times New Roman" w:cs="Times New Roman" w:hint="eastAsia"/>
          <w:color w:val="000000"/>
          <w:sz w:val="21"/>
          <w:szCs w:val="21"/>
        </w:rPr>
        <w:t>p</w:t>
      </w:r>
      <w:r w:rsidR="00574D4C">
        <w:rPr>
          <w:rFonts w:ascii="Times New Roman" w:hAnsi="Times New Roman" w:cs="Times New Roman"/>
          <w:color w:val="000000"/>
          <w:sz w:val="21"/>
          <w:szCs w:val="21"/>
        </w:rPr>
        <w:t xml:space="preserve">&lt;0.05, </w:t>
      </w:r>
      <w:r w:rsidR="00574D4C" w:rsidRPr="00574D4C">
        <w:rPr>
          <w:rFonts w:ascii="Times New Roman" w:hAnsi="Times New Roman" w:cs="Times New Roman"/>
          <w:color w:val="000000"/>
          <w:sz w:val="21"/>
          <w:szCs w:val="21"/>
        </w:rPr>
        <w:t xml:space="preserve">**p &lt; 0.01, </w:t>
      </w:r>
      <w:r w:rsidR="00B862A2" w:rsidRPr="00B20FD2">
        <w:rPr>
          <w:rFonts w:ascii="Times New Roman" w:hAnsi="Times New Roman" w:cs="Times New Roman"/>
          <w:color w:val="000000"/>
          <w:sz w:val="21"/>
          <w:szCs w:val="21"/>
        </w:rPr>
        <w:t>*</w:t>
      </w:r>
      <w:r w:rsidR="00B862A2">
        <w:rPr>
          <w:rFonts w:ascii="Times New Roman" w:hAnsi="Times New Roman" w:cs="Times New Roman"/>
          <w:color w:val="000000"/>
          <w:sz w:val="21"/>
          <w:szCs w:val="21"/>
        </w:rPr>
        <w:t>*</w:t>
      </w:r>
      <w:r w:rsidR="00B862A2" w:rsidRPr="00B20FD2">
        <w:rPr>
          <w:rFonts w:ascii="Times New Roman" w:hAnsi="Times New Roman" w:cs="Times New Roman"/>
          <w:color w:val="000000"/>
          <w:sz w:val="21"/>
          <w:szCs w:val="21"/>
        </w:rPr>
        <w:t>**p&lt;0.0</w:t>
      </w:r>
      <w:r w:rsidR="00B862A2">
        <w:rPr>
          <w:rFonts w:ascii="Times New Roman" w:hAnsi="Times New Roman" w:cs="Times New Roman"/>
          <w:color w:val="000000"/>
          <w:sz w:val="21"/>
          <w:szCs w:val="21"/>
        </w:rPr>
        <w:t>0</w:t>
      </w:r>
      <w:r w:rsidR="00B862A2" w:rsidRPr="00B20FD2">
        <w:rPr>
          <w:rFonts w:ascii="Times New Roman" w:hAnsi="Times New Roman" w:cs="Times New Roman"/>
          <w:color w:val="000000"/>
          <w:sz w:val="21"/>
          <w:szCs w:val="21"/>
        </w:rPr>
        <w:t>01</w:t>
      </w:r>
      <w:r w:rsidR="00574D4C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14:paraId="2A438215" w14:textId="41658707" w:rsidR="00967350" w:rsidRPr="00925E9B" w:rsidRDefault="00967350" w:rsidP="00B20FD2">
      <w:pPr>
        <w:rPr>
          <w:rFonts w:ascii="Times New Roman" w:hAnsi="Times New Roman" w:cs="Times New Roman"/>
          <w:color w:val="000000"/>
          <w:sz w:val="21"/>
          <w:szCs w:val="21"/>
        </w:rPr>
      </w:pPr>
    </w:p>
    <w:sectPr w:rsidR="00967350" w:rsidRPr="00925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9EB"/>
    <w:rsid w:val="00023588"/>
    <w:rsid w:val="00043DB1"/>
    <w:rsid w:val="00137A29"/>
    <w:rsid w:val="00182354"/>
    <w:rsid w:val="00217A2B"/>
    <w:rsid w:val="00304A69"/>
    <w:rsid w:val="003C276E"/>
    <w:rsid w:val="003F7EBC"/>
    <w:rsid w:val="004029EB"/>
    <w:rsid w:val="00574D4C"/>
    <w:rsid w:val="005F2140"/>
    <w:rsid w:val="007170F3"/>
    <w:rsid w:val="0079190B"/>
    <w:rsid w:val="00925E9B"/>
    <w:rsid w:val="00967350"/>
    <w:rsid w:val="00B20FD2"/>
    <w:rsid w:val="00B862A2"/>
    <w:rsid w:val="00BF60AA"/>
    <w:rsid w:val="00C44B67"/>
    <w:rsid w:val="00C46727"/>
    <w:rsid w:val="00CC2B8E"/>
    <w:rsid w:val="00CE1D16"/>
    <w:rsid w:val="00CF746B"/>
    <w:rsid w:val="00E82C79"/>
    <w:rsid w:val="00F1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8F25E"/>
  <w15:chartTrackingRefBased/>
  <w15:docId w15:val="{D4C8D61B-B10A-A74F-A9F7-191F397E6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9EB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SKWJH111@163.com</dc:creator>
  <cp:keywords/>
  <dc:description/>
  <cp:lastModifiedBy>SKWJH111@163.com</cp:lastModifiedBy>
  <cp:revision>12</cp:revision>
  <dcterms:created xsi:type="dcterms:W3CDTF">2025-02-06T10:15:00Z</dcterms:created>
  <dcterms:modified xsi:type="dcterms:W3CDTF">2025-05-19T08:50:00Z</dcterms:modified>
</cp:coreProperties>
</file>