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D6128">
      <w:pPr>
        <w:widowControl/>
        <w:jc w:val="left"/>
        <w:rPr>
          <w:rFonts w:hint="eastAsia" w:ascii="Times New Roman" w:hAnsi="Times New Roman" w:cs="Times New Roman"/>
          <w:b/>
          <w:bCs/>
          <w:color w:val="000000"/>
          <w:szCs w:val="21"/>
        </w:rPr>
      </w:pPr>
    </w:p>
    <w:p w14:paraId="6BEB577B">
      <w:pPr>
        <w:widowControl/>
        <w:jc w:val="left"/>
        <w:rPr>
          <w:rFonts w:hint="default" w:ascii="Times New Roman" w:hAnsi="Times New Roman" w:eastAsia="宋体" w:cs="Times New Roman"/>
          <w:b/>
          <w:bCs/>
          <w:color w:val="000000"/>
          <w:szCs w:val="21"/>
          <w:lang w:val="en-US"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Cs w:val="21"/>
        </w:rPr>
        <w:t xml:space="preserve">Table S1. </w:t>
      </w:r>
      <w:r>
        <w:rPr>
          <w:rFonts w:ascii="Times New Roman" w:hAnsi="Times New Roman" w:eastAsia="Times New Roman" w:cs="Times New Roman"/>
          <w:color w:val="000000"/>
          <w:szCs w:val="21"/>
        </w:rPr>
        <w:t>The ratio of the weight of the LIFP and BIFP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 xml:space="preserve"> (%)</w:t>
      </w:r>
    </w:p>
    <w:tbl>
      <w:tblPr>
        <w:tblStyle w:val="15"/>
        <w:tblW w:w="95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1990"/>
        <w:gridCol w:w="2176"/>
        <w:gridCol w:w="3146"/>
      </w:tblGrid>
      <w:tr w14:paraId="38920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22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E87F3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Control</w:t>
            </w:r>
          </w:p>
        </w:tc>
        <w:tc>
          <w:tcPr>
            <w:tcW w:w="199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09D417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NIR</w:t>
            </w:r>
          </w:p>
        </w:tc>
        <w:tc>
          <w:tcPr>
            <w:tcW w:w="217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BE6575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AuNRs+NIR</w:t>
            </w:r>
          </w:p>
        </w:tc>
        <w:tc>
          <w:tcPr>
            <w:tcW w:w="314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EB172E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AuNRs-PPARγmAb+NIR</w:t>
            </w:r>
          </w:p>
        </w:tc>
      </w:tr>
      <w:tr w14:paraId="66A41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22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6875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48.3</w:t>
            </w:r>
          </w:p>
        </w:tc>
        <w:tc>
          <w:tcPr>
            <w:tcW w:w="199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292E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48.6</w:t>
            </w:r>
          </w:p>
        </w:tc>
        <w:tc>
          <w:tcPr>
            <w:tcW w:w="217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9BB1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39.8</w:t>
            </w:r>
          </w:p>
        </w:tc>
        <w:tc>
          <w:tcPr>
            <w:tcW w:w="314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C77F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28.4</w:t>
            </w:r>
          </w:p>
        </w:tc>
      </w:tr>
      <w:tr w14:paraId="155A4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7AAB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62.3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D76C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52.4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204D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41.4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0521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26.7</w:t>
            </w:r>
          </w:p>
        </w:tc>
      </w:tr>
      <w:tr w14:paraId="71BD9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C056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51.3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886E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53.8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C2C1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43.9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5AA2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35.3</w:t>
            </w:r>
          </w:p>
        </w:tc>
      </w:tr>
      <w:tr w14:paraId="1CA97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9098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54.3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E1C7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51.6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7A89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46.9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BD079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29.2</w:t>
            </w:r>
          </w:p>
        </w:tc>
      </w:tr>
      <w:tr w14:paraId="010C8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22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B8DCF0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55.6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A4B757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52.2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BE5313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42.4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29ECC3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30.2</w:t>
            </w:r>
          </w:p>
        </w:tc>
      </w:tr>
    </w:tbl>
    <w:p w14:paraId="59C78E20">
      <w:pPr>
        <w:widowControl/>
        <w:spacing w:before="312" w:beforeLines="100"/>
        <w:jc w:val="left"/>
        <w:rPr>
          <w:rFonts w:ascii="Times New Roman" w:hAnsi="Times New Roman" w:eastAsia="Times New Roman" w:cs="Times New Roman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000000"/>
          <w:szCs w:val="21"/>
        </w:rPr>
        <w:t>Table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Cs w:val="21"/>
          <w:lang w:bidi="ar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>S2.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The ratio of the areas of the LIFP and BIFP</w:t>
      </w:r>
      <w: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  <w:t xml:space="preserve"> (%)</w:t>
      </w:r>
    </w:p>
    <w:tbl>
      <w:tblPr>
        <w:tblStyle w:val="15"/>
        <w:tblW w:w="95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1990"/>
        <w:gridCol w:w="2176"/>
        <w:gridCol w:w="3146"/>
      </w:tblGrid>
      <w:tr w14:paraId="1B329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22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7A435D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Control</w:t>
            </w:r>
          </w:p>
        </w:tc>
        <w:tc>
          <w:tcPr>
            <w:tcW w:w="199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1B28B1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NIR</w:t>
            </w:r>
          </w:p>
        </w:tc>
        <w:tc>
          <w:tcPr>
            <w:tcW w:w="217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98DDEB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AuNRs+NIR</w:t>
            </w:r>
          </w:p>
        </w:tc>
        <w:tc>
          <w:tcPr>
            <w:tcW w:w="314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2A626F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AuNRs-PPARγmAb+NIR</w:t>
            </w:r>
          </w:p>
        </w:tc>
      </w:tr>
      <w:tr w14:paraId="1F61D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22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F83A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199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A37F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42.4</w:t>
            </w:r>
          </w:p>
        </w:tc>
        <w:tc>
          <w:tcPr>
            <w:tcW w:w="217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1F5A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36.2</w:t>
            </w:r>
          </w:p>
        </w:tc>
        <w:tc>
          <w:tcPr>
            <w:tcW w:w="314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9788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23.0</w:t>
            </w:r>
          </w:p>
        </w:tc>
      </w:tr>
      <w:tr w14:paraId="0B9EE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8153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48.4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226F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50.3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C7DC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38.3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15AA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21.7</w:t>
            </w:r>
          </w:p>
        </w:tc>
      </w:tr>
      <w:tr w14:paraId="5182E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3B4B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86C9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43.1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A481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42.9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CDB3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18.9</w:t>
            </w:r>
          </w:p>
        </w:tc>
      </w:tr>
      <w:tr w14:paraId="66211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571C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50.6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B576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45.4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40DE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32.5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59BA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19.7</w:t>
            </w:r>
          </w:p>
        </w:tc>
      </w:tr>
      <w:tr w14:paraId="72B7B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22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E42ECC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47.8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8824BE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41.2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9A602C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33.4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0C578C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18.3</w:t>
            </w:r>
          </w:p>
        </w:tc>
      </w:tr>
    </w:tbl>
    <w:p w14:paraId="10351CE0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A3"/>
    <w:rsid w:val="004C15C2"/>
    <w:rsid w:val="005E48F0"/>
    <w:rsid w:val="0067196F"/>
    <w:rsid w:val="009A00FE"/>
    <w:rsid w:val="00A02EA3"/>
    <w:rsid w:val="00C35EBE"/>
    <w:rsid w:val="00D023CA"/>
    <w:rsid w:val="545A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319</Characters>
  <Lines>2</Lines>
  <Paragraphs>1</Paragraphs>
  <TotalTime>0</TotalTime>
  <ScaleCrop>false</ScaleCrop>
  <LinksUpToDate>false</LinksUpToDate>
  <CharactersWithSpaces>341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2025-04-19T03:36:00Z</dcterms:created>
  <dc:creator>逵 肖</dc:creator>
  <cp:lastModifiedBy>欣❤️</cp:lastModifiedBy>
  <dcterms:modified xsi:type="dcterms:W3CDTF">2025-04-22T01:52:23Z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eyJoZGlkIjoiYjdjODg5ZjE4ZWJlZGI1ZTUzNmE5ZDNiMDZmMDc4NDAiLCJ1c2VySWQiOiIyNjUxNjMwNzgifQ==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F994F19F5D2741E2A3D5EA4E58B46613_12</vt:lpwstr>
  </property>
</Properties>
</file>