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60585" w14:textId="71A2FEA9" w:rsidR="001A1727" w:rsidRPr="007D59C3" w:rsidRDefault="001A1727">
      <w:pPr>
        <w:rPr>
          <w:rFonts w:ascii="Arial" w:hAnsi="Arial" w:cs="Arial"/>
          <w:b/>
          <w:bCs/>
          <w:color w:val="000000" w:themeColor="text1"/>
          <w:sz w:val="20"/>
          <w:szCs w:val="20"/>
        </w:rPr>
      </w:pPr>
      <w:r w:rsidRPr="007D59C3">
        <w:rPr>
          <w:rFonts w:ascii="Arial" w:hAnsi="Arial" w:cs="Arial" w:hint="eastAsia"/>
          <w:b/>
          <w:bCs/>
          <w:color w:val="000000" w:themeColor="text1"/>
          <w:sz w:val="20"/>
          <w:szCs w:val="20"/>
        </w:rPr>
        <w:t>SUPPLEMENTARY MATERIALS</w:t>
      </w:r>
    </w:p>
    <w:p w14:paraId="66AE028A" w14:textId="483FF132" w:rsidR="00233E95" w:rsidRPr="007D59C3" w:rsidRDefault="001A1727" w:rsidP="001A1727">
      <w:pPr>
        <w:spacing w:before="240"/>
        <w:rPr>
          <w:rFonts w:ascii="Arial" w:hAnsi="Arial" w:cs="Arial"/>
          <w:b/>
          <w:bCs/>
          <w:color w:val="000000" w:themeColor="text1"/>
          <w:sz w:val="20"/>
          <w:szCs w:val="20"/>
        </w:rPr>
      </w:pPr>
      <w:r w:rsidRPr="007D59C3">
        <w:rPr>
          <w:rFonts w:ascii="Arial" w:hAnsi="Arial" w:cs="Arial" w:hint="eastAsia"/>
          <w:b/>
          <w:bCs/>
          <w:color w:val="000000" w:themeColor="text1"/>
          <w:sz w:val="20"/>
          <w:szCs w:val="20"/>
        </w:rPr>
        <w:t xml:space="preserve">1. </w:t>
      </w:r>
      <w:r w:rsidR="00233E95" w:rsidRPr="007D59C3">
        <w:rPr>
          <w:rFonts w:ascii="Arial" w:hAnsi="Arial" w:cs="Arial" w:hint="eastAsia"/>
          <w:b/>
          <w:bCs/>
          <w:color w:val="000000" w:themeColor="text1"/>
          <w:sz w:val="20"/>
          <w:szCs w:val="20"/>
        </w:rPr>
        <w:t>SUPPLEMENTARY METHODS</w:t>
      </w:r>
    </w:p>
    <w:p w14:paraId="5498B799"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Study design and participants</w:t>
      </w:r>
    </w:p>
    <w:p w14:paraId="01C838FC" w14:textId="15D59CD0"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This longitudinal cohort study were conducted between Nov, 2023 and Feb, 2024 in Beijing Hospital, nearly one year after SARS-CoV-2 infection</w:t>
      </w:r>
      <w:r w:rsidR="00A20DDE" w:rsidRPr="007D59C3">
        <w:rPr>
          <w:rFonts w:ascii="Arial" w:hAnsi="Arial" w:hint="eastAsia"/>
          <w:color w:val="000000" w:themeColor="text1"/>
          <w:sz w:val="20"/>
          <w:szCs w:val="20"/>
        </w:rPr>
        <w:t>, ensuring that any observed fatigue and other symptoms were persistent and not related to the acute phase of infection</w:t>
      </w:r>
      <w:r w:rsidR="00A20DDE" w:rsidRPr="007D59C3">
        <w:rPr>
          <w:rFonts w:ascii="Arial" w:hAnsi="Arial"/>
          <w:color w:val="000000" w:themeColor="text1"/>
          <w:sz w:val="20"/>
          <w:szCs w:val="20"/>
        </w:rPr>
        <w:t>.</w:t>
      </w:r>
      <w:r w:rsidR="00A20DDE" w:rsidRPr="007D59C3">
        <w:rPr>
          <w:rFonts w:ascii="Arial" w:hAnsi="Arial" w:hint="eastAsia"/>
          <w:color w:val="000000" w:themeColor="text1"/>
          <w:sz w:val="20"/>
          <w:szCs w:val="20"/>
        </w:rPr>
        <w:t xml:space="preserve"> </w:t>
      </w:r>
      <w:r w:rsidRPr="007D59C3">
        <w:rPr>
          <w:rFonts w:ascii="Arial" w:hAnsi="Arial"/>
          <w:color w:val="000000" w:themeColor="text1"/>
          <w:sz w:val="20"/>
          <w:szCs w:val="20"/>
        </w:rPr>
        <w:t>We initially performed telephone follow-up in 2</w:t>
      </w:r>
      <w:r w:rsidR="00BA731C" w:rsidRPr="007D59C3">
        <w:rPr>
          <w:rFonts w:ascii="Arial" w:hAnsi="Arial" w:hint="eastAsia"/>
          <w:color w:val="000000" w:themeColor="text1"/>
          <w:sz w:val="20"/>
          <w:szCs w:val="20"/>
        </w:rPr>
        <w:t>06</w:t>
      </w:r>
      <w:r w:rsidRPr="007D59C3">
        <w:rPr>
          <w:rFonts w:ascii="Arial" w:hAnsi="Arial"/>
          <w:color w:val="000000" w:themeColor="text1"/>
          <w:sz w:val="20"/>
          <w:szCs w:val="20"/>
        </w:rPr>
        <w:t xml:space="preserve"> elderly COPD patients, who are in the long-term follow-up of Beijing Hospital, assessing whether they were suitable for this research based on the inclusion and exclusion criteria (Supplementary Table 1). After screening, </w:t>
      </w:r>
      <w:r w:rsidR="00BA731C" w:rsidRPr="007D59C3">
        <w:rPr>
          <w:rFonts w:ascii="Arial" w:hAnsi="Arial" w:hint="eastAsia"/>
          <w:color w:val="000000" w:themeColor="text1"/>
          <w:sz w:val="20"/>
          <w:szCs w:val="20"/>
        </w:rPr>
        <w:t>85</w:t>
      </w:r>
      <w:r w:rsidRPr="007D59C3">
        <w:rPr>
          <w:rFonts w:ascii="Arial" w:hAnsi="Arial"/>
          <w:color w:val="000000" w:themeColor="text1"/>
          <w:sz w:val="20"/>
          <w:szCs w:val="20"/>
        </w:rPr>
        <w:t xml:space="preserve"> elderly COPD patients were eligible for this research, </w:t>
      </w:r>
      <w:r w:rsidR="00BA731C" w:rsidRPr="007D59C3">
        <w:rPr>
          <w:rFonts w:ascii="Arial" w:hAnsi="Arial" w:hint="eastAsia"/>
          <w:color w:val="000000" w:themeColor="text1"/>
          <w:sz w:val="20"/>
          <w:szCs w:val="20"/>
        </w:rPr>
        <w:t>and</w:t>
      </w:r>
      <w:r w:rsidRPr="007D59C3">
        <w:rPr>
          <w:rFonts w:ascii="Arial" w:hAnsi="Arial"/>
          <w:color w:val="000000" w:themeColor="text1"/>
          <w:sz w:val="20"/>
          <w:szCs w:val="20"/>
        </w:rPr>
        <w:t xml:space="preserve"> agreed to attend the face-to-face interview in hospital. They were all aged 65 or above and were clinically stable, with laboratory confirmed SARS-CoV-2 infection between Dec 1, 2022 and Feb 28, 2023. As fatigue is the most dominant complaint of long COVID </w:t>
      </w:r>
      <w:r w:rsidRPr="007D59C3">
        <w:rPr>
          <w:rFonts w:ascii="Arial" w:hAnsi="Arial"/>
          <w:color w:val="000000" w:themeColor="text1"/>
          <w:sz w:val="20"/>
          <w:szCs w:val="20"/>
        </w:rPr>
        <w:fldChar w:fldCharType="begin">
          <w:fldData xml:space="preserve">PEVuZE5vdGU+PENpdGU+PEF1dGhvcj5TYW5kbGVyPC9BdXRob3I+PFllYXI+MjAyMTwvWWVhcj48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</w:fldData>
        </w:fldChar>
      </w:r>
      <w:r w:rsidR="00FC6223" w:rsidRPr="007D59C3">
        <w:rPr>
          <w:rFonts w:ascii="Arial" w:hAnsi="Arial"/>
          <w:color w:val="000000" w:themeColor="text1"/>
          <w:sz w:val="20"/>
          <w:szCs w:val="20"/>
        </w:rPr>
        <w:instrText xml:space="preserve"> ADDIN EN.CITE </w:instrText>
      </w:r>
      <w:r w:rsidR="00FC6223" w:rsidRPr="007D59C3">
        <w:rPr>
          <w:rFonts w:ascii="Arial" w:hAnsi="Arial"/>
          <w:color w:val="000000" w:themeColor="text1"/>
          <w:sz w:val="20"/>
          <w:szCs w:val="20"/>
        </w:rPr>
        <w:fldChar w:fldCharType="begin">
          <w:fldData xml:space="preserve">PEVuZE5vdGU+PENpdGU+PEF1dGhvcj5TYW5kbGVyPC9BdXRob3I+PFllYXI+MjAyMTwvWWVhcj48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</w:fldData>
        </w:fldChar>
      </w:r>
      <w:r w:rsidR="00FC6223" w:rsidRPr="007D59C3">
        <w:rPr>
          <w:rFonts w:ascii="Arial" w:hAnsi="Arial"/>
          <w:color w:val="000000" w:themeColor="text1"/>
          <w:sz w:val="20"/>
          <w:szCs w:val="20"/>
        </w:rPr>
        <w:instrText xml:space="preserve"> ADDIN EN.CITE.DATA </w:instrText>
      </w:r>
      <w:r w:rsidR="00FC6223" w:rsidRPr="007D59C3">
        <w:rPr>
          <w:rFonts w:ascii="Arial" w:hAnsi="Arial"/>
          <w:color w:val="000000" w:themeColor="text1"/>
          <w:sz w:val="20"/>
          <w:szCs w:val="20"/>
        </w:rPr>
      </w:r>
      <w:r w:rsidR="00FC6223" w:rsidRPr="007D59C3">
        <w:rPr>
          <w:rFonts w:ascii="Arial" w:hAnsi="Arial"/>
          <w:color w:val="000000" w:themeColor="text1"/>
          <w:sz w:val="20"/>
          <w:szCs w:val="20"/>
        </w:rPr>
        <w:fldChar w:fldCharType="end"/>
      </w:r>
      <w:r w:rsidRPr="007D59C3">
        <w:rPr>
          <w:rFonts w:ascii="Arial" w:hAnsi="Arial"/>
          <w:color w:val="000000" w:themeColor="text1"/>
          <w:sz w:val="20"/>
          <w:szCs w:val="20"/>
        </w:rPr>
      </w:r>
      <w:r w:rsidRPr="007D59C3">
        <w:rPr>
          <w:rFonts w:ascii="Arial" w:hAnsi="Arial"/>
          <w:color w:val="000000" w:themeColor="text1"/>
          <w:sz w:val="20"/>
          <w:szCs w:val="20"/>
        </w:rPr>
        <w:fldChar w:fldCharType="separate"/>
      </w:r>
      <w:r w:rsidR="00FC6223" w:rsidRPr="007D59C3">
        <w:rPr>
          <w:rFonts w:ascii="Arial" w:hAnsi="Arial"/>
          <w:noProof/>
          <w:color w:val="000000" w:themeColor="text1"/>
          <w:sz w:val="20"/>
          <w:szCs w:val="20"/>
        </w:rPr>
        <w:t>[1, 2]</w:t>
      </w:r>
      <w:r w:rsidRPr="007D59C3">
        <w:rPr>
          <w:rFonts w:ascii="Arial" w:hAnsi="Arial"/>
          <w:color w:val="000000" w:themeColor="text1"/>
          <w:sz w:val="20"/>
          <w:szCs w:val="20"/>
        </w:rPr>
        <w:fldChar w:fldCharType="end"/>
      </w:r>
      <w:r w:rsidRPr="007D59C3">
        <w:rPr>
          <w:rFonts w:ascii="Arial" w:hAnsi="Arial"/>
          <w:color w:val="000000" w:themeColor="text1"/>
          <w:sz w:val="20"/>
          <w:szCs w:val="20"/>
        </w:rPr>
        <w:t>, 4</w:t>
      </w:r>
      <w:r w:rsidR="00BA731C" w:rsidRPr="007D59C3">
        <w:rPr>
          <w:rFonts w:ascii="Arial" w:hAnsi="Arial" w:hint="eastAsia"/>
          <w:color w:val="000000" w:themeColor="text1"/>
          <w:sz w:val="20"/>
          <w:szCs w:val="20"/>
        </w:rPr>
        <w:t>3</w:t>
      </w:r>
      <w:r w:rsidRPr="007D59C3">
        <w:rPr>
          <w:rFonts w:ascii="Arial" w:hAnsi="Arial"/>
          <w:color w:val="000000" w:themeColor="text1"/>
          <w:sz w:val="20"/>
          <w:szCs w:val="20"/>
        </w:rPr>
        <w:t xml:space="preserve"> of the </w:t>
      </w:r>
      <w:r w:rsidR="00BA731C" w:rsidRPr="007D59C3">
        <w:rPr>
          <w:rFonts w:ascii="Arial" w:hAnsi="Arial" w:hint="eastAsia"/>
          <w:color w:val="000000" w:themeColor="text1"/>
          <w:sz w:val="20"/>
          <w:szCs w:val="20"/>
        </w:rPr>
        <w:t>85</w:t>
      </w:r>
      <w:r w:rsidRPr="007D59C3">
        <w:rPr>
          <w:rFonts w:ascii="Arial" w:hAnsi="Arial"/>
          <w:color w:val="000000" w:themeColor="text1"/>
          <w:sz w:val="20"/>
          <w:szCs w:val="20"/>
        </w:rPr>
        <w:t xml:space="preserve"> patients reported persistent and remarkable fatigue within 1 year after SARS-CoV-2 infection in this face-to-face questionnaires and were divided into the Long-COVID group. </w:t>
      </w:r>
      <w:r w:rsidR="00BA731C" w:rsidRPr="007D59C3">
        <w:rPr>
          <w:rFonts w:ascii="Arial" w:hAnsi="Arial" w:hint="eastAsia"/>
          <w:color w:val="000000" w:themeColor="text1"/>
          <w:sz w:val="20"/>
          <w:szCs w:val="20"/>
        </w:rPr>
        <w:t xml:space="preserve">The remaining 42 patients without fatigue were assigned to the Control group. </w:t>
      </w:r>
      <w:r w:rsidRPr="007D59C3">
        <w:rPr>
          <w:rFonts w:ascii="Arial" w:hAnsi="Arial"/>
          <w:color w:val="000000" w:themeColor="text1"/>
          <w:sz w:val="20"/>
          <w:szCs w:val="20"/>
        </w:rPr>
        <w:t xml:space="preserve">Notably, fatigue is </w:t>
      </w:r>
      <w:r w:rsidR="00C45BDC" w:rsidRPr="007D59C3">
        <w:rPr>
          <w:rFonts w:ascii="Arial" w:hAnsi="Arial" w:hint="eastAsia"/>
          <w:color w:val="000000" w:themeColor="text1"/>
          <w:sz w:val="20"/>
          <w:szCs w:val="20"/>
        </w:rPr>
        <w:t xml:space="preserve">a </w:t>
      </w:r>
      <w:r w:rsidRPr="007D59C3">
        <w:rPr>
          <w:rFonts w:ascii="Arial" w:hAnsi="Arial"/>
          <w:color w:val="000000" w:themeColor="text1"/>
          <w:sz w:val="20"/>
          <w:szCs w:val="20"/>
        </w:rPr>
        <w:t xml:space="preserve">new symptom after COVID-19 and these patients all did not feel obvious fatigue before SARS-CoV-2 infection. </w:t>
      </w:r>
    </w:p>
    <w:p w14:paraId="793ECB33" w14:textId="1DBC97C6"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 xml:space="preserve">The </w:t>
      </w:r>
      <w:r w:rsidR="00BA731C" w:rsidRPr="007D59C3">
        <w:rPr>
          <w:rFonts w:ascii="Arial" w:hAnsi="Arial" w:hint="eastAsia"/>
          <w:color w:val="000000" w:themeColor="text1"/>
          <w:sz w:val="20"/>
          <w:szCs w:val="20"/>
        </w:rPr>
        <w:t>recruited</w:t>
      </w:r>
      <w:r w:rsidRPr="007D59C3">
        <w:rPr>
          <w:rFonts w:ascii="Arial" w:hAnsi="Arial"/>
          <w:color w:val="000000" w:themeColor="text1"/>
          <w:sz w:val="20"/>
          <w:szCs w:val="20"/>
        </w:rPr>
        <w:t xml:space="preserve"> 85 patients all completed questionnaire assessment, blood tests, and pulmonary function tests. Except for one patient in the Long-COVID group, the rest of the patients all performed chest CT examination (Figure 1). To explore the possible mechanisms of long COVID development in elderly COPD patients,</w:t>
      </w:r>
      <w:r w:rsidR="0041114A" w:rsidRPr="007D59C3">
        <w:rPr>
          <w:rFonts w:ascii="Arial" w:hAnsi="Arial" w:hint="eastAsia"/>
          <w:color w:val="000000" w:themeColor="text1"/>
          <w:sz w:val="20"/>
          <w:szCs w:val="20"/>
        </w:rPr>
        <w:t xml:space="preserve"> we </w:t>
      </w:r>
      <w:r w:rsidR="00651D3A" w:rsidRPr="007D59C3">
        <w:rPr>
          <w:rFonts w:ascii="Arial" w:hAnsi="Arial" w:hint="eastAsia"/>
          <w:color w:val="000000" w:themeColor="text1"/>
          <w:sz w:val="20"/>
          <w:szCs w:val="20"/>
        </w:rPr>
        <w:t xml:space="preserve">employed a random number generator to </w:t>
      </w:r>
      <w:r w:rsidR="0041114A" w:rsidRPr="007D59C3">
        <w:rPr>
          <w:rFonts w:ascii="Arial" w:hAnsi="Arial" w:hint="eastAsia"/>
          <w:color w:val="000000" w:themeColor="text1"/>
          <w:sz w:val="20"/>
          <w:szCs w:val="20"/>
        </w:rPr>
        <w:t xml:space="preserve">randomly select 30 patients from each of the two groups, ensuring the representativeness and validity of our findings, making a total of 60 patients for the serum proteomic analysis. </w:t>
      </w:r>
      <w:r w:rsidRPr="007D59C3">
        <w:rPr>
          <w:rFonts w:ascii="Arial" w:hAnsi="Arial"/>
          <w:color w:val="000000" w:themeColor="text1"/>
          <w:sz w:val="20"/>
          <w:szCs w:val="20"/>
        </w:rPr>
        <w:t>Finally, the clinical and proteomics data of the 60 patients were used for machine learning model training, to identify important features of elderly COPD patients with long COVID (</w:t>
      </w:r>
      <w:r w:rsidR="002F6071" w:rsidRPr="007D59C3">
        <w:rPr>
          <w:rFonts w:ascii="Arial" w:hAnsi="Arial" w:hint="eastAsia"/>
          <w:color w:val="000000" w:themeColor="text1"/>
          <w:sz w:val="20"/>
          <w:szCs w:val="20"/>
        </w:rPr>
        <w:t xml:space="preserve">Supplementary </w:t>
      </w:r>
      <w:r w:rsidRPr="007D59C3">
        <w:rPr>
          <w:rFonts w:ascii="Arial" w:hAnsi="Arial"/>
          <w:color w:val="000000" w:themeColor="text1"/>
          <w:sz w:val="20"/>
          <w:szCs w:val="20"/>
        </w:rPr>
        <w:t xml:space="preserve">Figure </w:t>
      </w:r>
      <w:r w:rsidR="002F6071" w:rsidRPr="007D59C3">
        <w:rPr>
          <w:rFonts w:ascii="Arial" w:hAnsi="Arial" w:hint="eastAsia"/>
          <w:color w:val="000000" w:themeColor="text1"/>
          <w:sz w:val="20"/>
          <w:szCs w:val="20"/>
        </w:rPr>
        <w:t>1</w:t>
      </w:r>
      <w:r w:rsidRPr="007D59C3">
        <w:rPr>
          <w:rFonts w:ascii="Arial" w:hAnsi="Arial"/>
          <w:color w:val="000000" w:themeColor="text1"/>
          <w:sz w:val="20"/>
          <w:szCs w:val="20"/>
        </w:rPr>
        <w:t>).</w:t>
      </w:r>
    </w:p>
    <w:p w14:paraId="79065172"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Face-to-face follow-up questionnaires of both psychological and somatic symptom</w:t>
      </w:r>
    </w:p>
    <w:p w14:paraId="026F852B" w14:textId="77777777" w:rsidR="00233E95" w:rsidRPr="007D59C3" w:rsidRDefault="00233E95" w:rsidP="00233E95">
      <w:pPr>
        <w:rPr>
          <w:rFonts w:ascii="Arial" w:hAnsi="Arial"/>
          <w:color w:val="000000" w:themeColor="text1"/>
          <w:sz w:val="20"/>
          <w:szCs w:val="20"/>
        </w:rPr>
      </w:pPr>
      <w:r w:rsidRPr="007D59C3">
        <w:rPr>
          <w:rFonts w:ascii="Arial" w:hAnsi="Arial"/>
          <w:color w:val="000000" w:themeColor="text1"/>
          <w:sz w:val="20"/>
          <w:szCs w:val="20"/>
        </w:rPr>
        <w:t xml:space="preserve">  The face-to-face follow-up questionnaires were conducted by well-trained medical staff. Questionnaires mainly collected baseline demographic information, such as age, gender, height, weight, cigarette smoking, career, COVID-19 vaccination status, comorbidities, course of COPD, duration and severity of COVID-19. Other questionnaires include the modified Medical Research Council (</w:t>
      </w:r>
      <w:proofErr w:type="spellStart"/>
      <w:r w:rsidRPr="007D59C3">
        <w:rPr>
          <w:rFonts w:ascii="Arial" w:hAnsi="Arial"/>
          <w:color w:val="000000" w:themeColor="text1"/>
          <w:sz w:val="20"/>
          <w:szCs w:val="20"/>
        </w:rPr>
        <w:t>mMRC</w:t>
      </w:r>
      <w:proofErr w:type="spellEnd"/>
      <w:r w:rsidRPr="007D59C3">
        <w:rPr>
          <w:rFonts w:ascii="Arial" w:hAnsi="Arial"/>
          <w:color w:val="000000" w:themeColor="text1"/>
          <w:sz w:val="20"/>
          <w:szCs w:val="20"/>
        </w:rPr>
        <w:t xml:space="preserve">) dyspnea scale, the </w:t>
      </w:r>
      <w:proofErr w:type="spellStart"/>
      <w:r w:rsidRPr="007D59C3">
        <w:rPr>
          <w:rFonts w:ascii="Arial" w:hAnsi="Arial"/>
          <w:color w:val="000000" w:themeColor="text1"/>
          <w:sz w:val="20"/>
          <w:szCs w:val="20"/>
        </w:rPr>
        <w:t>EuroQol</w:t>
      </w:r>
      <w:proofErr w:type="spellEnd"/>
      <w:r w:rsidRPr="007D59C3">
        <w:rPr>
          <w:rFonts w:ascii="Arial" w:hAnsi="Arial"/>
          <w:color w:val="000000" w:themeColor="text1"/>
          <w:sz w:val="20"/>
          <w:szCs w:val="20"/>
        </w:rPr>
        <w:t xml:space="preserve"> Visual Analogue Scale (EQ-VAS) to assess quality of life, the Generalized Anxiety Disorder-7 (GAD-7) to screen for anxiety, Fatigue Severity Scale (FSS), and the Patient Health Questionnaire-9 (PHQ-9) to screen for depression. In addition, patients also completed the COPD Assessment Test (CAT) to assess the burden of symptoms and impact on daily life of COPD patients.</w:t>
      </w:r>
    </w:p>
    <w:p w14:paraId="0B5474C0"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 xml:space="preserve">Health physical examination </w:t>
      </w:r>
    </w:p>
    <w:p w14:paraId="420FB116" w14:textId="09366DAE" w:rsidR="00233E95" w:rsidRPr="007D59C3" w:rsidRDefault="00233E95" w:rsidP="00233E95">
      <w:pPr>
        <w:rPr>
          <w:rFonts w:ascii="Arial" w:hAnsi="Arial"/>
          <w:color w:val="000000" w:themeColor="text1"/>
          <w:sz w:val="20"/>
          <w:szCs w:val="20"/>
        </w:rPr>
      </w:pPr>
      <w:r w:rsidRPr="007D59C3">
        <w:rPr>
          <w:rFonts w:ascii="Arial" w:hAnsi="Arial"/>
          <w:color w:val="000000" w:themeColor="text1"/>
          <w:sz w:val="20"/>
          <w:szCs w:val="20"/>
        </w:rPr>
        <w:t xml:space="preserve">  The health physical examination included routine blood tests and pulmonary function tests (PFTs), and chest CT. Venous blood was collected on empty stomach at early morning for complete blood count, biochemical test, C-reactive protein (CRP), and serum amyloid A (SAA). PFTs were </w:t>
      </w:r>
      <w:r w:rsidR="006F78B8" w:rsidRPr="007D59C3">
        <w:rPr>
          <w:rFonts w:ascii="Arial" w:hAnsi="Arial" w:hint="eastAsia"/>
          <w:color w:val="000000" w:themeColor="text1"/>
          <w:sz w:val="20"/>
          <w:szCs w:val="20"/>
        </w:rPr>
        <w:t>conducted at</w:t>
      </w:r>
      <w:r w:rsidRPr="007D59C3">
        <w:rPr>
          <w:rFonts w:ascii="Arial" w:hAnsi="Arial"/>
          <w:color w:val="000000" w:themeColor="text1"/>
          <w:sz w:val="20"/>
          <w:szCs w:val="20"/>
        </w:rPr>
        <w:t xml:space="preserve"> </w:t>
      </w:r>
      <w:r w:rsidR="006F78B8" w:rsidRPr="007D59C3">
        <w:rPr>
          <w:rFonts w:ascii="Arial" w:hAnsi="Arial" w:hint="eastAsia"/>
          <w:color w:val="000000" w:themeColor="text1"/>
          <w:sz w:val="20"/>
          <w:szCs w:val="20"/>
        </w:rPr>
        <w:t>Beijing Hospital</w:t>
      </w:r>
      <w:r w:rsidR="006F78B8" w:rsidRPr="007D59C3">
        <w:rPr>
          <w:rFonts w:ascii="Arial" w:hAnsi="Arial"/>
          <w:color w:val="000000" w:themeColor="text1"/>
          <w:sz w:val="20"/>
          <w:szCs w:val="20"/>
        </w:rPr>
        <w:t xml:space="preserve"> </w:t>
      </w:r>
      <w:r w:rsidRPr="007D59C3">
        <w:rPr>
          <w:rFonts w:ascii="Arial" w:hAnsi="Arial"/>
          <w:color w:val="000000" w:themeColor="text1"/>
          <w:sz w:val="20"/>
          <w:szCs w:val="20"/>
        </w:rPr>
        <w:t>under the supervision of well-trained technicians</w:t>
      </w:r>
      <w:r w:rsidR="00162E7D" w:rsidRPr="007D59C3">
        <w:rPr>
          <w:rFonts w:ascii="Arial" w:hAnsi="Arial" w:hint="eastAsia"/>
          <w:color w:val="000000" w:themeColor="text1"/>
          <w:sz w:val="20"/>
          <w:szCs w:val="20"/>
        </w:rPr>
        <w:t xml:space="preserve"> </w:t>
      </w:r>
      <w:r w:rsidR="006F78B8" w:rsidRPr="007D59C3">
        <w:rPr>
          <w:rFonts w:ascii="Arial" w:hAnsi="Arial" w:hint="eastAsia"/>
          <w:color w:val="000000" w:themeColor="text1"/>
          <w:sz w:val="20"/>
          <w:szCs w:val="20"/>
        </w:rPr>
        <w:t>using</w:t>
      </w:r>
      <w:r w:rsidR="00162E7D" w:rsidRPr="007D59C3">
        <w:rPr>
          <w:rFonts w:ascii="Arial" w:hAnsi="Arial" w:hint="eastAsia"/>
          <w:color w:val="000000" w:themeColor="text1"/>
          <w:sz w:val="20"/>
          <w:szCs w:val="20"/>
        </w:rPr>
        <w:t xml:space="preserve"> a Vmax 622 pulmonary function instrument (</w:t>
      </w:r>
      <w:proofErr w:type="spellStart"/>
      <w:r w:rsidR="00162E7D" w:rsidRPr="007D59C3">
        <w:rPr>
          <w:rFonts w:ascii="Arial" w:hAnsi="Arial" w:hint="eastAsia"/>
          <w:color w:val="000000" w:themeColor="text1"/>
          <w:sz w:val="20"/>
          <w:szCs w:val="20"/>
        </w:rPr>
        <w:t>SensorMedics</w:t>
      </w:r>
      <w:proofErr w:type="spellEnd"/>
      <w:r w:rsidR="00162E7D" w:rsidRPr="007D59C3">
        <w:rPr>
          <w:rFonts w:ascii="Arial" w:hAnsi="Arial" w:hint="eastAsia"/>
          <w:color w:val="000000" w:themeColor="text1"/>
          <w:sz w:val="20"/>
          <w:szCs w:val="20"/>
        </w:rPr>
        <w:t>, USA) and plethysmograph (</w:t>
      </w:r>
      <w:proofErr w:type="spellStart"/>
      <w:r w:rsidR="00162E7D" w:rsidRPr="007D59C3">
        <w:rPr>
          <w:rFonts w:ascii="Arial" w:hAnsi="Arial" w:hint="eastAsia"/>
          <w:color w:val="000000" w:themeColor="text1"/>
          <w:sz w:val="20"/>
          <w:szCs w:val="20"/>
        </w:rPr>
        <w:t>SensorMedics</w:t>
      </w:r>
      <w:proofErr w:type="spellEnd"/>
      <w:r w:rsidR="00162E7D" w:rsidRPr="007D59C3">
        <w:rPr>
          <w:rFonts w:ascii="Arial" w:hAnsi="Arial" w:hint="eastAsia"/>
          <w:color w:val="000000" w:themeColor="text1"/>
          <w:sz w:val="20"/>
          <w:szCs w:val="20"/>
        </w:rPr>
        <w:t xml:space="preserve">, USA) according to pulmonary function test guidelines of China. Each test was </w:t>
      </w:r>
      <w:r w:rsidR="00162E7D" w:rsidRPr="007D59C3">
        <w:rPr>
          <w:rFonts w:ascii="Arial" w:hAnsi="Arial" w:hint="eastAsia"/>
          <w:color w:val="000000" w:themeColor="text1"/>
          <w:sz w:val="20"/>
          <w:szCs w:val="20"/>
        </w:rPr>
        <w:lastRenderedPageBreak/>
        <w:t xml:space="preserve">repeated </w:t>
      </w:r>
      <w:r w:rsidR="006F78B8" w:rsidRPr="007D59C3">
        <w:rPr>
          <w:rFonts w:ascii="Arial" w:hAnsi="Arial" w:hint="eastAsia"/>
          <w:color w:val="000000" w:themeColor="text1"/>
          <w:sz w:val="20"/>
          <w:szCs w:val="20"/>
        </w:rPr>
        <w:t>three</w:t>
      </w:r>
      <w:r w:rsidR="00162E7D" w:rsidRPr="007D59C3">
        <w:rPr>
          <w:rFonts w:ascii="Arial" w:hAnsi="Arial" w:hint="eastAsia"/>
          <w:color w:val="000000" w:themeColor="text1"/>
          <w:sz w:val="20"/>
          <w:szCs w:val="20"/>
        </w:rPr>
        <w:t xml:space="preserve"> times and the best value was considered for analysis</w:t>
      </w:r>
      <w:r w:rsidR="006F78B8" w:rsidRPr="007D59C3">
        <w:rPr>
          <w:rFonts w:ascii="Arial" w:hAnsi="Arial" w:hint="eastAsia"/>
          <w:color w:val="000000" w:themeColor="text1"/>
          <w:sz w:val="20"/>
          <w:szCs w:val="20"/>
        </w:rPr>
        <w:t xml:space="preserve"> to ensure accuracy and reliability</w:t>
      </w:r>
      <w:r w:rsidR="00162E7D" w:rsidRPr="007D59C3">
        <w:rPr>
          <w:rFonts w:ascii="Arial" w:hAnsi="Arial" w:hint="eastAsia"/>
          <w:color w:val="000000" w:themeColor="text1"/>
          <w:sz w:val="20"/>
          <w:szCs w:val="20"/>
        </w:rPr>
        <w:t>. All subjects underwent a bronchodilator test which required the administration of 400</w:t>
      </w:r>
      <w:r w:rsidR="00162E7D" w:rsidRPr="007D59C3">
        <w:rPr>
          <w:rFonts w:ascii="Arial" w:hAnsi="Arial" w:cs="Arial"/>
          <w:color w:val="000000" w:themeColor="text1"/>
          <w:sz w:val="20"/>
          <w:szCs w:val="20"/>
        </w:rPr>
        <w:t>μ</w:t>
      </w:r>
      <w:r w:rsidR="00162E7D" w:rsidRPr="007D59C3">
        <w:rPr>
          <w:rFonts w:ascii="Arial" w:hAnsi="Arial" w:hint="eastAsia"/>
          <w:color w:val="000000" w:themeColor="text1"/>
          <w:sz w:val="20"/>
          <w:szCs w:val="20"/>
        </w:rPr>
        <w:t>g of salbutamol via</w:t>
      </w:r>
      <w:r w:rsidR="006F78B8" w:rsidRPr="007D59C3">
        <w:rPr>
          <w:rFonts w:ascii="Arial" w:hAnsi="Arial" w:hint="eastAsia"/>
          <w:color w:val="000000" w:themeColor="text1"/>
          <w:sz w:val="20"/>
          <w:szCs w:val="20"/>
        </w:rPr>
        <w:t xml:space="preserve"> a</w:t>
      </w:r>
      <w:r w:rsidR="00162E7D" w:rsidRPr="007D59C3">
        <w:rPr>
          <w:rFonts w:ascii="Arial" w:hAnsi="Arial" w:hint="eastAsia"/>
          <w:color w:val="000000" w:themeColor="text1"/>
          <w:sz w:val="20"/>
          <w:szCs w:val="20"/>
        </w:rPr>
        <w:t xml:space="preserve"> metered dose inhaler. Spirometry was</w:t>
      </w:r>
      <w:r w:rsidR="006F78B8" w:rsidRPr="007D59C3">
        <w:rPr>
          <w:rFonts w:ascii="Arial" w:hAnsi="Arial" w:hint="eastAsia"/>
          <w:color w:val="000000" w:themeColor="text1"/>
          <w:sz w:val="20"/>
          <w:szCs w:val="20"/>
        </w:rPr>
        <w:t xml:space="preserve"> then</w:t>
      </w:r>
      <w:r w:rsidR="00162E7D" w:rsidRPr="007D59C3">
        <w:rPr>
          <w:rFonts w:ascii="Arial" w:hAnsi="Arial" w:hint="eastAsia"/>
          <w:color w:val="000000" w:themeColor="text1"/>
          <w:sz w:val="20"/>
          <w:szCs w:val="20"/>
        </w:rPr>
        <w:t xml:space="preserve"> repeated 15 min</w:t>
      </w:r>
      <w:r w:rsidR="006F78B8" w:rsidRPr="007D59C3">
        <w:rPr>
          <w:rFonts w:ascii="Arial" w:hAnsi="Arial" w:hint="eastAsia"/>
          <w:color w:val="000000" w:themeColor="text1"/>
          <w:sz w:val="20"/>
          <w:szCs w:val="20"/>
        </w:rPr>
        <w:t>utes</w:t>
      </w:r>
      <w:r w:rsidR="00162E7D" w:rsidRPr="007D59C3">
        <w:rPr>
          <w:rFonts w:ascii="Arial" w:hAnsi="Arial" w:hint="eastAsia"/>
          <w:color w:val="000000" w:themeColor="text1"/>
          <w:sz w:val="20"/>
          <w:szCs w:val="20"/>
        </w:rPr>
        <w:t xml:space="preserve"> after short-acting </w:t>
      </w:r>
      <w:r w:rsidR="00162E7D" w:rsidRPr="007D59C3">
        <w:rPr>
          <w:rFonts w:ascii="Arial" w:hAnsi="Arial" w:cs="Arial"/>
          <w:color w:val="000000" w:themeColor="text1"/>
          <w:sz w:val="20"/>
          <w:szCs w:val="20"/>
        </w:rPr>
        <w:t>β</w:t>
      </w:r>
      <w:r w:rsidR="00162E7D" w:rsidRPr="007D59C3">
        <w:rPr>
          <w:rFonts w:ascii="Arial" w:hAnsi="Arial" w:hint="eastAsia"/>
          <w:color w:val="000000" w:themeColor="text1"/>
          <w:sz w:val="20"/>
          <w:szCs w:val="20"/>
        </w:rPr>
        <w:t>2-agonist administration. M</w:t>
      </w:r>
      <w:r w:rsidRPr="007D59C3">
        <w:rPr>
          <w:rFonts w:ascii="Arial" w:hAnsi="Arial"/>
          <w:color w:val="000000" w:themeColor="text1"/>
          <w:sz w:val="20"/>
          <w:szCs w:val="20"/>
        </w:rPr>
        <w:t>ultiple lung function parameters were assessed, including forced vital capacity (FVC), forced expiratory volume in one second (FEV1), peak expiratory flow (PEF), maximum voluntary ventilation (MVV), total lung capacity (TLC), diffusing capacity for carbon monoxide (</w:t>
      </w:r>
      <w:bookmarkStart w:id="0" w:name="_Hlk166159206"/>
      <w:r w:rsidRPr="007D59C3">
        <w:rPr>
          <w:rFonts w:ascii="Arial" w:hAnsi="Arial"/>
          <w:color w:val="000000" w:themeColor="text1"/>
          <w:sz w:val="20"/>
          <w:szCs w:val="20"/>
        </w:rPr>
        <w:t>DL</w:t>
      </w:r>
      <w:r w:rsidRPr="007D59C3">
        <w:rPr>
          <w:rFonts w:ascii="Arial" w:hAnsi="Arial"/>
          <w:color w:val="000000" w:themeColor="text1"/>
          <w:sz w:val="20"/>
          <w:szCs w:val="20"/>
          <w:vertAlign w:val="subscript"/>
        </w:rPr>
        <w:t>CO</w:t>
      </w:r>
      <w:bookmarkEnd w:id="0"/>
      <w:r w:rsidRPr="007D59C3">
        <w:rPr>
          <w:rFonts w:ascii="Arial" w:hAnsi="Arial"/>
          <w:color w:val="000000" w:themeColor="text1"/>
          <w:sz w:val="20"/>
          <w:szCs w:val="20"/>
        </w:rPr>
        <w:t xml:space="preserve">) and their respective percentage of the predicted values. Besides, these patients have had PFTs in Beijing Hospital one or two years before COVID-19 epidemic and the corresponding lung function parameters were extracted from electronic medical care data. We then compared lung function results before COVID-19 epidemic with lung function results of this time, and calculated the annual variation according to the time interval between the two pulmonary function tests. Chest CT was performed using the </w:t>
      </w:r>
      <w:proofErr w:type="spellStart"/>
      <w:r w:rsidRPr="007D59C3">
        <w:rPr>
          <w:rFonts w:ascii="Arial" w:hAnsi="Arial"/>
          <w:color w:val="000000" w:themeColor="text1"/>
          <w:sz w:val="20"/>
          <w:szCs w:val="20"/>
        </w:rPr>
        <w:t>uCT</w:t>
      </w:r>
      <w:proofErr w:type="spellEnd"/>
      <w:r w:rsidRPr="007D59C3">
        <w:rPr>
          <w:rFonts w:ascii="Arial" w:hAnsi="Arial"/>
          <w:color w:val="000000" w:themeColor="text1"/>
          <w:sz w:val="20"/>
          <w:szCs w:val="20"/>
        </w:rPr>
        <w:t xml:space="preserve"> 760 128-slice CT scanner and the 256-slice GE Revolution CT. Emphysema, bronchial wall thickening, and interstitial changes were evaluated visually by well-trained radiologist. Severity of emphysema was evaluated according to the visual classification system of the Fleischner Society </w:t>
      </w:r>
      <w:r w:rsidRPr="007D59C3">
        <w:rPr>
          <w:rFonts w:ascii="Arial" w:hAnsi="Arial"/>
          <w:color w:val="000000" w:themeColor="text1"/>
          <w:sz w:val="20"/>
          <w:szCs w:val="20"/>
        </w:rPr>
        <w:fldChar w:fldCharType="begin">
          <w:fldData xml:space="preserve">PEVuZE5vdGU+PENpdGU+PEF1dGhvcj5MeW5jaDwvQXV0aG9yPjxZZWFyPjIwMTU8L1llYXI+PFJl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</w:fldData>
        </w:fldChar>
      </w:r>
      <w:r w:rsidR="00BA731C" w:rsidRPr="007D59C3">
        <w:rPr>
          <w:rFonts w:ascii="Arial" w:hAnsi="Arial"/>
          <w:color w:val="000000" w:themeColor="text1"/>
          <w:sz w:val="20"/>
          <w:szCs w:val="20"/>
        </w:rPr>
        <w:instrText xml:space="preserve"> ADDIN EN.CITE </w:instrText>
      </w:r>
      <w:r w:rsidR="00BA731C" w:rsidRPr="007D59C3">
        <w:rPr>
          <w:rFonts w:ascii="Arial" w:hAnsi="Arial"/>
          <w:color w:val="000000" w:themeColor="text1"/>
          <w:sz w:val="20"/>
          <w:szCs w:val="20"/>
        </w:rPr>
        <w:fldChar w:fldCharType="begin">
          <w:fldData xml:space="preserve">PEVuZE5vdGU+PENpdGU+PEF1dGhvcj5MeW5jaDwvQXV0aG9yPjxZZWFyPjIwMTU8L1llYXI+PFJl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</w:fldData>
        </w:fldChar>
      </w:r>
      <w:r w:rsidR="00BA731C" w:rsidRPr="007D59C3">
        <w:rPr>
          <w:rFonts w:ascii="Arial" w:hAnsi="Arial"/>
          <w:color w:val="000000" w:themeColor="text1"/>
          <w:sz w:val="20"/>
          <w:szCs w:val="20"/>
        </w:rPr>
        <w:instrText xml:space="preserve"> ADDIN EN.CITE.DATA </w:instrText>
      </w:r>
      <w:r w:rsidR="00BA731C" w:rsidRPr="007D59C3">
        <w:rPr>
          <w:rFonts w:ascii="Arial" w:hAnsi="Arial"/>
          <w:color w:val="000000" w:themeColor="text1"/>
          <w:sz w:val="20"/>
          <w:szCs w:val="20"/>
        </w:rPr>
      </w:r>
      <w:r w:rsidR="00BA731C" w:rsidRPr="007D59C3">
        <w:rPr>
          <w:rFonts w:ascii="Arial" w:hAnsi="Arial"/>
          <w:color w:val="000000" w:themeColor="text1"/>
          <w:sz w:val="20"/>
          <w:szCs w:val="20"/>
        </w:rPr>
        <w:fldChar w:fldCharType="end"/>
      </w:r>
      <w:r w:rsidRPr="007D59C3">
        <w:rPr>
          <w:rFonts w:ascii="Arial" w:hAnsi="Arial"/>
          <w:color w:val="000000" w:themeColor="text1"/>
          <w:sz w:val="20"/>
          <w:szCs w:val="20"/>
        </w:rPr>
      </w:r>
      <w:r w:rsidRPr="007D59C3">
        <w:rPr>
          <w:rFonts w:ascii="Arial" w:hAnsi="Arial"/>
          <w:color w:val="000000" w:themeColor="text1"/>
          <w:sz w:val="20"/>
          <w:szCs w:val="20"/>
        </w:rPr>
        <w:fldChar w:fldCharType="separate"/>
      </w:r>
      <w:r w:rsidR="00BA731C" w:rsidRPr="007D59C3">
        <w:rPr>
          <w:rFonts w:ascii="Arial" w:hAnsi="Arial"/>
          <w:noProof/>
          <w:color w:val="000000" w:themeColor="text1"/>
          <w:sz w:val="20"/>
          <w:szCs w:val="20"/>
        </w:rPr>
        <w:t>[3]</w:t>
      </w:r>
      <w:r w:rsidRPr="007D59C3">
        <w:rPr>
          <w:rFonts w:ascii="Arial" w:hAnsi="Arial"/>
          <w:color w:val="000000" w:themeColor="text1"/>
          <w:sz w:val="20"/>
          <w:szCs w:val="20"/>
        </w:rPr>
        <w:fldChar w:fldCharType="end"/>
      </w:r>
      <w:r w:rsidRPr="007D59C3">
        <w:rPr>
          <w:rFonts w:ascii="Arial" w:hAnsi="Arial"/>
          <w:color w:val="000000" w:themeColor="text1"/>
          <w:sz w:val="20"/>
          <w:szCs w:val="20"/>
        </w:rPr>
        <w:t xml:space="preserve">, trace referring to centrilobular emphysema involving less than 0.5% of the lung zone, mild involving 0.5%-5% of the lung zone, and moderate involving more than 5% of the lung zone. Bronchial wall thickening was evaluated visually as follows: grade 0, bronchial wall &lt; 30% adjacent pulmonary artery diameter; grade 1, 30% </w:t>
      </w:r>
      <w:r w:rsidRPr="007D59C3">
        <w:rPr>
          <w:rFonts w:ascii="Cambria Math" w:hAnsi="Cambria Math" w:cs="Cambria Math"/>
          <w:color w:val="000000" w:themeColor="text1"/>
          <w:sz w:val="20"/>
          <w:szCs w:val="20"/>
        </w:rPr>
        <w:t xml:space="preserve">⩽ </w:t>
      </w:r>
      <w:r w:rsidRPr="007D59C3">
        <w:rPr>
          <w:rFonts w:ascii="Arial" w:hAnsi="Arial"/>
          <w:color w:val="000000" w:themeColor="text1"/>
          <w:sz w:val="20"/>
          <w:szCs w:val="20"/>
        </w:rPr>
        <w:t xml:space="preserve">bronchial wall &lt; 50% adjacent pulmonary artery diameter; and grade 2, bronchial wall </w:t>
      </w:r>
      <w:r w:rsidRPr="007D59C3">
        <w:rPr>
          <w:rFonts w:ascii="Cambria Math" w:hAnsi="Cambria Math" w:cs="Cambria Math"/>
          <w:color w:val="000000" w:themeColor="text1"/>
          <w:sz w:val="20"/>
          <w:szCs w:val="20"/>
        </w:rPr>
        <w:t xml:space="preserve">⩾ </w:t>
      </w:r>
      <w:r w:rsidRPr="007D59C3">
        <w:rPr>
          <w:rFonts w:ascii="Arial" w:hAnsi="Arial"/>
          <w:color w:val="000000" w:themeColor="text1"/>
          <w:sz w:val="20"/>
          <w:szCs w:val="20"/>
        </w:rPr>
        <w:t xml:space="preserve">50% adjacent pulmonary artery diameter </w:t>
      </w:r>
      <w:r w:rsidRPr="007D59C3">
        <w:rPr>
          <w:rFonts w:ascii="Arial" w:hAnsi="Arial"/>
          <w:color w:val="000000" w:themeColor="text1"/>
          <w:sz w:val="20"/>
          <w:szCs w:val="20"/>
        </w:rPr>
        <w:fldChar w:fldCharType="begin"/>
      </w:r>
      <w:r w:rsidR="00BA731C" w:rsidRPr="007D59C3">
        <w:rPr>
          <w:rFonts w:ascii="Arial" w:hAnsi="Arial"/>
          <w:color w:val="000000" w:themeColor="text1"/>
          <w:sz w:val="20"/>
          <w:szCs w:val="20"/>
        </w:rPr>
        <w:instrText xml:space="preserve"> ADDIN EN.CITE &lt;EndNote&gt;&lt;Cite&gt;&lt;Author&gt;Kitaguchi&lt;/Author&gt;&lt;Year&gt;2006&lt;/Year&gt;&lt;RecNum&gt;21&lt;/RecNum&gt;&lt;DisplayText&gt;[4]&lt;/DisplayText&gt;&lt;record&gt;&lt;rec-number&gt;21&lt;/rec-number&gt;&lt;foreign-keys&gt;&lt;key app="EN" db-id="wx52zs5faw9txmepap3pzw5iaw2z09p2z5r9" timestamp="1723558686"&gt;21&lt;/key&gt;&lt;/foreign-keys&gt;&lt;ref-type name="Journal Article"&gt;17&lt;/ref-type&gt;&lt;contributors&gt;&lt;authors&gt;&lt;author&gt;Kitaguchi, Y.&lt;/author&gt;&lt;author&gt;Fujimoto, K.&lt;/author&gt;&lt;author&gt;Kubo, K.&lt;/author&gt;&lt;author&gt;Honda, T.&lt;/author&gt;&lt;/authors&gt;&lt;/contributors&gt;&lt;auth-address&gt;Department of Internal Medicine, Shinshu University School of Medicine, Matsumoto 390-8621, Japan.&lt;/auth-address&gt;&lt;titles&gt;&lt;title&gt;Characteristics of COPD phenotypes classified according to the findings of HRCT&lt;/title&gt;&lt;secondary-title&gt;Respir Med&lt;/secondary-title&gt;&lt;/titles&gt;&lt;periodical&gt;&lt;full-title&gt;Respir Med&lt;/full-title&gt;&lt;/periodical&gt;&lt;pages&gt;1742-52&lt;/pages&gt;&lt;volume&gt;100&lt;/volume&gt;&lt;number&gt;10&lt;/number&gt;&lt;edition&gt;2006/03/22&lt;/edition&gt;&lt;keywords&gt;&lt;keyword&gt;Administration, Oral&lt;/keyword&gt;&lt;keyword&gt;Adrenal Cortex Hormones/administration &amp;amp; dosage&lt;/keyword&gt;&lt;keyword&gt;Adrenergic beta-Agonists/therapeutic use&lt;/keyword&gt;&lt;keyword&gt;Aged&lt;/keyword&gt;&lt;keyword&gt;Bronchial Diseases/mortality/pathology&lt;/keyword&gt;&lt;keyword&gt;Female&lt;/keyword&gt;&lt;keyword&gt;Forced Expiratory Volume/physiology&lt;/keyword&gt;&lt;keyword&gt;Humans&lt;/keyword&gt;&lt;keyword&gt;Male&lt;/keyword&gt;&lt;keyword&gt;Phenotype&lt;/keyword&gt;&lt;keyword&gt;Pulmonary Disease, Chronic Obstructive/*classification/diagnostic imaging/drug&lt;/keyword&gt;&lt;keyword&gt;therapy&lt;/keyword&gt;&lt;keyword&gt;Pulmonary Emphysema/diagnostic imaging/mortality&lt;/keyword&gt;&lt;keyword&gt;Regression Analysis&lt;/keyword&gt;&lt;keyword&gt;Sputum/cytology&lt;/keyword&gt;&lt;keyword&gt;Tomography, X-Ray Computed/methods&lt;/keyword&gt;&lt;keyword&gt;Vital Capacity/physiology&lt;/keyword&gt;&lt;/keywords&gt;&lt;dates&gt;&lt;year&gt;2006&lt;/year&gt;&lt;pub-dates&gt;&lt;date&gt;Oct&lt;/date&gt;&lt;/pub-dates&gt;&lt;/dates&gt;&lt;isbn&gt;0954-6111 (Print)&amp;#xD;0954-6111 (Linking)&lt;/isbn&gt;&lt;accession-num&gt;16549342&lt;/accession-num&gt;&lt;urls&gt;&lt;related-urls&gt;&lt;url&gt;https://www.ncbi.nlm.nih.gov/pubmed/16549342&lt;/url&gt;&lt;/related-urls&gt;&lt;/urls&gt;&lt;electronic-resource-num&gt;10.1016/j.rmed.2006.02.003&lt;/electronic-resource-num&gt;&lt;/record&gt;&lt;/Cite&gt;&lt;/EndNote&gt;</w:instrText>
      </w:r>
      <w:r w:rsidRPr="007D59C3">
        <w:rPr>
          <w:rFonts w:ascii="Arial" w:hAnsi="Arial"/>
          <w:color w:val="000000" w:themeColor="text1"/>
          <w:sz w:val="20"/>
          <w:szCs w:val="20"/>
        </w:rPr>
        <w:fldChar w:fldCharType="separate"/>
      </w:r>
      <w:r w:rsidR="00BA731C" w:rsidRPr="007D59C3">
        <w:rPr>
          <w:rFonts w:ascii="Arial" w:hAnsi="Arial"/>
          <w:noProof/>
          <w:color w:val="000000" w:themeColor="text1"/>
          <w:sz w:val="20"/>
          <w:szCs w:val="20"/>
        </w:rPr>
        <w:t>[4]</w:t>
      </w:r>
      <w:r w:rsidRPr="007D59C3">
        <w:rPr>
          <w:rFonts w:ascii="Arial" w:hAnsi="Arial"/>
          <w:color w:val="000000" w:themeColor="text1"/>
          <w:sz w:val="20"/>
          <w:szCs w:val="20"/>
        </w:rPr>
        <w:fldChar w:fldCharType="end"/>
      </w:r>
      <w:r w:rsidRPr="007D59C3">
        <w:rPr>
          <w:rFonts w:ascii="Arial" w:hAnsi="Arial"/>
          <w:color w:val="000000" w:themeColor="text1"/>
          <w:sz w:val="20"/>
          <w:szCs w:val="20"/>
        </w:rPr>
        <w:t xml:space="preserve">. In this study, mild bronchial wall thickening means grade1, moderate grade2. Interstitial lesions primarily manifest as grid shadows, honeycomb change, ground-glass opacities, and traction bronchiectasis in HRCT (quantitative high resolution computed tomography). Goh visual scoring was used to estimate the extent of interstitial changes </w:t>
      </w:r>
      <w:r w:rsidRPr="007D59C3">
        <w:rPr>
          <w:rFonts w:ascii="Arial" w:hAnsi="Arial"/>
          <w:color w:val="000000" w:themeColor="text1"/>
          <w:sz w:val="20"/>
          <w:szCs w:val="20"/>
        </w:rPr>
        <w:fldChar w:fldCharType="begin">
          <w:fldData xml:space="preserve">PEVuZE5vdGU+PENpdGU+PEF1dGhvcj5Hb2g8L0F1dGhvcj48WWVhcj4yMDA4PC9ZZWFyPjxSZWNO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</w:fldData>
        </w:fldChar>
      </w:r>
      <w:r w:rsidR="00BA731C" w:rsidRPr="007D59C3">
        <w:rPr>
          <w:rFonts w:ascii="Arial" w:hAnsi="Arial"/>
          <w:color w:val="000000" w:themeColor="text1"/>
          <w:sz w:val="20"/>
          <w:szCs w:val="20"/>
        </w:rPr>
        <w:instrText xml:space="preserve"> ADDIN EN.CITE </w:instrText>
      </w:r>
      <w:r w:rsidR="00BA731C" w:rsidRPr="007D59C3">
        <w:rPr>
          <w:rFonts w:ascii="Arial" w:hAnsi="Arial"/>
          <w:color w:val="000000" w:themeColor="text1"/>
          <w:sz w:val="20"/>
          <w:szCs w:val="20"/>
        </w:rPr>
        <w:fldChar w:fldCharType="begin">
          <w:fldData xml:space="preserve">PEVuZE5vdGU+PENpdGU+PEF1dGhvcj5Hb2g8L0F1dGhvcj48WWVhcj4yMDA4PC9ZZWFyPjxSZWNO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</w:fldData>
        </w:fldChar>
      </w:r>
      <w:r w:rsidR="00BA731C" w:rsidRPr="007D59C3">
        <w:rPr>
          <w:rFonts w:ascii="Arial" w:hAnsi="Arial"/>
          <w:color w:val="000000" w:themeColor="text1"/>
          <w:sz w:val="20"/>
          <w:szCs w:val="20"/>
        </w:rPr>
        <w:instrText xml:space="preserve"> ADDIN EN.CITE.DATA </w:instrText>
      </w:r>
      <w:r w:rsidR="00BA731C" w:rsidRPr="007D59C3">
        <w:rPr>
          <w:rFonts w:ascii="Arial" w:hAnsi="Arial"/>
          <w:color w:val="000000" w:themeColor="text1"/>
          <w:sz w:val="20"/>
          <w:szCs w:val="20"/>
        </w:rPr>
      </w:r>
      <w:r w:rsidR="00BA731C" w:rsidRPr="007D59C3">
        <w:rPr>
          <w:rFonts w:ascii="Arial" w:hAnsi="Arial"/>
          <w:color w:val="000000" w:themeColor="text1"/>
          <w:sz w:val="20"/>
          <w:szCs w:val="20"/>
        </w:rPr>
        <w:fldChar w:fldCharType="end"/>
      </w:r>
      <w:r w:rsidRPr="007D59C3">
        <w:rPr>
          <w:rFonts w:ascii="Arial" w:hAnsi="Arial"/>
          <w:color w:val="000000" w:themeColor="text1"/>
          <w:sz w:val="20"/>
          <w:szCs w:val="20"/>
        </w:rPr>
      </w:r>
      <w:r w:rsidRPr="007D59C3">
        <w:rPr>
          <w:rFonts w:ascii="Arial" w:hAnsi="Arial"/>
          <w:color w:val="000000" w:themeColor="text1"/>
          <w:sz w:val="20"/>
          <w:szCs w:val="20"/>
        </w:rPr>
        <w:fldChar w:fldCharType="separate"/>
      </w:r>
      <w:r w:rsidR="00BA731C" w:rsidRPr="007D59C3">
        <w:rPr>
          <w:rFonts w:ascii="Arial" w:hAnsi="Arial"/>
          <w:noProof/>
          <w:color w:val="000000" w:themeColor="text1"/>
          <w:sz w:val="20"/>
          <w:szCs w:val="20"/>
        </w:rPr>
        <w:t>[5]</w:t>
      </w:r>
      <w:r w:rsidRPr="007D59C3">
        <w:rPr>
          <w:rFonts w:ascii="Arial" w:hAnsi="Arial"/>
          <w:color w:val="000000" w:themeColor="text1"/>
          <w:sz w:val="20"/>
          <w:szCs w:val="20"/>
        </w:rPr>
        <w:fldChar w:fldCharType="end"/>
      </w:r>
      <w:r w:rsidRPr="007D59C3">
        <w:rPr>
          <w:rFonts w:ascii="Arial" w:hAnsi="Arial"/>
          <w:color w:val="000000" w:themeColor="text1"/>
          <w:sz w:val="20"/>
          <w:szCs w:val="20"/>
        </w:rPr>
        <w:t xml:space="preserve">. In this study, mild interstitial changes means Goh score </w:t>
      </w:r>
      <w:r w:rsidRPr="007D59C3">
        <w:rPr>
          <w:rFonts w:ascii="Arial" w:hAnsi="Arial" w:cs="Arial"/>
          <w:color w:val="000000" w:themeColor="text1"/>
          <w:sz w:val="20"/>
          <w:szCs w:val="20"/>
        </w:rPr>
        <w:t>≤</w:t>
      </w:r>
      <w:r w:rsidRPr="007D59C3">
        <w:rPr>
          <w:rFonts w:ascii="Arial" w:hAnsi="Arial"/>
          <w:color w:val="000000" w:themeColor="text1"/>
          <w:sz w:val="20"/>
          <w:szCs w:val="20"/>
        </w:rPr>
        <w:t xml:space="preserve"> 10%, and moderate means Goh score </w:t>
      </w:r>
      <w:r w:rsidRPr="007D59C3">
        <w:rPr>
          <w:rFonts w:ascii="Arial" w:hAnsi="Arial" w:cs="Arial"/>
          <w:color w:val="000000" w:themeColor="text1"/>
          <w:sz w:val="20"/>
          <w:szCs w:val="20"/>
        </w:rPr>
        <w:t>≤</w:t>
      </w:r>
      <w:r w:rsidRPr="007D59C3">
        <w:rPr>
          <w:rFonts w:ascii="Arial" w:hAnsi="Arial"/>
          <w:color w:val="000000" w:themeColor="text1"/>
          <w:sz w:val="20"/>
          <w:szCs w:val="20"/>
        </w:rPr>
        <w:t xml:space="preserve"> 20%.</w:t>
      </w:r>
    </w:p>
    <w:p w14:paraId="6F096076"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Serum isolation</w:t>
      </w:r>
    </w:p>
    <w:p w14:paraId="55C68AB9" w14:textId="1C050336" w:rsidR="00233E95" w:rsidRPr="007D59C3" w:rsidRDefault="00233E95" w:rsidP="00233E95">
      <w:pPr>
        <w:rPr>
          <w:rFonts w:ascii="Arial" w:hAnsi="Arial" w:cs="Arial"/>
          <w:color w:val="000000" w:themeColor="text1"/>
          <w:sz w:val="20"/>
          <w:szCs w:val="20"/>
        </w:rPr>
      </w:pPr>
      <w:r w:rsidRPr="007D59C3">
        <w:rPr>
          <w:rFonts w:ascii="Arial" w:hAnsi="Arial"/>
          <w:color w:val="000000" w:themeColor="text1"/>
          <w:sz w:val="20"/>
          <w:szCs w:val="20"/>
        </w:rPr>
        <w:t xml:space="preserve"> </w:t>
      </w:r>
      <w:r w:rsidRPr="007D59C3">
        <w:rPr>
          <w:rFonts w:ascii="Arial" w:hAnsi="Arial" w:cs="Arial"/>
          <w:color w:val="000000" w:themeColor="text1"/>
          <w:sz w:val="20"/>
          <w:szCs w:val="20"/>
        </w:rPr>
        <w:t xml:space="preserve"> Venous blood samples were collected from the elected 85 patients and placed for one hour at room temperature, after which supernatants of these blood samples were isolated by centrifugation at 1300 g for 10 min at 4</w:t>
      </w:r>
      <w:r w:rsidRPr="007D59C3">
        <w:rPr>
          <w:rFonts w:ascii="Arial" w:hAnsi="Arial" w:cs="Arial" w:hint="eastAsia"/>
          <w:color w:val="000000" w:themeColor="text1"/>
          <w:sz w:val="20"/>
          <w:szCs w:val="20"/>
        </w:rPr>
        <w:t>°</w:t>
      </w:r>
      <w:r w:rsidRPr="007D59C3">
        <w:rPr>
          <w:rFonts w:ascii="Arial" w:hAnsi="Arial" w:cs="Arial"/>
          <w:color w:val="000000" w:themeColor="text1"/>
          <w:sz w:val="20"/>
          <w:szCs w:val="20"/>
        </w:rPr>
        <w:t>C and then stored at -80°C</w:t>
      </w:r>
      <w:r w:rsidRPr="007D59C3">
        <w:rPr>
          <w:rFonts w:ascii="Arial" w:eastAsia="宋体" w:hAnsi="Arial" w:cs="Arial"/>
          <w:color w:val="000000" w:themeColor="text1"/>
          <w:sz w:val="20"/>
          <w:szCs w:val="20"/>
        </w:rPr>
        <w:t xml:space="preserve"> freezers until thawed for further proteomic analysis.</w:t>
      </w:r>
    </w:p>
    <w:p w14:paraId="3CC4BECA"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DIA (data-independent acquisition) proteomic analysis</w:t>
      </w:r>
    </w:p>
    <w:p w14:paraId="62D80E38" w14:textId="77777777" w:rsidR="00233E95" w:rsidRPr="007D59C3" w:rsidRDefault="00233E95" w:rsidP="00233E95">
      <w:pPr>
        <w:rPr>
          <w:rFonts w:ascii="Arial" w:hAnsi="Arial"/>
          <w:color w:val="000000" w:themeColor="text1"/>
          <w:sz w:val="20"/>
          <w:szCs w:val="20"/>
        </w:rPr>
      </w:pPr>
      <w:r w:rsidRPr="007D59C3">
        <w:rPr>
          <w:rFonts w:ascii="Arial" w:hAnsi="Arial"/>
          <w:color w:val="000000" w:themeColor="text1"/>
          <w:sz w:val="20"/>
          <w:szCs w:val="20"/>
        </w:rPr>
        <w:t xml:space="preserve">  60 serum samples, including 30 samples from the Control group and 30 sample from the Long-COVID group, were processed for the DIA proteomic analysis. Briefly, the cellular debris of the serum samples were removed by centrifugation at 12,000 g at 4 °C for 10 min. Then Pierce™ Top 14 Abundant Protein Depletion Spin Columns Kit (</w:t>
      </w:r>
      <w:proofErr w:type="spellStart"/>
      <w:r w:rsidRPr="007D59C3">
        <w:rPr>
          <w:rFonts w:ascii="Arial" w:hAnsi="Arial"/>
          <w:color w:val="000000" w:themeColor="text1"/>
          <w:sz w:val="20"/>
          <w:szCs w:val="20"/>
        </w:rPr>
        <w:t>Thermo</w:t>
      </w:r>
      <w:proofErr w:type="spellEnd"/>
      <w:r w:rsidRPr="007D59C3">
        <w:rPr>
          <w:rFonts w:ascii="Arial" w:hAnsi="Arial"/>
          <w:color w:val="000000" w:themeColor="text1"/>
          <w:sz w:val="20"/>
          <w:szCs w:val="20"/>
        </w:rPr>
        <w:t xml:space="preserve"> Fisher Scientific) was used to remove the top 14 high abundance proteins. Next, the protein concentration was measured with BCA kit in line with the manufacturer’s instructions. </w:t>
      </w:r>
    </w:p>
    <w:p w14:paraId="15A65516" w14:textId="77777777"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 xml:space="preserve">Protein reduction was conducted with 5 mM dithiothreitol for 30 min at 56 °C, and alkylation with 11 mM iodoacetamide for 15 min at room temperature in darkness, followed by overnight trypsin digestion at 1:50 trypsin-to-protein mass ratio and then a second 4 h-digestion at 1:100 trypsin-to-protein mass ratio. Lastly, the digested peptides were desalted using C18 SPE column. </w:t>
      </w:r>
    </w:p>
    <w:p w14:paraId="291ADF32" w14:textId="355EF20B" w:rsidR="00233E95" w:rsidRPr="007D59C3" w:rsidRDefault="00233E95" w:rsidP="00233E95">
      <w:pPr>
        <w:tabs>
          <w:tab w:val="left" w:pos="1036"/>
        </w:tabs>
        <w:rPr>
          <w:rFonts w:ascii="Arial" w:hAnsi="Arial"/>
          <w:color w:val="000000" w:themeColor="text1"/>
          <w:sz w:val="20"/>
          <w:szCs w:val="20"/>
        </w:rPr>
      </w:pPr>
      <w:r w:rsidRPr="007D59C3">
        <w:rPr>
          <w:rFonts w:ascii="Arial" w:hAnsi="Arial"/>
          <w:color w:val="000000" w:themeColor="text1"/>
          <w:sz w:val="20"/>
          <w:szCs w:val="20"/>
        </w:rPr>
        <w:t xml:space="preserve">  The tryptic peptides were dissolved in solvent A, and then directly loaded onto a home-made </w:t>
      </w:r>
      <w:r w:rsidRPr="007D59C3">
        <w:rPr>
          <w:rFonts w:ascii="Arial" w:hAnsi="Arial"/>
          <w:color w:val="000000" w:themeColor="text1"/>
          <w:sz w:val="20"/>
          <w:szCs w:val="20"/>
        </w:rPr>
        <w:lastRenderedPageBreak/>
        <w:t>reversed-phase analytical column (25-cm length, 100</w:t>
      </w:r>
      <w:r w:rsidRPr="007D59C3">
        <w:rPr>
          <w:rFonts w:ascii="Arial" w:hAnsi="Arial" w:cs="Arial"/>
          <w:color w:val="000000" w:themeColor="text1"/>
          <w:sz w:val="20"/>
          <w:szCs w:val="20"/>
        </w:rPr>
        <w:t>μ</w:t>
      </w:r>
      <w:r w:rsidRPr="007D59C3">
        <w:rPr>
          <w:rFonts w:ascii="Arial" w:hAnsi="Arial"/>
          <w:color w:val="000000" w:themeColor="text1"/>
          <w:sz w:val="20"/>
          <w:szCs w:val="20"/>
        </w:rPr>
        <w:t xml:space="preserve">m </w:t>
      </w:r>
      <w:proofErr w:type="spellStart"/>
      <w:r w:rsidRPr="007D59C3">
        <w:rPr>
          <w:rFonts w:ascii="Arial" w:hAnsi="Arial"/>
          <w:color w:val="000000" w:themeColor="text1"/>
          <w:sz w:val="20"/>
          <w:szCs w:val="20"/>
        </w:rPr>
        <w:t>i.d.</w:t>
      </w:r>
      <w:proofErr w:type="spellEnd"/>
      <w:r w:rsidRPr="007D59C3">
        <w:rPr>
          <w:rFonts w:ascii="Arial" w:hAnsi="Arial"/>
          <w:color w:val="000000" w:themeColor="text1"/>
          <w:sz w:val="20"/>
          <w:szCs w:val="20"/>
        </w:rPr>
        <w:t>) with EASY-</w:t>
      </w:r>
      <w:proofErr w:type="spellStart"/>
      <w:r w:rsidRPr="007D59C3">
        <w:rPr>
          <w:rFonts w:ascii="Arial" w:hAnsi="Arial"/>
          <w:color w:val="000000" w:themeColor="text1"/>
          <w:sz w:val="20"/>
          <w:szCs w:val="20"/>
        </w:rPr>
        <w:t>nLC</w:t>
      </w:r>
      <w:proofErr w:type="spellEnd"/>
      <w:r w:rsidRPr="007D59C3">
        <w:rPr>
          <w:rFonts w:ascii="Arial" w:hAnsi="Arial"/>
          <w:color w:val="000000" w:themeColor="text1"/>
          <w:sz w:val="20"/>
          <w:szCs w:val="20"/>
        </w:rPr>
        <w:t xml:space="preserve"> 1200 UPLC system (</w:t>
      </w:r>
      <w:proofErr w:type="spellStart"/>
      <w:r w:rsidRPr="007D59C3">
        <w:rPr>
          <w:rFonts w:ascii="Arial" w:hAnsi="Arial"/>
          <w:color w:val="000000" w:themeColor="text1"/>
          <w:sz w:val="20"/>
          <w:szCs w:val="20"/>
        </w:rPr>
        <w:t>Thermo</w:t>
      </w:r>
      <w:proofErr w:type="spellEnd"/>
      <w:r w:rsidRPr="007D59C3">
        <w:rPr>
          <w:rFonts w:ascii="Arial" w:hAnsi="Arial"/>
          <w:color w:val="000000" w:themeColor="text1"/>
          <w:sz w:val="20"/>
          <w:szCs w:val="20"/>
        </w:rPr>
        <w:t xml:space="preserve"> Fisher Scientific). The separated peptides were analyzed in Orbitrap </w:t>
      </w:r>
      <w:proofErr w:type="spellStart"/>
      <w:r w:rsidRPr="007D59C3">
        <w:rPr>
          <w:rFonts w:ascii="Arial" w:hAnsi="Arial"/>
          <w:color w:val="000000" w:themeColor="text1"/>
          <w:sz w:val="20"/>
          <w:szCs w:val="20"/>
        </w:rPr>
        <w:t>Exploris</w:t>
      </w:r>
      <w:proofErr w:type="spellEnd"/>
      <w:r w:rsidRPr="007D59C3">
        <w:rPr>
          <w:rFonts w:ascii="Arial" w:hAnsi="Arial"/>
          <w:color w:val="000000" w:themeColor="text1"/>
          <w:sz w:val="20"/>
          <w:szCs w:val="20"/>
        </w:rPr>
        <w:t xml:space="preserve"> 480 with a nano-electrospray ion source.</w:t>
      </w:r>
    </w:p>
    <w:p w14:paraId="06F14F78" w14:textId="77777777"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 xml:space="preserve">The raw data were processed using </w:t>
      </w:r>
      <w:proofErr w:type="spellStart"/>
      <w:r w:rsidRPr="007D59C3">
        <w:rPr>
          <w:rFonts w:ascii="Arial" w:hAnsi="Arial"/>
          <w:color w:val="000000" w:themeColor="text1"/>
          <w:sz w:val="20"/>
          <w:szCs w:val="20"/>
        </w:rPr>
        <w:t>Spectronaut</w:t>
      </w:r>
      <w:proofErr w:type="spellEnd"/>
      <w:r w:rsidRPr="007D59C3">
        <w:rPr>
          <w:rFonts w:ascii="Arial" w:hAnsi="Arial"/>
          <w:color w:val="000000" w:themeColor="text1"/>
          <w:sz w:val="20"/>
          <w:szCs w:val="20"/>
        </w:rPr>
        <w:t xml:space="preserve"> (v.18) software coupled with Pulsar search engine, and searched against Homo_sapiens_9606_SP_20231220.fasta (20429 entries) concatenated with reverse decoy database. Proteins with fold change &gt; 1.2 or &lt; 0.83 and </w:t>
      </w:r>
      <w:r w:rsidRPr="007D59C3">
        <w:rPr>
          <w:rFonts w:ascii="Arial" w:hAnsi="Arial"/>
          <w:i/>
          <w:iCs/>
          <w:color w:val="000000" w:themeColor="text1"/>
          <w:sz w:val="20"/>
          <w:szCs w:val="20"/>
        </w:rPr>
        <w:t>P</w:t>
      </w:r>
      <w:r w:rsidRPr="007D59C3">
        <w:rPr>
          <w:rFonts w:ascii="Arial" w:hAnsi="Arial"/>
          <w:color w:val="000000" w:themeColor="text1"/>
          <w:sz w:val="20"/>
          <w:szCs w:val="20"/>
        </w:rPr>
        <w:t xml:space="preserve"> value &lt; 0.05 (Student’s </w:t>
      </w:r>
      <w:r w:rsidRPr="007D59C3">
        <w:rPr>
          <w:rFonts w:ascii="Arial" w:hAnsi="Arial"/>
          <w:i/>
          <w:iCs/>
          <w:color w:val="000000" w:themeColor="text1"/>
          <w:sz w:val="20"/>
          <w:szCs w:val="20"/>
        </w:rPr>
        <w:t>t</w:t>
      </w:r>
      <w:r w:rsidRPr="007D59C3">
        <w:rPr>
          <w:rFonts w:ascii="Arial" w:hAnsi="Arial"/>
          <w:color w:val="000000" w:themeColor="text1"/>
          <w:sz w:val="20"/>
          <w:szCs w:val="20"/>
        </w:rPr>
        <w:t xml:space="preserve">-test) were identified as differentially expressed proteins (DEPs). Fisher’s exact test was used to analyze the significance of Gene ontology (GO) and Kyoto Encyclopedia of Genes and Genomes (KEGG) enrichment of differentially expressed proteins (using the identified protein as the background). Functional terms with </w:t>
      </w:r>
      <w:r w:rsidRPr="007D59C3">
        <w:rPr>
          <w:rFonts w:ascii="Arial" w:hAnsi="Arial"/>
          <w:i/>
          <w:iCs/>
          <w:color w:val="000000" w:themeColor="text1"/>
          <w:sz w:val="20"/>
          <w:szCs w:val="20"/>
        </w:rPr>
        <w:t>P</w:t>
      </w:r>
      <w:r w:rsidRPr="007D59C3">
        <w:rPr>
          <w:rFonts w:ascii="Arial" w:hAnsi="Arial"/>
          <w:color w:val="000000" w:themeColor="text1"/>
          <w:sz w:val="20"/>
          <w:szCs w:val="20"/>
        </w:rPr>
        <w:t xml:space="preserve"> value &lt;</w:t>
      </w:r>
      <w:r w:rsidRPr="007D59C3">
        <w:rPr>
          <w:rFonts w:ascii="Arial" w:hAnsi="Arial" w:hint="eastAsia"/>
          <w:color w:val="000000" w:themeColor="text1"/>
          <w:sz w:val="20"/>
          <w:szCs w:val="20"/>
        </w:rPr>
        <w:t xml:space="preserve"> </w:t>
      </w:r>
      <w:r w:rsidRPr="007D59C3">
        <w:rPr>
          <w:rFonts w:ascii="Arial" w:hAnsi="Arial"/>
          <w:color w:val="000000" w:themeColor="text1"/>
          <w:sz w:val="20"/>
          <w:szCs w:val="20"/>
        </w:rPr>
        <w:t>0.05 were considered as significant.</w:t>
      </w:r>
    </w:p>
    <w:p w14:paraId="72825AF3"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Machine learning model training</w:t>
      </w:r>
    </w:p>
    <w:p w14:paraId="0DE80A80" w14:textId="3CE16A2B"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The clinical data (such as demographic, medical history, blood tests, pulmonary function test, and chest CT data) and proteomics data obtained above were used for machine learning model training, to identify the important features of COPD patients developing long COVID compared with these not. As illustrated in</w:t>
      </w:r>
      <w:r w:rsidR="002F6071" w:rsidRPr="007D59C3">
        <w:rPr>
          <w:rFonts w:ascii="Arial" w:hAnsi="Arial" w:hint="eastAsia"/>
          <w:color w:val="000000" w:themeColor="text1"/>
          <w:sz w:val="20"/>
          <w:szCs w:val="20"/>
        </w:rPr>
        <w:t xml:space="preserve"> Supplementary</w:t>
      </w:r>
      <w:r w:rsidRPr="007D59C3">
        <w:rPr>
          <w:rFonts w:ascii="Arial" w:hAnsi="Arial"/>
          <w:color w:val="000000" w:themeColor="text1"/>
          <w:sz w:val="20"/>
          <w:szCs w:val="20"/>
        </w:rPr>
        <w:t xml:space="preserve"> Figure </w:t>
      </w:r>
      <w:r w:rsidR="002F6071" w:rsidRPr="007D59C3">
        <w:rPr>
          <w:rFonts w:ascii="Arial" w:hAnsi="Arial" w:hint="eastAsia"/>
          <w:color w:val="000000" w:themeColor="text1"/>
          <w:sz w:val="20"/>
          <w:szCs w:val="20"/>
        </w:rPr>
        <w:t>1</w:t>
      </w:r>
      <w:r w:rsidRPr="007D59C3">
        <w:rPr>
          <w:rFonts w:ascii="Arial" w:hAnsi="Arial"/>
          <w:color w:val="000000" w:themeColor="text1"/>
          <w:sz w:val="20"/>
          <w:szCs w:val="20"/>
        </w:rPr>
        <w:t xml:space="preserve">, before model training, all features underwent </w:t>
      </w:r>
      <w:bookmarkStart w:id="1" w:name="_Hlk197931016"/>
      <w:r w:rsidRPr="007D59C3">
        <w:rPr>
          <w:rFonts w:ascii="Arial" w:hAnsi="Arial"/>
          <w:color w:val="000000" w:themeColor="text1"/>
          <w:sz w:val="20"/>
          <w:szCs w:val="20"/>
        </w:rPr>
        <w:t xml:space="preserve">initial screening based on their missing rates (no more than 0.1), inter-group </w:t>
      </w:r>
      <w:r w:rsidRPr="007D59C3">
        <w:rPr>
          <w:rFonts w:ascii="Arial" w:hAnsi="Arial"/>
          <w:i/>
          <w:iCs/>
          <w:color w:val="000000" w:themeColor="text1"/>
          <w:sz w:val="20"/>
          <w:szCs w:val="20"/>
        </w:rPr>
        <w:t>P</w:t>
      </w:r>
      <w:r w:rsidRPr="007D59C3">
        <w:rPr>
          <w:rFonts w:ascii="Arial" w:hAnsi="Arial"/>
          <w:color w:val="000000" w:themeColor="text1"/>
          <w:sz w:val="20"/>
          <w:szCs w:val="20"/>
        </w:rPr>
        <w:t xml:space="preserve"> value (&lt; 0.1), and variances (not equal to zero).</w:t>
      </w:r>
      <w:bookmarkEnd w:id="1"/>
      <w:r w:rsidRPr="007D59C3">
        <w:rPr>
          <w:rFonts w:ascii="Arial" w:hAnsi="Arial"/>
          <w:color w:val="000000" w:themeColor="text1"/>
          <w:sz w:val="20"/>
          <w:szCs w:val="20"/>
        </w:rPr>
        <w:t xml:space="preserve"> Next, the filtered 31 features underwent missing data imputation. For proteomic variables, missing values were primarily due to low abundance, and were imputed as 0. For other numerical data, after normalization to a range of 0-1, missing values are filled with -0.5 to differentiate them from non-missing numerical values. For other categorical variables, one-hot encoding was used to represent them as a 0, 1 vector format, with missing values treated as a separate category.</w:t>
      </w:r>
    </w:p>
    <w:p w14:paraId="19E78B79" w14:textId="03C57031"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 xml:space="preserve">Samples were then stratified sampled based on the outcome by a ratio of 2:1 for model training and internal validation, namely 40 patients in the training dataset and 20 patients in the internal validation dataset. Boruta is a feature selection method based on Random Forest, and was </w:t>
      </w:r>
      <w:bookmarkStart w:id="2" w:name="_Hlk197931104"/>
      <w:r w:rsidRPr="007D59C3">
        <w:rPr>
          <w:rFonts w:ascii="Arial" w:hAnsi="Arial"/>
          <w:color w:val="000000" w:themeColor="text1"/>
          <w:sz w:val="20"/>
          <w:szCs w:val="20"/>
        </w:rPr>
        <w:t>used to select the important features in the filtered 31 features for machine learning models.</w:t>
      </w:r>
      <w:bookmarkEnd w:id="2"/>
      <w:r w:rsidRPr="007D59C3">
        <w:rPr>
          <w:rFonts w:ascii="Arial" w:hAnsi="Arial"/>
          <w:color w:val="000000" w:themeColor="text1"/>
          <w:sz w:val="20"/>
          <w:szCs w:val="20"/>
        </w:rPr>
        <w:t xml:space="preserve"> Three machine learning algorithms, including Random Forest, Support Vector Machine (SVM), and Ridge Regression, were used for model training based on the selected important features by Boruta.</w:t>
      </w:r>
      <w:r w:rsidR="00E20578" w:rsidRPr="007D59C3">
        <w:rPr>
          <w:rFonts w:ascii="Arial" w:hAnsi="Arial" w:hint="eastAsia"/>
          <w:color w:val="000000" w:themeColor="text1"/>
          <w:sz w:val="20"/>
          <w:szCs w:val="20"/>
        </w:rPr>
        <w:t xml:space="preserve"> </w:t>
      </w:r>
      <w:bookmarkStart w:id="3" w:name="_Hlk197931377"/>
      <w:r w:rsidR="00E20578" w:rsidRPr="007D59C3">
        <w:rPr>
          <w:rFonts w:ascii="Arial" w:hAnsi="Arial" w:hint="eastAsia"/>
          <w:color w:val="000000" w:themeColor="text1"/>
          <w:sz w:val="20"/>
          <w:szCs w:val="20"/>
        </w:rPr>
        <w:t>To achieve better prediction efficiency, we use</w:t>
      </w:r>
      <w:r w:rsidR="00142C22" w:rsidRPr="007D59C3">
        <w:rPr>
          <w:rFonts w:ascii="Arial" w:hAnsi="Arial" w:hint="eastAsia"/>
          <w:color w:val="000000" w:themeColor="text1"/>
          <w:sz w:val="20"/>
          <w:szCs w:val="20"/>
        </w:rPr>
        <w:t>d</w:t>
      </w:r>
      <w:r w:rsidR="00E20578" w:rsidRPr="007D59C3">
        <w:rPr>
          <w:rFonts w:ascii="Arial" w:hAnsi="Arial" w:hint="eastAsia"/>
          <w:color w:val="000000" w:themeColor="text1"/>
          <w:sz w:val="20"/>
          <w:szCs w:val="20"/>
        </w:rPr>
        <w:t xml:space="preserve"> </w:t>
      </w:r>
      <w:r w:rsidR="008D22D7" w:rsidRPr="007D59C3">
        <w:rPr>
          <w:rFonts w:ascii="Arial" w:hAnsi="Arial" w:hint="eastAsia"/>
          <w:color w:val="000000" w:themeColor="text1"/>
          <w:sz w:val="20"/>
          <w:szCs w:val="20"/>
        </w:rPr>
        <w:t>h</w:t>
      </w:r>
      <w:r w:rsidR="00E20578" w:rsidRPr="007D59C3">
        <w:rPr>
          <w:rFonts w:ascii="Arial" w:hAnsi="Arial" w:hint="eastAsia"/>
          <w:color w:val="000000" w:themeColor="text1"/>
          <w:sz w:val="20"/>
          <w:szCs w:val="20"/>
        </w:rPr>
        <w:t xml:space="preserve">yperparameter </w:t>
      </w:r>
      <w:r w:rsidR="008D22D7" w:rsidRPr="007D59C3">
        <w:rPr>
          <w:rFonts w:ascii="Arial" w:hAnsi="Arial" w:hint="eastAsia"/>
          <w:color w:val="000000" w:themeColor="text1"/>
          <w:sz w:val="20"/>
          <w:szCs w:val="20"/>
        </w:rPr>
        <w:t>t</w:t>
      </w:r>
      <w:r w:rsidR="00E20578" w:rsidRPr="007D59C3">
        <w:rPr>
          <w:rFonts w:ascii="Arial" w:hAnsi="Arial" w:hint="eastAsia"/>
          <w:color w:val="000000" w:themeColor="text1"/>
          <w:sz w:val="20"/>
          <w:szCs w:val="20"/>
        </w:rPr>
        <w:t xml:space="preserve">uning and 5-fold </w:t>
      </w:r>
      <w:r w:rsidR="008D22D7" w:rsidRPr="007D59C3">
        <w:rPr>
          <w:rFonts w:ascii="Arial" w:hAnsi="Arial" w:hint="eastAsia"/>
          <w:color w:val="000000" w:themeColor="text1"/>
          <w:sz w:val="20"/>
          <w:szCs w:val="20"/>
        </w:rPr>
        <w:t>c</w:t>
      </w:r>
      <w:r w:rsidR="00E20578" w:rsidRPr="007D59C3">
        <w:rPr>
          <w:rFonts w:ascii="Arial" w:hAnsi="Arial" w:hint="eastAsia"/>
          <w:color w:val="000000" w:themeColor="text1"/>
          <w:sz w:val="20"/>
          <w:szCs w:val="20"/>
        </w:rPr>
        <w:t>ross-</w:t>
      </w:r>
      <w:r w:rsidR="008D22D7" w:rsidRPr="007D59C3">
        <w:rPr>
          <w:rFonts w:ascii="Arial" w:hAnsi="Arial" w:hint="eastAsia"/>
          <w:color w:val="000000" w:themeColor="text1"/>
          <w:sz w:val="20"/>
          <w:szCs w:val="20"/>
        </w:rPr>
        <w:t>v</w:t>
      </w:r>
      <w:r w:rsidR="00E20578" w:rsidRPr="007D59C3">
        <w:rPr>
          <w:rFonts w:ascii="Arial" w:hAnsi="Arial" w:hint="eastAsia"/>
          <w:color w:val="000000" w:themeColor="text1"/>
          <w:sz w:val="20"/>
          <w:szCs w:val="20"/>
        </w:rPr>
        <w:t>alidation.</w:t>
      </w:r>
      <w:bookmarkEnd w:id="3"/>
      <w:r w:rsidR="009E43F2" w:rsidRPr="007D59C3">
        <w:rPr>
          <w:rFonts w:ascii="Arial" w:hAnsi="Arial" w:hint="eastAsia"/>
          <w:color w:val="000000" w:themeColor="text1"/>
          <w:sz w:val="20"/>
          <w:szCs w:val="20"/>
        </w:rPr>
        <w:t xml:space="preserve"> </w:t>
      </w:r>
      <w:bookmarkStart w:id="4" w:name="_Hlk197932518"/>
      <w:r w:rsidR="009E43F2" w:rsidRPr="007D59C3">
        <w:rPr>
          <w:rFonts w:ascii="Arial" w:hAnsi="Arial" w:hint="eastAsia"/>
          <w:color w:val="000000" w:themeColor="text1"/>
          <w:sz w:val="20"/>
          <w:szCs w:val="20"/>
        </w:rPr>
        <w:t>The performance of these models was then comprehensively evaluated using various metrics, including sensitivity, specificity, accuracy, the ROC curve, and its corresponding area under the curve</w:t>
      </w:r>
      <w:r w:rsidRPr="007D59C3">
        <w:rPr>
          <w:rFonts w:ascii="Arial" w:hAnsi="Arial"/>
          <w:color w:val="000000" w:themeColor="text1"/>
          <w:sz w:val="20"/>
          <w:szCs w:val="20"/>
        </w:rPr>
        <w:t xml:space="preserve"> in the internal validation dataset. </w:t>
      </w:r>
      <w:bookmarkEnd w:id="4"/>
      <w:r w:rsidRPr="007D59C3">
        <w:rPr>
          <w:rFonts w:ascii="Arial" w:hAnsi="Arial"/>
          <w:color w:val="000000" w:themeColor="text1"/>
          <w:sz w:val="20"/>
          <w:szCs w:val="20"/>
        </w:rPr>
        <w:t xml:space="preserve">SHAP (Shapley Additive </w:t>
      </w:r>
      <w:proofErr w:type="spellStart"/>
      <w:r w:rsidRPr="007D59C3">
        <w:rPr>
          <w:rFonts w:ascii="Arial" w:hAnsi="Arial"/>
          <w:color w:val="000000" w:themeColor="text1"/>
          <w:sz w:val="20"/>
          <w:szCs w:val="20"/>
        </w:rPr>
        <w:t>exPlanations</w:t>
      </w:r>
      <w:proofErr w:type="spellEnd"/>
      <w:r w:rsidRPr="007D59C3">
        <w:rPr>
          <w:rFonts w:ascii="Arial" w:hAnsi="Arial"/>
          <w:color w:val="000000" w:themeColor="text1"/>
          <w:sz w:val="20"/>
          <w:szCs w:val="20"/>
        </w:rPr>
        <w:t>) is a library grounded in Shapley values, designed to elucidate the predictions made by machine learning models. Finally, the analysis of feature importance was conducted using SHAP values.</w:t>
      </w:r>
    </w:p>
    <w:p w14:paraId="62DE528F" w14:textId="77777777" w:rsidR="00233E95" w:rsidRPr="007D59C3" w:rsidRDefault="00233E95" w:rsidP="00233E95">
      <w:pPr>
        <w:rPr>
          <w:rFonts w:ascii="Arial" w:hAnsi="Arial"/>
          <w:b/>
          <w:bCs/>
          <w:color w:val="000000" w:themeColor="text1"/>
          <w:sz w:val="20"/>
          <w:szCs w:val="20"/>
        </w:rPr>
      </w:pPr>
      <w:proofErr w:type="spellStart"/>
      <w:r w:rsidRPr="007D59C3">
        <w:rPr>
          <w:rFonts w:ascii="Arial" w:hAnsi="Arial"/>
          <w:b/>
          <w:bCs/>
          <w:color w:val="000000" w:themeColor="text1"/>
          <w:sz w:val="20"/>
          <w:szCs w:val="20"/>
        </w:rPr>
        <w:t>Reactome</w:t>
      </w:r>
      <w:proofErr w:type="spellEnd"/>
      <w:r w:rsidRPr="007D59C3">
        <w:rPr>
          <w:rFonts w:ascii="Arial" w:hAnsi="Arial"/>
          <w:b/>
          <w:bCs/>
          <w:color w:val="000000" w:themeColor="text1"/>
          <w:sz w:val="20"/>
          <w:szCs w:val="20"/>
        </w:rPr>
        <w:t xml:space="preserve"> pathway analysis of DEPs</w:t>
      </w:r>
    </w:p>
    <w:p w14:paraId="06121B3C" w14:textId="77777777" w:rsidR="00233E95" w:rsidRPr="007D59C3" w:rsidRDefault="00233E95" w:rsidP="00233E95">
      <w:pPr>
        <w:rPr>
          <w:rFonts w:ascii="Arial" w:hAnsi="Arial"/>
          <w:color w:val="000000" w:themeColor="text1"/>
          <w:sz w:val="20"/>
          <w:szCs w:val="20"/>
        </w:rPr>
      </w:pPr>
      <w:r w:rsidRPr="007D59C3">
        <w:rPr>
          <w:rFonts w:ascii="Arial" w:hAnsi="Arial"/>
          <w:color w:val="000000" w:themeColor="text1"/>
          <w:sz w:val="20"/>
          <w:szCs w:val="20"/>
        </w:rPr>
        <w:t xml:space="preserve">  </w:t>
      </w:r>
      <w:proofErr w:type="spellStart"/>
      <w:r w:rsidRPr="007D59C3">
        <w:rPr>
          <w:rFonts w:ascii="Arial" w:hAnsi="Arial"/>
          <w:color w:val="000000" w:themeColor="text1"/>
          <w:sz w:val="20"/>
          <w:szCs w:val="20"/>
        </w:rPr>
        <w:t>Reactome</w:t>
      </w:r>
      <w:proofErr w:type="spellEnd"/>
      <w:r w:rsidRPr="007D59C3">
        <w:rPr>
          <w:rFonts w:ascii="Arial" w:hAnsi="Arial"/>
          <w:color w:val="000000" w:themeColor="text1"/>
          <w:sz w:val="20"/>
          <w:szCs w:val="20"/>
        </w:rPr>
        <w:t xml:space="preserve"> is a freely available open-source relational database that contains reactions, pathways and biological processes. </w:t>
      </w:r>
      <w:proofErr w:type="spellStart"/>
      <w:r w:rsidRPr="007D59C3">
        <w:rPr>
          <w:rFonts w:ascii="Arial" w:hAnsi="Arial"/>
          <w:color w:val="000000" w:themeColor="text1"/>
          <w:sz w:val="20"/>
          <w:szCs w:val="20"/>
        </w:rPr>
        <w:t>Reactome</w:t>
      </w:r>
      <w:proofErr w:type="spellEnd"/>
      <w:r w:rsidRPr="007D59C3">
        <w:rPr>
          <w:rFonts w:ascii="Arial" w:hAnsi="Arial"/>
          <w:color w:val="000000" w:themeColor="text1"/>
          <w:sz w:val="20"/>
          <w:szCs w:val="20"/>
        </w:rPr>
        <w:t xml:space="preserve"> pathways of identified DEPs were used as the initial pathways (low level). Based on the hierarchical relationship of </w:t>
      </w:r>
      <w:proofErr w:type="spellStart"/>
      <w:r w:rsidRPr="007D59C3">
        <w:rPr>
          <w:rFonts w:ascii="Arial" w:hAnsi="Arial"/>
          <w:color w:val="000000" w:themeColor="text1"/>
          <w:sz w:val="20"/>
          <w:szCs w:val="20"/>
        </w:rPr>
        <w:t>reactome</w:t>
      </w:r>
      <w:proofErr w:type="spellEnd"/>
      <w:r w:rsidRPr="007D59C3">
        <w:rPr>
          <w:rFonts w:ascii="Arial" w:hAnsi="Arial"/>
          <w:color w:val="000000" w:themeColor="text1"/>
          <w:sz w:val="20"/>
          <w:szCs w:val="20"/>
        </w:rPr>
        <w:t xml:space="preserve"> pathways, parent pathways (high level) were obtained by recursive query from the initial pathways. The strip width represents the DEPs number of corresponding </w:t>
      </w:r>
      <w:proofErr w:type="spellStart"/>
      <w:r w:rsidRPr="007D59C3">
        <w:rPr>
          <w:rFonts w:ascii="Arial" w:hAnsi="Arial"/>
          <w:color w:val="000000" w:themeColor="text1"/>
          <w:sz w:val="20"/>
          <w:szCs w:val="20"/>
        </w:rPr>
        <w:t>reactome</w:t>
      </w:r>
      <w:proofErr w:type="spellEnd"/>
      <w:r w:rsidRPr="007D59C3">
        <w:rPr>
          <w:rFonts w:ascii="Arial" w:hAnsi="Arial"/>
          <w:color w:val="000000" w:themeColor="text1"/>
          <w:sz w:val="20"/>
          <w:szCs w:val="20"/>
        </w:rPr>
        <w:t xml:space="preserve"> pathways. Then non-review literatures in </w:t>
      </w:r>
      <w:proofErr w:type="spellStart"/>
      <w:r w:rsidRPr="007D59C3">
        <w:rPr>
          <w:rFonts w:ascii="Arial" w:hAnsi="Arial"/>
          <w:color w:val="000000" w:themeColor="text1"/>
          <w:sz w:val="20"/>
          <w:szCs w:val="20"/>
        </w:rPr>
        <w:t>Pubmed</w:t>
      </w:r>
      <w:proofErr w:type="spellEnd"/>
      <w:r w:rsidRPr="007D59C3">
        <w:rPr>
          <w:rFonts w:ascii="Arial" w:hAnsi="Arial"/>
          <w:color w:val="000000" w:themeColor="text1"/>
          <w:sz w:val="20"/>
          <w:szCs w:val="20"/>
        </w:rPr>
        <w:t xml:space="preserve"> were queried using “the name of each pathway” AND “long COVID” as keywords. The color of nodes represents the number of related literatures.</w:t>
      </w:r>
    </w:p>
    <w:p w14:paraId="7FAB73C2"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lastRenderedPageBreak/>
        <w:t>Ethical approval</w:t>
      </w:r>
    </w:p>
    <w:p w14:paraId="6F84C4B2" w14:textId="77777777" w:rsidR="00233E95" w:rsidRPr="007D59C3" w:rsidRDefault="00233E95" w:rsidP="00233E95">
      <w:pPr>
        <w:ind w:firstLineChars="100" w:firstLine="200"/>
        <w:rPr>
          <w:rFonts w:ascii="Arial" w:hAnsi="Arial"/>
          <w:color w:val="000000" w:themeColor="text1"/>
          <w:sz w:val="20"/>
          <w:szCs w:val="20"/>
        </w:rPr>
      </w:pPr>
      <w:r w:rsidRPr="007D59C3">
        <w:rPr>
          <w:rFonts w:ascii="Arial" w:hAnsi="Arial"/>
          <w:color w:val="000000" w:themeColor="text1"/>
          <w:sz w:val="20"/>
          <w:szCs w:val="20"/>
        </w:rPr>
        <w:t>This study was approved by the Research Ethics Committee of Beijing Hospital (2023BJYYEC-355-02). Prior to participation, written informed consent was obtained from all study participants.</w:t>
      </w:r>
    </w:p>
    <w:p w14:paraId="537ADE2B" w14:textId="77777777" w:rsidR="00233E95" w:rsidRPr="007D59C3" w:rsidRDefault="00233E95" w:rsidP="00233E95">
      <w:pPr>
        <w:rPr>
          <w:rFonts w:ascii="Arial" w:hAnsi="Arial"/>
          <w:b/>
          <w:bCs/>
          <w:color w:val="000000" w:themeColor="text1"/>
          <w:sz w:val="20"/>
          <w:szCs w:val="20"/>
        </w:rPr>
      </w:pPr>
      <w:r w:rsidRPr="007D59C3">
        <w:rPr>
          <w:rFonts w:ascii="Arial" w:hAnsi="Arial"/>
          <w:b/>
          <w:bCs/>
          <w:color w:val="000000" w:themeColor="text1"/>
          <w:sz w:val="20"/>
          <w:szCs w:val="20"/>
        </w:rPr>
        <w:t>Statistical analysis</w:t>
      </w:r>
    </w:p>
    <w:p w14:paraId="7FAE1E6E" w14:textId="77777777" w:rsidR="00233E95" w:rsidRPr="007D59C3" w:rsidRDefault="00233E95" w:rsidP="00233E95">
      <w:pPr>
        <w:rPr>
          <w:rFonts w:ascii="Arial" w:hAnsi="Arial" w:cs="Arial"/>
          <w:color w:val="000000" w:themeColor="text1"/>
          <w:sz w:val="20"/>
          <w:szCs w:val="20"/>
        </w:rPr>
      </w:pPr>
      <w:r w:rsidRPr="007D59C3">
        <w:rPr>
          <w:rFonts w:ascii="Arial" w:hAnsi="Arial"/>
          <w:color w:val="000000" w:themeColor="text1"/>
          <w:sz w:val="20"/>
          <w:szCs w:val="20"/>
        </w:rPr>
        <w:t xml:space="preserve">  Baseline demographic characteristics are presented as median (IQR) or mean </w:t>
      </w:r>
      <w:r w:rsidRPr="007D59C3">
        <w:rPr>
          <w:rFonts w:ascii="Arial" w:hAnsi="Arial" w:cs="Arial"/>
          <w:color w:val="000000" w:themeColor="text1"/>
          <w:sz w:val="20"/>
          <w:szCs w:val="20"/>
        </w:rPr>
        <w:t xml:space="preserve">± SD for continuous variables, and n/N (%) for categorical variables. For continuous variables, </w:t>
      </w:r>
      <w:r w:rsidRPr="007D59C3">
        <w:rPr>
          <w:rFonts w:ascii="Arial" w:hAnsi="Arial" w:cs="Arial"/>
          <w:i/>
          <w:iCs/>
          <w:color w:val="000000" w:themeColor="text1"/>
          <w:sz w:val="20"/>
          <w:szCs w:val="20"/>
        </w:rPr>
        <w:t>P</w:t>
      </w:r>
      <w:r w:rsidRPr="007D59C3">
        <w:rPr>
          <w:rFonts w:ascii="Arial" w:hAnsi="Arial" w:cs="Arial"/>
          <w:color w:val="000000" w:themeColor="text1"/>
          <w:sz w:val="20"/>
          <w:szCs w:val="20"/>
        </w:rPr>
        <w:t xml:space="preserve"> values were calculated using Student’s </w:t>
      </w:r>
      <w:r w:rsidRPr="007D59C3">
        <w:rPr>
          <w:rFonts w:ascii="Arial" w:hAnsi="Arial" w:cs="Arial"/>
          <w:i/>
          <w:iCs/>
          <w:color w:val="000000" w:themeColor="text1"/>
          <w:sz w:val="20"/>
          <w:szCs w:val="20"/>
        </w:rPr>
        <w:t>t</w:t>
      </w:r>
      <w:r w:rsidRPr="007D59C3">
        <w:rPr>
          <w:rFonts w:ascii="Arial" w:hAnsi="Arial" w:cs="Arial"/>
          <w:color w:val="000000" w:themeColor="text1"/>
          <w:sz w:val="20"/>
          <w:szCs w:val="20"/>
        </w:rPr>
        <w:t xml:space="preserve"> test or Mann-Whitney U test. Categorical variables were compared by Fisher’s exact test or Pearson’s chi(2) test. A two-sided </w:t>
      </w:r>
      <w:r w:rsidRPr="007D59C3">
        <w:rPr>
          <w:rFonts w:ascii="Arial" w:hAnsi="Arial" w:cs="Arial"/>
          <w:i/>
          <w:iCs/>
          <w:color w:val="000000" w:themeColor="text1"/>
          <w:sz w:val="20"/>
          <w:szCs w:val="20"/>
        </w:rPr>
        <w:t>P</w:t>
      </w:r>
      <w:r w:rsidRPr="007D59C3">
        <w:rPr>
          <w:rFonts w:ascii="Arial" w:hAnsi="Arial" w:cs="Arial"/>
          <w:color w:val="000000" w:themeColor="text1"/>
          <w:sz w:val="20"/>
          <w:szCs w:val="20"/>
        </w:rPr>
        <w:t xml:space="preserve"> value less than 0.05 was considered statistically significant. Statistical analysis was performed using IBM SPSS Statistics version 25.0.</w:t>
      </w:r>
    </w:p>
    <w:p w14:paraId="35CEFBF3" w14:textId="77777777" w:rsidR="001A1727" w:rsidRPr="007D59C3" w:rsidRDefault="001A1727" w:rsidP="00233E95">
      <w:pPr>
        <w:rPr>
          <w:rFonts w:ascii="Arial" w:hAnsi="Arial" w:cs="Arial"/>
          <w:color w:val="000000" w:themeColor="text1"/>
          <w:sz w:val="20"/>
          <w:szCs w:val="20"/>
        </w:rPr>
      </w:pPr>
    </w:p>
    <w:p w14:paraId="1EE14E8C" w14:textId="77777777" w:rsidR="001A1727" w:rsidRPr="007D59C3" w:rsidRDefault="001A1727" w:rsidP="00233E95">
      <w:pPr>
        <w:rPr>
          <w:rFonts w:ascii="Arial" w:hAnsi="Arial" w:cs="Arial"/>
          <w:color w:val="000000" w:themeColor="text1"/>
          <w:sz w:val="20"/>
          <w:szCs w:val="20"/>
        </w:rPr>
      </w:pPr>
    </w:p>
    <w:p w14:paraId="3F9A5269" w14:textId="77777777" w:rsidR="001A1727" w:rsidRPr="007D59C3" w:rsidRDefault="001A1727" w:rsidP="00233E95">
      <w:pPr>
        <w:rPr>
          <w:rFonts w:ascii="Arial" w:hAnsi="Arial" w:cs="Arial"/>
          <w:color w:val="000000" w:themeColor="text1"/>
          <w:sz w:val="20"/>
          <w:szCs w:val="20"/>
        </w:rPr>
      </w:pPr>
    </w:p>
    <w:p w14:paraId="411C0490" w14:textId="77777777" w:rsidR="001A1727" w:rsidRPr="007D59C3" w:rsidRDefault="001A1727" w:rsidP="00233E95">
      <w:pPr>
        <w:rPr>
          <w:rFonts w:ascii="Arial" w:hAnsi="Arial" w:cs="Arial"/>
          <w:color w:val="000000" w:themeColor="text1"/>
          <w:sz w:val="20"/>
          <w:szCs w:val="20"/>
        </w:rPr>
      </w:pPr>
    </w:p>
    <w:p w14:paraId="5AE79A57" w14:textId="77777777" w:rsidR="001A1727" w:rsidRPr="007D59C3" w:rsidRDefault="001A1727" w:rsidP="00233E95">
      <w:pPr>
        <w:rPr>
          <w:rFonts w:ascii="Arial" w:hAnsi="Arial" w:cs="Arial"/>
          <w:color w:val="000000" w:themeColor="text1"/>
          <w:sz w:val="20"/>
          <w:szCs w:val="20"/>
        </w:rPr>
      </w:pPr>
    </w:p>
    <w:p w14:paraId="11A99B15" w14:textId="77777777" w:rsidR="001A1727" w:rsidRPr="007D59C3" w:rsidRDefault="001A1727" w:rsidP="00233E95">
      <w:pPr>
        <w:rPr>
          <w:rFonts w:ascii="Arial" w:hAnsi="Arial" w:cs="Arial"/>
          <w:color w:val="000000" w:themeColor="text1"/>
          <w:sz w:val="20"/>
          <w:szCs w:val="20"/>
        </w:rPr>
      </w:pPr>
    </w:p>
    <w:p w14:paraId="081D9465" w14:textId="77777777" w:rsidR="001A1727" w:rsidRPr="007D59C3" w:rsidRDefault="001A1727" w:rsidP="00233E95">
      <w:pPr>
        <w:rPr>
          <w:rFonts w:ascii="Arial" w:hAnsi="Arial" w:cs="Arial"/>
          <w:color w:val="000000" w:themeColor="text1"/>
          <w:sz w:val="20"/>
          <w:szCs w:val="20"/>
        </w:rPr>
      </w:pPr>
    </w:p>
    <w:p w14:paraId="3A09376B" w14:textId="77777777" w:rsidR="001A1727" w:rsidRPr="007D59C3" w:rsidRDefault="001A1727" w:rsidP="00233E95">
      <w:pPr>
        <w:rPr>
          <w:rFonts w:ascii="Arial" w:hAnsi="Arial" w:cs="Arial"/>
          <w:color w:val="000000" w:themeColor="text1"/>
          <w:sz w:val="20"/>
          <w:szCs w:val="20"/>
        </w:rPr>
      </w:pPr>
    </w:p>
    <w:p w14:paraId="270C1527" w14:textId="77777777" w:rsidR="001A1727" w:rsidRPr="007D59C3" w:rsidRDefault="001A1727" w:rsidP="00233E95">
      <w:pPr>
        <w:rPr>
          <w:rFonts w:ascii="Arial" w:hAnsi="Arial" w:cs="Arial"/>
          <w:color w:val="000000" w:themeColor="text1"/>
          <w:sz w:val="20"/>
          <w:szCs w:val="20"/>
        </w:rPr>
      </w:pPr>
    </w:p>
    <w:p w14:paraId="7258F267" w14:textId="77777777" w:rsidR="001A1727" w:rsidRPr="007D59C3" w:rsidRDefault="001A1727" w:rsidP="00233E95">
      <w:pPr>
        <w:rPr>
          <w:rFonts w:ascii="Arial" w:hAnsi="Arial" w:cs="Arial"/>
          <w:color w:val="000000" w:themeColor="text1"/>
          <w:sz w:val="20"/>
          <w:szCs w:val="20"/>
        </w:rPr>
      </w:pPr>
    </w:p>
    <w:p w14:paraId="29D56427" w14:textId="77777777" w:rsidR="001A1727" w:rsidRPr="007D59C3" w:rsidRDefault="001A1727" w:rsidP="00233E95">
      <w:pPr>
        <w:rPr>
          <w:rFonts w:ascii="Arial" w:hAnsi="Arial" w:cs="Arial"/>
          <w:color w:val="000000" w:themeColor="text1"/>
          <w:sz w:val="20"/>
          <w:szCs w:val="20"/>
        </w:rPr>
      </w:pPr>
    </w:p>
    <w:p w14:paraId="3541BC4E" w14:textId="77777777" w:rsidR="001A1727" w:rsidRPr="007D59C3" w:rsidRDefault="001A1727" w:rsidP="00233E95">
      <w:pPr>
        <w:rPr>
          <w:rFonts w:ascii="Arial" w:hAnsi="Arial" w:cs="Arial"/>
          <w:color w:val="000000" w:themeColor="text1"/>
          <w:sz w:val="20"/>
          <w:szCs w:val="20"/>
        </w:rPr>
      </w:pPr>
    </w:p>
    <w:p w14:paraId="350D4092" w14:textId="77777777" w:rsidR="001A1727" w:rsidRPr="007D59C3" w:rsidRDefault="001A1727" w:rsidP="00233E95">
      <w:pPr>
        <w:rPr>
          <w:rFonts w:ascii="Arial" w:hAnsi="Arial" w:cs="Arial"/>
          <w:color w:val="000000" w:themeColor="text1"/>
          <w:sz w:val="20"/>
          <w:szCs w:val="20"/>
        </w:rPr>
      </w:pPr>
    </w:p>
    <w:p w14:paraId="4D012791" w14:textId="77777777" w:rsidR="001A1727" w:rsidRPr="007D59C3" w:rsidRDefault="001A1727" w:rsidP="00233E95">
      <w:pPr>
        <w:rPr>
          <w:rFonts w:ascii="Arial" w:hAnsi="Arial" w:cs="Arial"/>
          <w:color w:val="000000" w:themeColor="text1"/>
          <w:sz w:val="20"/>
          <w:szCs w:val="20"/>
        </w:rPr>
      </w:pPr>
    </w:p>
    <w:p w14:paraId="01D976F0" w14:textId="77777777" w:rsidR="001A1727" w:rsidRPr="007D59C3" w:rsidRDefault="001A1727" w:rsidP="00233E95">
      <w:pPr>
        <w:rPr>
          <w:rFonts w:ascii="Arial" w:hAnsi="Arial" w:cs="Arial"/>
          <w:color w:val="000000" w:themeColor="text1"/>
          <w:sz w:val="20"/>
          <w:szCs w:val="20"/>
        </w:rPr>
      </w:pPr>
    </w:p>
    <w:p w14:paraId="406CE21A" w14:textId="77777777" w:rsidR="001A1727" w:rsidRPr="007D59C3" w:rsidRDefault="001A1727" w:rsidP="00233E95">
      <w:pPr>
        <w:rPr>
          <w:rFonts w:ascii="Arial" w:hAnsi="Arial" w:cs="Arial"/>
          <w:color w:val="000000" w:themeColor="text1"/>
          <w:sz w:val="20"/>
          <w:szCs w:val="20"/>
        </w:rPr>
      </w:pPr>
    </w:p>
    <w:p w14:paraId="03FB2A64" w14:textId="77777777" w:rsidR="001A1727" w:rsidRPr="007D59C3" w:rsidRDefault="001A1727" w:rsidP="00233E95">
      <w:pPr>
        <w:rPr>
          <w:rFonts w:ascii="Arial" w:hAnsi="Arial" w:cs="Arial"/>
          <w:color w:val="000000" w:themeColor="text1"/>
          <w:sz w:val="20"/>
          <w:szCs w:val="20"/>
        </w:rPr>
      </w:pPr>
    </w:p>
    <w:p w14:paraId="76728619" w14:textId="77777777" w:rsidR="001A1727" w:rsidRPr="007D59C3" w:rsidRDefault="001A1727" w:rsidP="00233E95">
      <w:pPr>
        <w:rPr>
          <w:rFonts w:ascii="Arial" w:hAnsi="Arial" w:cs="Arial"/>
          <w:color w:val="000000" w:themeColor="text1"/>
          <w:sz w:val="20"/>
          <w:szCs w:val="20"/>
        </w:rPr>
      </w:pPr>
    </w:p>
    <w:p w14:paraId="70C29979" w14:textId="77777777" w:rsidR="001A1727" w:rsidRPr="007D59C3" w:rsidRDefault="001A1727" w:rsidP="00233E95">
      <w:pPr>
        <w:rPr>
          <w:rFonts w:ascii="Arial" w:hAnsi="Arial" w:cs="Arial"/>
          <w:color w:val="000000" w:themeColor="text1"/>
          <w:sz w:val="20"/>
          <w:szCs w:val="20"/>
        </w:rPr>
      </w:pPr>
    </w:p>
    <w:p w14:paraId="6B9E3AB6" w14:textId="77777777" w:rsidR="001A1727" w:rsidRPr="007D59C3" w:rsidRDefault="001A1727" w:rsidP="00233E95">
      <w:pPr>
        <w:rPr>
          <w:rFonts w:ascii="Arial" w:hAnsi="Arial" w:cs="Arial"/>
          <w:color w:val="000000" w:themeColor="text1"/>
          <w:sz w:val="20"/>
          <w:szCs w:val="20"/>
        </w:rPr>
      </w:pPr>
    </w:p>
    <w:p w14:paraId="05C23ADB" w14:textId="77777777" w:rsidR="001A1727" w:rsidRPr="007D59C3" w:rsidRDefault="001A1727" w:rsidP="00233E95">
      <w:pPr>
        <w:rPr>
          <w:rFonts w:ascii="Arial" w:hAnsi="Arial" w:cs="Arial"/>
          <w:color w:val="000000" w:themeColor="text1"/>
          <w:sz w:val="20"/>
          <w:szCs w:val="20"/>
        </w:rPr>
      </w:pPr>
    </w:p>
    <w:p w14:paraId="6BA73173" w14:textId="77777777" w:rsidR="001A1727" w:rsidRPr="007D59C3" w:rsidRDefault="001A1727" w:rsidP="00233E95">
      <w:pPr>
        <w:rPr>
          <w:rFonts w:ascii="Arial" w:hAnsi="Arial" w:cs="Arial"/>
          <w:color w:val="000000" w:themeColor="text1"/>
          <w:sz w:val="20"/>
          <w:szCs w:val="20"/>
        </w:rPr>
      </w:pPr>
    </w:p>
    <w:p w14:paraId="73CA54BA" w14:textId="77777777" w:rsidR="001A1727" w:rsidRPr="007D59C3" w:rsidRDefault="001A1727" w:rsidP="00233E95">
      <w:pPr>
        <w:rPr>
          <w:rFonts w:ascii="Arial" w:hAnsi="Arial" w:cs="Arial"/>
          <w:color w:val="000000" w:themeColor="text1"/>
          <w:sz w:val="20"/>
          <w:szCs w:val="20"/>
        </w:rPr>
      </w:pPr>
    </w:p>
    <w:p w14:paraId="7EDB21CF" w14:textId="77777777" w:rsidR="001A1727" w:rsidRPr="007D59C3" w:rsidRDefault="001A1727" w:rsidP="00233E95">
      <w:pPr>
        <w:rPr>
          <w:rFonts w:ascii="Arial" w:hAnsi="Arial" w:cs="Arial"/>
          <w:color w:val="000000" w:themeColor="text1"/>
          <w:sz w:val="20"/>
          <w:szCs w:val="20"/>
        </w:rPr>
      </w:pPr>
    </w:p>
    <w:p w14:paraId="046A0DEC" w14:textId="77777777" w:rsidR="001A1727" w:rsidRPr="007D59C3" w:rsidRDefault="001A1727" w:rsidP="00233E95">
      <w:pPr>
        <w:rPr>
          <w:rFonts w:ascii="Arial" w:hAnsi="Arial" w:cs="Arial"/>
          <w:color w:val="000000" w:themeColor="text1"/>
          <w:sz w:val="20"/>
          <w:szCs w:val="20"/>
        </w:rPr>
      </w:pPr>
    </w:p>
    <w:p w14:paraId="1594D848" w14:textId="77777777" w:rsidR="001A1727" w:rsidRPr="007D59C3" w:rsidRDefault="001A1727" w:rsidP="00233E95">
      <w:pPr>
        <w:rPr>
          <w:rFonts w:ascii="Arial" w:hAnsi="Arial" w:cs="Arial"/>
          <w:color w:val="000000" w:themeColor="text1"/>
          <w:sz w:val="20"/>
          <w:szCs w:val="20"/>
        </w:rPr>
      </w:pPr>
    </w:p>
    <w:p w14:paraId="6DB64C54" w14:textId="77777777" w:rsidR="001A1727" w:rsidRPr="007D59C3" w:rsidRDefault="001A1727" w:rsidP="00233E95">
      <w:pPr>
        <w:rPr>
          <w:rFonts w:ascii="Arial" w:hAnsi="Arial" w:cs="Arial"/>
          <w:color w:val="000000" w:themeColor="text1"/>
          <w:sz w:val="20"/>
          <w:szCs w:val="20"/>
        </w:rPr>
      </w:pPr>
    </w:p>
    <w:p w14:paraId="2E238C86" w14:textId="77777777" w:rsidR="001A1727" w:rsidRPr="007D59C3" w:rsidRDefault="001A1727" w:rsidP="00233E95">
      <w:pPr>
        <w:rPr>
          <w:rFonts w:ascii="Arial" w:hAnsi="Arial" w:cs="Arial"/>
          <w:color w:val="000000" w:themeColor="text1"/>
          <w:sz w:val="20"/>
          <w:szCs w:val="20"/>
        </w:rPr>
      </w:pPr>
    </w:p>
    <w:p w14:paraId="42886654" w14:textId="77777777" w:rsidR="001A1727" w:rsidRPr="007D59C3" w:rsidRDefault="001A1727" w:rsidP="00233E95">
      <w:pPr>
        <w:rPr>
          <w:rFonts w:ascii="Arial" w:hAnsi="Arial" w:cs="Arial"/>
          <w:color w:val="000000" w:themeColor="text1"/>
          <w:sz w:val="20"/>
          <w:szCs w:val="20"/>
        </w:rPr>
      </w:pPr>
    </w:p>
    <w:p w14:paraId="455E0F38" w14:textId="77777777" w:rsidR="001A1727" w:rsidRPr="007D59C3" w:rsidRDefault="001A1727" w:rsidP="00233E95">
      <w:pPr>
        <w:rPr>
          <w:rFonts w:ascii="Arial" w:hAnsi="Arial" w:cs="Arial"/>
          <w:color w:val="000000" w:themeColor="text1"/>
          <w:sz w:val="20"/>
          <w:szCs w:val="20"/>
        </w:rPr>
      </w:pPr>
    </w:p>
    <w:p w14:paraId="3461AD6D" w14:textId="77777777" w:rsidR="001A1727" w:rsidRPr="007D59C3" w:rsidRDefault="001A1727" w:rsidP="00233E95">
      <w:pPr>
        <w:rPr>
          <w:rFonts w:ascii="Arial" w:hAnsi="Arial" w:cs="Arial"/>
          <w:color w:val="000000" w:themeColor="text1"/>
          <w:sz w:val="20"/>
          <w:szCs w:val="20"/>
        </w:rPr>
      </w:pPr>
    </w:p>
    <w:p w14:paraId="170505ED" w14:textId="77777777" w:rsidR="001A1727" w:rsidRPr="007D59C3" w:rsidRDefault="001A1727" w:rsidP="00233E95">
      <w:pPr>
        <w:rPr>
          <w:rFonts w:ascii="Arial" w:hAnsi="Arial" w:cs="Arial"/>
          <w:color w:val="000000" w:themeColor="text1"/>
          <w:sz w:val="20"/>
          <w:szCs w:val="20"/>
        </w:rPr>
      </w:pPr>
    </w:p>
    <w:p w14:paraId="297DBE07" w14:textId="77777777" w:rsidR="001A1727" w:rsidRPr="007D59C3" w:rsidRDefault="001A1727" w:rsidP="00233E95">
      <w:pPr>
        <w:rPr>
          <w:rFonts w:ascii="Arial" w:hAnsi="Arial" w:cs="Arial"/>
          <w:color w:val="000000" w:themeColor="text1"/>
          <w:sz w:val="20"/>
          <w:szCs w:val="20"/>
        </w:rPr>
      </w:pPr>
    </w:p>
    <w:p w14:paraId="1F1838D5" w14:textId="5F3760BA" w:rsidR="00845700" w:rsidRPr="007D59C3" w:rsidRDefault="001A1727" w:rsidP="001A1727">
      <w:pPr>
        <w:spacing w:before="240"/>
        <w:rPr>
          <w:rFonts w:ascii="Arial" w:hAnsi="Arial" w:cs="Arial"/>
          <w:b/>
          <w:bCs/>
          <w:color w:val="000000" w:themeColor="text1"/>
          <w:sz w:val="20"/>
          <w:szCs w:val="20"/>
        </w:rPr>
      </w:pPr>
      <w:r w:rsidRPr="007D59C3">
        <w:rPr>
          <w:rFonts w:ascii="Arial" w:hAnsi="Arial" w:cs="Arial" w:hint="eastAsia"/>
          <w:b/>
          <w:bCs/>
          <w:color w:val="000000" w:themeColor="text1"/>
          <w:sz w:val="20"/>
          <w:szCs w:val="20"/>
        </w:rPr>
        <w:lastRenderedPageBreak/>
        <w:t>SUPPLEMENTARY FIGURES and TABLES</w:t>
      </w:r>
    </w:p>
    <w:p w14:paraId="11EAC6F7" w14:textId="386EA257" w:rsidR="00845700" w:rsidRPr="007D59C3" w:rsidRDefault="00845700" w:rsidP="00233E95">
      <w:pPr>
        <w:rPr>
          <w:rFonts w:ascii="Arial" w:hAnsi="Arial" w:cs="Arial"/>
          <w:color w:val="000000" w:themeColor="text1"/>
          <w:sz w:val="20"/>
          <w:szCs w:val="20"/>
        </w:rPr>
      </w:pPr>
      <w:r w:rsidRPr="007D59C3">
        <w:rPr>
          <w:rFonts w:ascii="Arial" w:hAnsi="Arial" w:cs="Arial" w:hint="eastAsia"/>
          <w:b/>
          <w:bCs/>
          <w:color w:val="000000" w:themeColor="text1"/>
          <w:sz w:val="20"/>
          <w:szCs w:val="20"/>
        </w:rPr>
        <w:t>Supplementary Figure 1</w:t>
      </w:r>
      <w:r w:rsidR="002777D7" w:rsidRPr="007D59C3">
        <w:rPr>
          <w:rFonts w:ascii="Arial" w:hAnsi="Arial" w:cs="Arial" w:hint="eastAsia"/>
          <w:b/>
          <w:bCs/>
          <w:color w:val="000000" w:themeColor="text1"/>
          <w:sz w:val="20"/>
          <w:szCs w:val="20"/>
        </w:rPr>
        <w:t>.</w:t>
      </w:r>
      <w:r w:rsidRPr="007D59C3">
        <w:rPr>
          <w:rFonts w:ascii="Arial" w:hAnsi="Arial" w:cs="Arial" w:hint="eastAsia"/>
          <w:color w:val="000000" w:themeColor="text1"/>
          <w:sz w:val="20"/>
          <w:szCs w:val="20"/>
        </w:rPr>
        <w:t xml:space="preserve"> Schematic representation of the machine learning model training.</w:t>
      </w:r>
    </w:p>
    <w:p w14:paraId="00C58668" w14:textId="1FBCBDBF" w:rsidR="00845700" w:rsidRPr="007D59C3" w:rsidRDefault="00845700" w:rsidP="00845700">
      <w:pPr>
        <w:jc w:val="center"/>
        <w:rPr>
          <w:rFonts w:ascii="Arial" w:hAnsi="Arial" w:cs="Arial"/>
          <w:color w:val="000000" w:themeColor="text1"/>
          <w:sz w:val="20"/>
          <w:szCs w:val="20"/>
        </w:rPr>
      </w:pPr>
      <w:r w:rsidRPr="007D59C3">
        <w:rPr>
          <w:rFonts w:ascii="Arial" w:hAnsi="Arial" w:cs="Arial"/>
          <w:noProof/>
          <w:color w:val="000000" w:themeColor="text1"/>
          <w:sz w:val="20"/>
          <w:szCs w:val="20"/>
        </w:rPr>
        <w:drawing>
          <wp:inline distT="0" distB="0" distL="0" distR="0" wp14:anchorId="15EBA7D3" wp14:editId="1333F929">
            <wp:extent cx="4285574" cy="5586095"/>
            <wp:effectExtent l="0" t="0" r="1270" b="0"/>
            <wp:docPr id="1125097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9628" cy="5591379"/>
                    </a:xfrm>
                    <a:prstGeom prst="rect">
                      <a:avLst/>
                    </a:prstGeom>
                    <a:noFill/>
                  </pic:spPr>
                </pic:pic>
              </a:graphicData>
            </a:graphic>
          </wp:inline>
        </w:drawing>
      </w:r>
    </w:p>
    <w:p w14:paraId="113FE4C1" w14:textId="77777777" w:rsidR="00845700" w:rsidRPr="007D59C3" w:rsidRDefault="00845700" w:rsidP="00233E95">
      <w:pPr>
        <w:rPr>
          <w:rFonts w:ascii="Arial" w:hAnsi="Arial" w:cs="Arial"/>
          <w:color w:val="000000" w:themeColor="text1"/>
          <w:sz w:val="20"/>
          <w:szCs w:val="20"/>
        </w:rPr>
      </w:pPr>
    </w:p>
    <w:p w14:paraId="3FA5BF0F" w14:textId="77777777" w:rsidR="00F71F06" w:rsidRPr="007D59C3" w:rsidRDefault="00F71F06" w:rsidP="00233E95">
      <w:pPr>
        <w:rPr>
          <w:rFonts w:ascii="Arial" w:hAnsi="Arial" w:cs="Arial"/>
          <w:color w:val="000000" w:themeColor="text1"/>
          <w:sz w:val="20"/>
          <w:szCs w:val="20"/>
        </w:rPr>
      </w:pPr>
    </w:p>
    <w:p w14:paraId="04985E42" w14:textId="77777777" w:rsidR="00F71F06" w:rsidRPr="007D59C3" w:rsidRDefault="00F71F06" w:rsidP="00233E95">
      <w:pPr>
        <w:rPr>
          <w:rFonts w:ascii="Arial" w:hAnsi="Arial" w:cs="Arial"/>
          <w:color w:val="000000" w:themeColor="text1"/>
          <w:sz w:val="20"/>
          <w:szCs w:val="20"/>
        </w:rPr>
      </w:pPr>
    </w:p>
    <w:p w14:paraId="0806F9D7" w14:textId="77777777" w:rsidR="00F71F06" w:rsidRPr="007D59C3" w:rsidRDefault="00F71F06" w:rsidP="00233E95">
      <w:pPr>
        <w:rPr>
          <w:rFonts w:ascii="Arial" w:hAnsi="Arial" w:cs="Arial"/>
          <w:color w:val="000000" w:themeColor="text1"/>
          <w:sz w:val="20"/>
          <w:szCs w:val="20"/>
        </w:rPr>
      </w:pPr>
    </w:p>
    <w:p w14:paraId="078DF215" w14:textId="77777777" w:rsidR="001A1727" w:rsidRPr="007D59C3" w:rsidRDefault="001A1727" w:rsidP="00233E95">
      <w:pPr>
        <w:rPr>
          <w:rFonts w:ascii="Arial" w:hAnsi="Arial" w:cs="Arial"/>
          <w:color w:val="000000" w:themeColor="text1"/>
          <w:sz w:val="20"/>
          <w:szCs w:val="20"/>
        </w:rPr>
      </w:pPr>
    </w:p>
    <w:p w14:paraId="126211C5" w14:textId="77777777" w:rsidR="001A1727" w:rsidRPr="007D59C3" w:rsidRDefault="001A1727" w:rsidP="00233E95">
      <w:pPr>
        <w:rPr>
          <w:rFonts w:ascii="Arial" w:hAnsi="Arial" w:cs="Arial"/>
          <w:color w:val="000000" w:themeColor="text1"/>
          <w:sz w:val="20"/>
          <w:szCs w:val="20"/>
        </w:rPr>
      </w:pPr>
    </w:p>
    <w:p w14:paraId="40E09742" w14:textId="77777777" w:rsidR="001A1727" w:rsidRPr="007D59C3" w:rsidRDefault="001A1727" w:rsidP="00233E95">
      <w:pPr>
        <w:rPr>
          <w:rFonts w:ascii="Arial" w:hAnsi="Arial" w:cs="Arial"/>
          <w:color w:val="000000" w:themeColor="text1"/>
          <w:sz w:val="20"/>
          <w:szCs w:val="20"/>
        </w:rPr>
      </w:pPr>
    </w:p>
    <w:p w14:paraId="38FE363D" w14:textId="77777777" w:rsidR="001A1727" w:rsidRPr="007D59C3" w:rsidRDefault="001A1727" w:rsidP="00233E95">
      <w:pPr>
        <w:rPr>
          <w:rFonts w:ascii="Arial" w:hAnsi="Arial" w:cs="Arial"/>
          <w:color w:val="000000" w:themeColor="text1"/>
          <w:sz w:val="20"/>
          <w:szCs w:val="20"/>
        </w:rPr>
      </w:pPr>
    </w:p>
    <w:p w14:paraId="6DE10CEA" w14:textId="77777777" w:rsidR="001A1727" w:rsidRPr="007D59C3" w:rsidRDefault="001A1727" w:rsidP="00233E95">
      <w:pPr>
        <w:rPr>
          <w:rFonts w:ascii="Arial" w:hAnsi="Arial" w:cs="Arial"/>
          <w:color w:val="000000" w:themeColor="text1"/>
          <w:sz w:val="20"/>
          <w:szCs w:val="20"/>
        </w:rPr>
      </w:pPr>
    </w:p>
    <w:p w14:paraId="79A31032" w14:textId="77777777" w:rsidR="001A1727" w:rsidRPr="007D59C3" w:rsidRDefault="001A1727" w:rsidP="00233E95">
      <w:pPr>
        <w:rPr>
          <w:rFonts w:ascii="Arial" w:hAnsi="Arial" w:cs="Arial"/>
          <w:color w:val="000000" w:themeColor="text1"/>
          <w:sz w:val="20"/>
          <w:szCs w:val="20"/>
        </w:rPr>
      </w:pPr>
    </w:p>
    <w:p w14:paraId="50D0359E" w14:textId="77777777" w:rsidR="001A1727" w:rsidRPr="007D59C3" w:rsidRDefault="001A1727" w:rsidP="00233E95">
      <w:pPr>
        <w:rPr>
          <w:rFonts w:ascii="Arial" w:hAnsi="Arial" w:cs="Arial"/>
          <w:color w:val="000000" w:themeColor="text1"/>
          <w:sz w:val="20"/>
          <w:szCs w:val="20"/>
        </w:rPr>
      </w:pPr>
    </w:p>
    <w:p w14:paraId="1AB48A2D" w14:textId="77777777" w:rsidR="001A1727" w:rsidRPr="007D59C3" w:rsidRDefault="001A1727" w:rsidP="00233E95">
      <w:pPr>
        <w:rPr>
          <w:rFonts w:ascii="Arial" w:hAnsi="Arial" w:cs="Arial"/>
          <w:color w:val="000000" w:themeColor="text1"/>
          <w:sz w:val="20"/>
          <w:szCs w:val="20"/>
        </w:rPr>
      </w:pPr>
    </w:p>
    <w:p w14:paraId="4F10DB41" w14:textId="77777777" w:rsidR="001A1727" w:rsidRPr="007D59C3" w:rsidRDefault="001A1727" w:rsidP="00233E95">
      <w:pPr>
        <w:rPr>
          <w:rFonts w:ascii="Arial" w:hAnsi="Arial" w:cs="Arial"/>
          <w:color w:val="000000" w:themeColor="text1"/>
          <w:sz w:val="20"/>
          <w:szCs w:val="20"/>
        </w:rPr>
      </w:pPr>
    </w:p>
    <w:p w14:paraId="2EC93947" w14:textId="7255CF43" w:rsidR="00B549CF" w:rsidRPr="007D59C3" w:rsidRDefault="00B549CF" w:rsidP="00233E95">
      <w:pPr>
        <w:rPr>
          <w:rFonts w:ascii="Arial" w:hAnsi="Arial" w:cs="Arial"/>
          <w:color w:val="000000" w:themeColor="text1"/>
          <w:sz w:val="20"/>
          <w:szCs w:val="20"/>
        </w:rPr>
      </w:pPr>
      <w:r w:rsidRPr="007D59C3">
        <w:rPr>
          <w:rFonts w:ascii="Arial" w:hAnsi="Arial" w:cs="Arial" w:hint="eastAsia"/>
          <w:b/>
          <w:bCs/>
          <w:color w:val="000000" w:themeColor="text1"/>
          <w:sz w:val="20"/>
          <w:szCs w:val="20"/>
        </w:rPr>
        <w:lastRenderedPageBreak/>
        <w:t>Supplementary Figure 2. Proteomics of serum from 30 patients in the Control group and 30 patients in the Long-COVID group.</w:t>
      </w:r>
      <w:r w:rsidRPr="007D59C3">
        <w:rPr>
          <w:rFonts w:ascii="Arial" w:hAnsi="Arial" w:cs="Arial" w:hint="eastAsia"/>
          <w:color w:val="000000" w:themeColor="text1"/>
          <w:sz w:val="20"/>
          <w:szCs w:val="20"/>
        </w:rPr>
        <w:t xml:space="preserve"> </w:t>
      </w:r>
      <w:r w:rsidR="004B145A" w:rsidRPr="007D59C3">
        <w:rPr>
          <w:rFonts w:ascii="Arial" w:hAnsi="Arial" w:cs="Arial" w:hint="eastAsia"/>
          <w:color w:val="000000" w:themeColor="text1"/>
          <w:sz w:val="20"/>
          <w:szCs w:val="20"/>
        </w:rPr>
        <w:t>a</w:t>
      </w:r>
      <w:r w:rsidRPr="007D59C3">
        <w:rPr>
          <w:rFonts w:ascii="Arial" w:hAnsi="Arial" w:cs="Arial" w:hint="eastAsia"/>
          <w:color w:val="000000" w:themeColor="text1"/>
          <w:sz w:val="20"/>
          <w:szCs w:val="20"/>
        </w:rPr>
        <w:t xml:space="preserve">) Volcano plot showing differentially expressed proteins between the two groups. Protein with a fold change &gt; 1.2 or &lt; 0.83 and a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 &lt; 0.05 was considered a significantly differentially expressed protein. The red dots represent up-regulated proteins, and the blue dots represent down-regulated ones, while the grey dots represent no differentially expressed proteins. </w:t>
      </w:r>
      <w:r w:rsidR="004B145A" w:rsidRPr="007D59C3">
        <w:rPr>
          <w:rFonts w:ascii="Arial" w:hAnsi="Arial" w:cs="Arial" w:hint="eastAsia"/>
          <w:color w:val="000000" w:themeColor="text1"/>
          <w:sz w:val="20"/>
          <w:szCs w:val="20"/>
        </w:rPr>
        <w:t>b</w:t>
      </w:r>
      <w:r w:rsidRPr="007D59C3">
        <w:rPr>
          <w:rFonts w:ascii="Arial" w:hAnsi="Arial" w:cs="Arial" w:hint="eastAsia"/>
          <w:color w:val="000000" w:themeColor="text1"/>
          <w:sz w:val="20"/>
          <w:szCs w:val="20"/>
        </w:rPr>
        <w:t xml:space="preserve">) Bubble plot of GO (biological process, BP) enrichment analysis of the up-regulated DEPs. </w:t>
      </w:r>
      <w:r w:rsidR="004B145A" w:rsidRPr="007D59C3">
        <w:rPr>
          <w:rFonts w:ascii="Arial" w:hAnsi="Arial" w:cs="Arial" w:hint="eastAsia"/>
          <w:color w:val="000000" w:themeColor="text1"/>
          <w:sz w:val="20"/>
          <w:szCs w:val="20"/>
        </w:rPr>
        <w:t>c</w:t>
      </w:r>
      <w:r w:rsidRPr="007D59C3">
        <w:rPr>
          <w:rFonts w:ascii="Arial" w:hAnsi="Arial" w:cs="Arial" w:hint="eastAsia"/>
          <w:color w:val="000000" w:themeColor="text1"/>
          <w:sz w:val="20"/>
          <w:szCs w:val="20"/>
        </w:rPr>
        <w:t xml:space="preserve">) Bubble plot showing the results of KEGG pathway enrichment analyses performed for up-regulated DEPs. The size of each bubble indicates the number of differentially expressed proteins in each enrichment term, and the color represents the corresponding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 Abbreviations: DEPs, differentially expressed proteins.</w:t>
      </w:r>
    </w:p>
    <w:p w14:paraId="695F6BCF" w14:textId="3FA9C686" w:rsidR="00B549CF" w:rsidRPr="007D59C3" w:rsidRDefault="004B145A" w:rsidP="00233E95">
      <w:pPr>
        <w:rPr>
          <w:rFonts w:ascii="Arial" w:hAnsi="Arial" w:cs="Arial"/>
          <w:color w:val="000000" w:themeColor="text1"/>
          <w:sz w:val="20"/>
          <w:szCs w:val="20"/>
        </w:rPr>
      </w:pPr>
      <w:r w:rsidRPr="007D59C3">
        <w:rPr>
          <w:rFonts w:ascii="Arial" w:hAnsi="Arial" w:cs="Arial"/>
          <w:noProof/>
          <w:color w:val="000000" w:themeColor="text1"/>
          <w:sz w:val="20"/>
          <w:szCs w:val="20"/>
        </w:rPr>
        <w:drawing>
          <wp:inline distT="0" distB="0" distL="0" distR="0" wp14:anchorId="7DCC2516" wp14:editId="308F0AA6">
            <wp:extent cx="5443318" cy="3222668"/>
            <wp:effectExtent l="0" t="0" r="5080" b="0"/>
            <wp:docPr id="18779309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8878" cy="3231880"/>
                    </a:xfrm>
                    <a:prstGeom prst="rect">
                      <a:avLst/>
                    </a:prstGeom>
                    <a:noFill/>
                  </pic:spPr>
                </pic:pic>
              </a:graphicData>
            </a:graphic>
          </wp:inline>
        </w:drawing>
      </w:r>
    </w:p>
    <w:p w14:paraId="03F349EA" w14:textId="77777777" w:rsidR="00B549CF" w:rsidRPr="007D59C3" w:rsidRDefault="00B549CF" w:rsidP="00233E95">
      <w:pPr>
        <w:rPr>
          <w:rFonts w:ascii="Arial" w:hAnsi="Arial" w:cs="Arial"/>
          <w:color w:val="000000" w:themeColor="text1"/>
          <w:sz w:val="20"/>
          <w:szCs w:val="20"/>
        </w:rPr>
      </w:pPr>
    </w:p>
    <w:p w14:paraId="421BB8F7" w14:textId="77777777" w:rsidR="00B549CF" w:rsidRPr="007D59C3" w:rsidRDefault="00B549CF" w:rsidP="00233E95">
      <w:pPr>
        <w:rPr>
          <w:rFonts w:ascii="Arial" w:hAnsi="Arial" w:cs="Arial"/>
          <w:color w:val="000000" w:themeColor="text1"/>
          <w:sz w:val="20"/>
          <w:szCs w:val="20"/>
        </w:rPr>
      </w:pPr>
    </w:p>
    <w:p w14:paraId="0C07F86D" w14:textId="77777777" w:rsidR="00B549CF" w:rsidRPr="007D59C3" w:rsidRDefault="00B549CF" w:rsidP="00233E95">
      <w:pPr>
        <w:rPr>
          <w:rFonts w:ascii="Arial" w:hAnsi="Arial" w:cs="Arial"/>
          <w:color w:val="000000" w:themeColor="text1"/>
          <w:sz w:val="20"/>
          <w:szCs w:val="20"/>
        </w:rPr>
      </w:pPr>
    </w:p>
    <w:p w14:paraId="2225F23D" w14:textId="77777777" w:rsidR="00B549CF" w:rsidRPr="007D59C3" w:rsidRDefault="00B549CF" w:rsidP="00233E95">
      <w:pPr>
        <w:rPr>
          <w:rFonts w:ascii="Arial" w:hAnsi="Arial" w:cs="Arial"/>
          <w:color w:val="000000" w:themeColor="text1"/>
          <w:sz w:val="20"/>
          <w:szCs w:val="20"/>
        </w:rPr>
      </w:pPr>
    </w:p>
    <w:p w14:paraId="12F76A6E" w14:textId="77777777" w:rsidR="00B549CF" w:rsidRPr="007D59C3" w:rsidRDefault="00B549CF" w:rsidP="00233E95">
      <w:pPr>
        <w:rPr>
          <w:rFonts w:ascii="Arial" w:hAnsi="Arial" w:cs="Arial"/>
          <w:color w:val="000000" w:themeColor="text1"/>
          <w:sz w:val="20"/>
          <w:szCs w:val="20"/>
        </w:rPr>
      </w:pPr>
    </w:p>
    <w:p w14:paraId="7001A728" w14:textId="77777777" w:rsidR="00B549CF" w:rsidRPr="007D59C3" w:rsidRDefault="00B549CF" w:rsidP="00233E95">
      <w:pPr>
        <w:rPr>
          <w:rFonts w:ascii="Arial" w:hAnsi="Arial" w:cs="Arial"/>
          <w:color w:val="000000" w:themeColor="text1"/>
          <w:sz w:val="20"/>
          <w:szCs w:val="20"/>
        </w:rPr>
      </w:pPr>
    </w:p>
    <w:p w14:paraId="00FC356E" w14:textId="77777777" w:rsidR="00B549CF" w:rsidRPr="007D59C3" w:rsidRDefault="00B549CF" w:rsidP="00233E95">
      <w:pPr>
        <w:rPr>
          <w:rFonts w:ascii="Arial" w:hAnsi="Arial" w:cs="Arial"/>
          <w:color w:val="000000" w:themeColor="text1"/>
          <w:sz w:val="20"/>
          <w:szCs w:val="20"/>
        </w:rPr>
      </w:pPr>
    </w:p>
    <w:p w14:paraId="4EA4612E" w14:textId="77777777" w:rsidR="00B549CF" w:rsidRPr="007D59C3" w:rsidRDefault="00B549CF" w:rsidP="00233E95">
      <w:pPr>
        <w:rPr>
          <w:rFonts w:ascii="Arial" w:hAnsi="Arial" w:cs="Arial"/>
          <w:color w:val="000000" w:themeColor="text1"/>
          <w:sz w:val="20"/>
          <w:szCs w:val="20"/>
        </w:rPr>
      </w:pPr>
    </w:p>
    <w:p w14:paraId="573AF865" w14:textId="77777777" w:rsidR="00B549CF" w:rsidRPr="007D59C3" w:rsidRDefault="00B549CF" w:rsidP="00233E95">
      <w:pPr>
        <w:rPr>
          <w:rFonts w:ascii="Arial" w:hAnsi="Arial" w:cs="Arial"/>
          <w:color w:val="000000" w:themeColor="text1"/>
          <w:sz w:val="20"/>
          <w:szCs w:val="20"/>
        </w:rPr>
      </w:pPr>
    </w:p>
    <w:p w14:paraId="2E00CA13" w14:textId="77777777" w:rsidR="00B549CF" w:rsidRPr="007D59C3" w:rsidRDefault="00B549CF" w:rsidP="00233E95">
      <w:pPr>
        <w:rPr>
          <w:rFonts w:ascii="Arial" w:hAnsi="Arial" w:cs="Arial"/>
          <w:color w:val="000000" w:themeColor="text1"/>
          <w:sz w:val="20"/>
          <w:szCs w:val="20"/>
        </w:rPr>
      </w:pPr>
    </w:p>
    <w:p w14:paraId="2BC4E8D2" w14:textId="77777777" w:rsidR="00B549CF" w:rsidRPr="007D59C3" w:rsidRDefault="00B549CF" w:rsidP="00233E95">
      <w:pPr>
        <w:rPr>
          <w:rFonts w:ascii="Arial" w:hAnsi="Arial" w:cs="Arial"/>
          <w:color w:val="000000" w:themeColor="text1"/>
          <w:sz w:val="20"/>
          <w:szCs w:val="20"/>
        </w:rPr>
      </w:pPr>
    </w:p>
    <w:p w14:paraId="616DCA5A" w14:textId="77777777" w:rsidR="00B549CF" w:rsidRPr="007D59C3" w:rsidRDefault="00B549CF" w:rsidP="00233E95">
      <w:pPr>
        <w:rPr>
          <w:rFonts w:ascii="Arial" w:hAnsi="Arial" w:cs="Arial"/>
          <w:color w:val="000000" w:themeColor="text1"/>
          <w:sz w:val="20"/>
          <w:szCs w:val="20"/>
        </w:rPr>
      </w:pPr>
    </w:p>
    <w:p w14:paraId="20CEE5CE" w14:textId="77777777" w:rsidR="00B549CF" w:rsidRPr="007D59C3" w:rsidRDefault="00B549CF" w:rsidP="00233E95">
      <w:pPr>
        <w:rPr>
          <w:rFonts w:ascii="Arial" w:hAnsi="Arial" w:cs="Arial"/>
          <w:color w:val="000000" w:themeColor="text1"/>
          <w:sz w:val="20"/>
          <w:szCs w:val="20"/>
        </w:rPr>
      </w:pPr>
    </w:p>
    <w:p w14:paraId="4FF31086" w14:textId="77777777" w:rsidR="00B549CF" w:rsidRPr="007D59C3" w:rsidRDefault="00B549CF" w:rsidP="00233E95">
      <w:pPr>
        <w:rPr>
          <w:rFonts w:ascii="Arial" w:hAnsi="Arial" w:cs="Arial"/>
          <w:color w:val="000000" w:themeColor="text1"/>
          <w:sz w:val="20"/>
          <w:szCs w:val="20"/>
        </w:rPr>
      </w:pPr>
    </w:p>
    <w:p w14:paraId="0434ED6C" w14:textId="77777777" w:rsidR="00B549CF" w:rsidRPr="007D59C3" w:rsidRDefault="00B549CF" w:rsidP="00233E95">
      <w:pPr>
        <w:rPr>
          <w:rFonts w:ascii="Arial" w:hAnsi="Arial" w:cs="Arial"/>
          <w:color w:val="000000" w:themeColor="text1"/>
          <w:sz w:val="20"/>
          <w:szCs w:val="20"/>
        </w:rPr>
      </w:pPr>
    </w:p>
    <w:p w14:paraId="6F4C62B9" w14:textId="77777777" w:rsidR="00B549CF" w:rsidRPr="007D59C3" w:rsidRDefault="00B549CF" w:rsidP="00233E95">
      <w:pPr>
        <w:rPr>
          <w:rFonts w:ascii="Arial" w:hAnsi="Arial" w:cs="Arial"/>
          <w:color w:val="000000" w:themeColor="text1"/>
          <w:sz w:val="20"/>
          <w:szCs w:val="20"/>
        </w:rPr>
      </w:pPr>
    </w:p>
    <w:p w14:paraId="65106A2C" w14:textId="77777777" w:rsidR="00B549CF" w:rsidRPr="007D59C3" w:rsidRDefault="00B549CF" w:rsidP="00233E95">
      <w:pPr>
        <w:rPr>
          <w:rFonts w:ascii="Arial" w:hAnsi="Arial" w:cs="Arial"/>
          <w:color w:val="000000" w:themeColor="text1"/>
          <w:sz w:val="20"/>
          <w:szCs w:val="20"/>
        </w:rPr>
      </w:pPr>
    </w:p>
    <w:p w14:paraId="03C88C3F" w14:textId="3E4FEBFA" w:rsidR="00F71F06" w:rsidRPr="007D59C3" w:rsidRDefault="00F71F06" w:rsidP="00233E95">
      <w:pPr>
        <w:rPr>
          <w:rFonts w:ascii="Arial" w:hAnsi="Arial" w:cs="Arial"/>
          <w:color w:val="000000" w:themeColor="text1"/>
          <w:sz w:val="20"/>
          <w:szCs w:val="20"/>
        </w:rPr>
      </w:pPr>
      <w:r w:rsidRPr="007D59C3">
        <w:rPr>
          <w:rFonts w:ascii="Arial" w:hAnsi="Arial" w:cs="Arial" w:hint="eastAsia"/>
          <w:b/>
          <w:bCs/>
          <w:color w:val="000000" w:themeColor="text1"/>
          <w:sz w:val="20"/>
          <w:szCs w:val="20"/>
        </w:rPr>
        <w:lastRenderedPageBreak/>
        <w:t xml:space="preserve">Supplementary Figure </w:t>
      </w:r>
      <w:r w:rsidR="00B549CF" w:rsidRPr="007D59C3">
        <w:rPr>
          <w:rFonts w:ascii="Arial" w:hAnsi="Arial" w:cs="Arial" w:hint="eastAsia"/>
          <w:b/>
          <w:bCs/>
          <w:color w:val="000000" w:themeColor="text1"/>
          <w:sz w:val="20"/>
          <w:szCs w:val="20"/>
        </w:rPr>
        <w:t>3</w:t>
      </w:r>
      <w:r w:rsidR="002777D7" w:rsidRPr="007D59C3">
        <w:rPr>
          <w:rFonts w:ascii="Arial" w:hAnsi="Arial" w:cs="Arial" w:hint="eastAsia"/>
          <w:b/>
          <w:bCs/>
          <w:color w:val="000000" w:themeColor="text1"/>
          <w:sz w:val="20"/>
          <w:szCs w:val="20"/>
        </w:rPr>
        <w:t>.</w:t>
      </w:r>
      <w:r w:rsidRPr="007D59C3">
        <w:rPr>
          <w:rFonts w:ascii="Arial" w:hAnsi="Arial" w:cs="Arial" w:hint="eastAsia"/>
          <w:color w:val="000000" w:themeColor="text1"/>
          <w:sz w:val="20"/>
          <w:szCs w:val="20"/>
        </w:rPr>
        <w:t xml:space="preserve"> </w:t>
      </w:r>
      <w:proofErr w:type="spellStart"/>
      <w:r w:rsidRPr="007D59C3">
        <w:rPr>
          <w:rFonts w:ascii="Arial" w:hAnsi="Arial" w:cs="Arial" w:hint="eastAsia"/>
          <w:color w:val="000000" w:themeColor="text1"/>
          <w:sz w:val="20"/>
          <w:szCs w:val="20"/>
        </w:rPr>
        <w:t>Reactome</w:t>
      </w:r>
      <w:proofErr w:type="spellEnd"/>
      <w:r w:rsidRPr="007D59C3">
        <w:rPr>
          <w:rFonts w:ascii="Arial" w:hAnsi="Arial" w:cs="Arial" w:hint="eastAsia"/>
          <w:color w:val="000000" w:themeColor="text1"/>
          <w:sz w:val="20"/>
          <w:szCs w:val="20"/>
        </w:rPr>
        <w:t xml:space="preserve"> pathways of DEPs. This figure shows the hierarchical relationships of </w:t>
      </w:r>
      <w:proofErr w:type="spellStart"/>
      <w:r w:rsidRPr="007D59C3">
        <w:rPr>
          <w:rFonts w:ascii="Arial" w:hAnsi="Arial" w:cs="Arial" w:hint="eastAsia"/>
          <w:color w:val="000000" w:themeColor="text1"/>
          <w:sz w:val="20"/>
          <w:szCs w:val="20"/>
        </w:rPr>
        <w:t>reactome</w:t>
      </w:r>
      <w:proofErr w:type="spellEnd"/>
      <w:r w:rsidRPr="007D59C3">
        <w:rPr>
          <w:rFonts w:ascii="Arial" w:hAnsi="Arial" w:cs="Arial" w:hint="eastAsia"/>
          <w:color w:val="000000" w:themeColor="text1"/>
          <w:sz w:val="20"/>
          <w:szCs w:val="20"/>
        </w:rPr>
        <w:t xml:space="preserve"> pathways, from low level to high level. The strip width represents the DEP number of the corresponding </w:t>
      </w:r>
      <w:proofErr w:type="spellStart"/>
      <w:r w:rsidRPr="007D59C3">
        <w:rPr>
          <w:rFonts w:ascii="Arial" w:hAnsi="Arial" w:cs="Arial" w:hint="eastAsia"/>
          <w:color w:val="000000" w:themeColor="text1"/>
          <w:sz w:val="20"/>
          <w:szCs w:val="20"/>
        </w:rPr>
        <w:t>reactome</w:t>
      </w:r>
      <w:proofErr w:type="spellEnd"/>
      <w:r w:rsidRPr="007D59C3">
        <w:rPr>
          <w:rFonts w:ascii="Arial" w:hAnsi="Arial" w:cs="Arial" w:hint="eastAsia"/>
          <w:color w:val="000000" w:themeColor="text1"/>
          <w:sz w:val="20"/>
          <w:szCs w:val="20"/>
        </w:rPr>
        <w:t xml:space="preserve"> pathways. The </w:t>
      </w:r>
      <w:proofErr w:type="spellStart"/>
      <w:r w:rsidRPr="007D59C3">
        <w:rPr>
          <w:rFonts w:ascii="Arial" w:hAnsi="Arial" w:cs="Arial" w:hint="eastAsia"/>
          <w:color w:val="000000" w:themeColor="text1"/>
          <w:sz w:val="20"/>
          <w:szCs w:val="20"/>
        </w:rPr>
        <w:t>colour</w:t>
      </w:r>
      <w:proofErr w:type="spellEnd"/>
      <w:r w:rsidRPr="007D59C3">
        <w:rPr>
          <w:rFonts w:ascii="Arial" w:hAnsi="Arial" w:cs="Arial" w:hint="eastAsia"/>
          <w:color w:val="000000" w:themeColor="text1"/>
          <w:sz w:val="20"/>
          <w:szCs w:val="20"/>
        </w:rPr>
        <w:t xml:space="preserve"> of the nodes represents the number of non-review literatures, queried in PubMed using </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the name of each pathway</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 xml:space="preserve"> AND </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long COVID</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 xml:space="preserve"> as keywords. Abbreviations: DEPs, differentially expressed proteins.</w:t>
      </w:r>
    </w:p>
    <w:p w14:paraId="20708A98" w14:textId="37E9DDCE" w:rsidR="00F71F06" w:rsidRPr="007D59C3" w:rsidRDefault="00F71F06" w:rsidP="00233E95">
      <w:pPr>
        <w:rPr>
          <w:rFonts w:ascii="Arial" w:hAnsi="Arial" w:cs="Arial"/>
          <w:color w:val="000000" w:themeColor="text1"/>
          <w:sz w:val="20"/>
          <w:szCs w:val="20"/>
        </w:rPr>
      </w:pPr>
      <w:r w:rsidRPr="007D59C3">
        <w:rPr>
          <w:rFonts w:ascii="Arial" w:hAnsi="Arial" w:cs="Arial"/>
          <w:noProof/>
          <w:color w:val="000000" w:themeColor="text1"/>
          <w:sz w:val="20"/>
          <w:szCs w:val="20"/>
        </w:rPr>
        <w:drawing>
          <wp:inline distT="0" distB="0" distL="0" distR="0" wp14:anchorId="67A0406E" wp14:editId="24FCBD98">
            <wp:extent cx="5396076" cy="7703185"/>
            <wp:effectExtent l="0" t="0" r="0" b="0"/>
            <wp:docPr id="7673495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474" cy="7719456"/>
                    </a:xfrm>
                    <a:prstGeom prst="rect">
                      <a:avLst/>
                    </a:prstGeom>
                    <a:noFill/>
                  </pic:spPr>
                </pic:pic>
              </a:graphicData>
            </a:graphic>
          </wp:inline>
        </w:drawing>
      </w:r>
    </w:p>
    <w:p w14:paraId="42A94263" w14:textId="5569BCD9" w:rsidR="004B145A" w:rsidRPr="007D59C3" w:rsidRDefault="004B145A" w:rsidP="00E360FE">
      <w:pPr>
        <w:spacing w:after="240"/>
        <w:rPr>
          <w:rFonts w:ascii="Arial" w:hAnsi="Arial" w:cs="Arial"/>
          <w:color w:val="000000" w:themeColor="text1"/>
          <w:sz w:val="20"/>
          <w:szCs w:val="20"/>
        </w:rPr>
      </w:pPr>
      <w:r w:rsidRPr="007D59C3">
        <w:rPr>
          <w:rFonts w:ascii="Arial" w:hAnsi="Arial" w:cs="Arial" w:hint="eastAsia"/>
          <w:b/>
          <w:bCs/>
          <w:color w:val="000000" w:themeColor="text1"/>
          <w:sz w:val="20"/>
          <w:szCs w:val="20"/>
        </w:rPr>
        <w:lastRenderedPageBreak/>
        <w:t>Supplementary Figure 4. The details of the five identified key features in the two groups by SVM machine learning model.</w:t>
      </w:r>
      <w:r w:rsidRPr="007D59C3">
        <w:rPr>
          <w:rFonts w:ascii="Arial" w:hAnsi="Arial" w:cs="Arial" w:hint="eastAsia"/>
          <w:color w:val="000000" w:themeColor="text1"/>
          <w:sz w:val="20"/>
          <w:szCs w:val="20"/>
        </w:rPr>
        <w:t xml:space="preserve"> a) Wheezing; b) The duration of SARS-CoV-2 infection; c) EIF2S3 (eukaryotic translation initiation factor 2 subunit gamma); d) Current FEV1/FVC (%); e) The course of COPD.</w:t>
      </w:r>
    </w:p>
    <w:p w14:paraId="40DAEF4F" w14:textId="2E941990" w:rsidR="004B145A" w:rsidRPr="007D59C3" w:rsidRDefault="004B145A" w:rsidP="00233E95">
      <w:pPr>
        <w:rPr>
          <w:rFonts w:ascii="Arial" w:hAnsi="Arial" w:cs="Arial"/>
          <w:color w:val="000000" w:themeColor="text1"/>
          <w:sz w:val="20"/>
          <w:szCs w:val="20"/>
        </w:rPr>
      </w:pPr>
      <w:r w:rsidRPr="007D59C3">
        <w:rPr>
          <w:rFonts w:ascii="Arial" w:hAnsi="Arial" w:cs="Arial"/>
          <w:noProof/>
          <w:color w:val="000000" w:themeColor="text1"/>
          <w:sz w:val="20"/>
          <w:szCs w:val="20"/>
        </w:rPr>
        <w:drawing>
          <wp:inline distT="0" distB="0" distL="0" distR="0" wp14:anchorId="548F6DEF" wp14:editId="1E9583ED">
            <wp:extent cx="5185200" cy="3366184"/>
            <wp:effectExtent l="0" t="0" r="0" b="0"/>
            <wp:docPr id="19188315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243" cy="3375950"/>
                    </a:xfrm>
                    <a:prstGeom prst="rect">
                      <a:avLst/>
                    </a:prstGeom>
                    <a:noFill/>
                  </pic:spPr>
                </pic:pic>
              </a:graphicData>
            </a:graphic>
          </wp:inline>
        </w:drawing>
      </w:r>
    </w:p>
    <w:p w14:paraId="7C8C570F" w14:textId="77777777" w:rsidR="004B145A" w:rsidRPr="007D59C3" w:rsidRDefault="004B145A" w:rsidP="00233E95">
      <w:pPr>
        <w:rPr>
          <w:rFonts w:ascii="Arial" w:hAnsi="Arial" w:cs="Arial"/>
          <w:color w:val="000000" w:themeColor="text1"/>
          <w:sz w:val="20"/>
          <w:szCs w:val="20"/>
        </w:rPr>
      </w:pPr>
    </w:p>
    <w:p w14:paraId="039FFCF8" w14:textId="77777777" w:rsidR="004B145A" w:rsidRPr="007D59C3" w:rsidRDefault="004B145A" w:rsidP="00233E95">
      <w:pPr>
        <w:rPr>
          <w:rFonts w:ascii="Arial" w:hAnsi="Arial" w:cs="Arial"/>
          <w:color w:val="000000" w:themeColor="text1"/>
          <w:sz w:val="20"/>
          <w:szCs w:val="20"/>
        </w:rPr>
      </w:pPr>
    </w:p>
    <w:p w14:paraId="032C24FB" w14:textId="77777777" w:rsidR="00E360FE" w:rsidRPr="007D59C3" w:rsidRDefault="00E360FE" w:rsidP="00233E95">
      <w:pPr>
        <w:rPr>
          <w:rFonts w:ascii="Arial" w:hAnsi="Arial" w:cs="Arial"/>
          <w:color w:val="000000" w:themeColor="text1"/>
          <w:sz w:val="20"/>
          <w:szCs w:val="20"/>
        </w:rPr>
      </w:pPr>
    </w:p>
    <w:p w14:paraId="64A07808" w14:textId="77777777" w:rsidR="00E360FE" w:rsidRPr="007D59C3" w:rsidRDefault="00E360FE" w:rsidP="00233E95">
      <w:pPr>
        <w:rPr>
          <w:rFonts w:ascii="Arial" w:hAnsi="Arial" w:cs="Arial"/>
          <w:color w:val="000000" w:themeColor="text1"/>
          <w:sz w:val="20"/>
          <w:szCs w:val="20"/>
        </w:rPr>
      </w:pPr>
    </w:p>
    <w:p w14:paraId="0BD234D3" w14:textId="77777777" w:rsidR="00E360FE" w:rsidRPr="007D59C3" w:rsidRDefault="00E360FE" w:rsidP="00233E95">
      <w:pPr>
        <w:rPr>
          <w:rFonts w:ascii="Arial" w:hAnsi="Arial" w:cs="Arial"/>
          <w:color w:val="000000" w:themeColor="text1"/>
          <w:sz w:val="20"/>
          <w:szCs w:val="20"/>
        </w:rPr>
      </w:pPr>
    </w:p>
    <w:p w14:paraId="525366D5" w14:textId="77777777" w:rsidR="00E360FE" w:rsidRPr="007D59C3" w:rsidRDefault="00E360FE" w:rsidP="00233E95">
      <w:pPr>
        <w:rPr>
          <w:rFonts w:ascii="Arial" w:hAnsi="Arial" w:cs="Arial"/>
          <w:color w:val="000000" w:themeColor="text1"/>
          <w:sz w:val="20"/>
          <w:szCs w:val="20"/>
        </w:rPr>
      </w:pPr>
    </w:p>
    <w:p w14:paraId="71038A22" w14:textId="77777777" w:rsidR="00E360FE" w:rsidRPr="007D59C3" w:rsidRDefault="00E360FE" w:rsidP="00233E95">
      <w:pPr>
        <w:rPr>
          <w:rFonts w:ascii="Arial" w:hAnsi="Arial" w:cs="Arial"/>
          <w:color w:val="000000" w:themeColor="text1"/>
          <w:sz w:val="20"/>
          <w:szCs w:val="20"/>
        </w:rPr>
      </w:pPr>
    </w:p>
    <w:p w14:paraId="6AEED95F" w14:textId="77777777" w:rsidR="00E360FE" w:rsidRPr="007D59C3" w:rsidRDefault="00E360FE" w:rsidP="00233E95">
      <w:pPr>
        <w:rPr>
          <w:rFonts w:ascii="Arial" w:hAnsi="Arial" w:cs="Arial"/>
          <w:color w:val="000000" w:themeColor="text1"/>
          <w:sz w:val="20"/>
          <w:szCs w:val="20"/>
        </w:rPr>
      </w:pPr>
    </w:p>
    <w:p w14:paraId="2E51323B" w14:textId="77777777" w:rsidR="00E360FE" w:rsidRPr="007D59C3" w:rsidRDefault="00E360FE" w:rsidP="00233E95">
      <w:pPr>
        <w:rPr>
          <w:rFonts w:ascii="Arial" w:hAnsi="Arial" w:cs="Arial"/>
          <w:color w:val="000000" w:themeColor="text1"/>
          <w:sz w:val="20"/>
          <w:szCs w:val="20"/>
        </w:rPr>
      </w:pPr>
    </w:p>
    <w:p w14:paraId="461A12EC" w14:textId="77777777" w:rsidR="00E360FE" w:rsidRPr="007D59C3" w:rsidRDefault="00E360FE" w:rsidP="00233E95">
      <w:pPr>
        <w:rPr>
          <w:rFonts w:ascii="Arial" w:hAnsi="Arial" w:cs="Arial"/>
          <w:color w:val="000000" w:themeColor="text1"/>
          <w:sz w:val="20"/>
          <w:szCs w:val="20"/>
        </w:rPr>
      </w:pPr>
    </w:p>
    <w:p w14:paraId="5D36A331" w14:textId="77777777" w:rsidR="00E360FE" w:rsidRPr="007D59C3" w:rsidRDefault="00E360FE" w:rsidP="00233E95">
      <w:pPr>
        <w:rPr>
          <w:rFonts w:ascii="Arial" w:hAnsi="Arial" w:cs="Arial"/>
          <w:color w:val="000000" w:themeColor="text1"/>
          <w:sz w:val="20"/>
          <w:szCs w:val="20"/>
        </w:rPr>
      </w:pPr>
    </w:p>
    <w:p w14:paraId="15BE9914" w14:textId="77777777" w:rsidR="00E360FE" w:rsidRPr="007D59C3" w:rsidRDefault="00E360FE" w:rsidP="00233E95">
      <w:pPr>
        <w:rPr>
          <w:rFonts w:ascii="Arial" w:hAnsi="Arial" w:cs="Arial"/>
          <w:color w:val="000000" w:themeColor="text1"/>
          <w:sz w:val="20"/>
          <w:szCs w:val="20"/>
        </w:rPr>
      </w:pPr>
    </w:p>
    <w:p w14:paraId="36374670" w14:textId="77777777" w:rsidR="00E360FE" w:rsidRPr="007D59C3" w:rsidRDefault="00E360FE" w:rsidP="00233E95">
      <w:pPr>
        <w:rPr>
          <w:rFonts w:ascii="Arial" w:hAnsi="Arial" w:cs="Arial"/>
          <w:color w:val="000000" w:themeColor="text1"/>
          <w:sz w:val="20"/>
          <w:szCs w:val="20"/>
        </w:rPr>
      </w:pPr>
    </w:p>
    <w:p w14:paraId="71110A3C" w14:textId="77777777" w:rsidR="00E360FE" w:rsidRPr="007D59C3" w:rsidRDefault="00E360FE" w:rsidP="00233E95">
      <w:pPr>
        <w:rPr>
          <w:rFonts w:ascii="Arial" w:hAnsi="Arial" w:cs="Arial"/>
          <w:color w:val="000000" w:themeColor="text1"/>
          <w:sz w:val="20"/>
          <w:szCs w:val="20"/>
        </w:rPr>
      </w:pPr>
    </w:p>
    <w:p w14:paraId="055BCA7B" w14:textId="77777777" w:rsidR="00E360FE" w:rsidRPr="007D59C3" w:rsidRDefault="00E360FE" w:rsidP="00233E95">
      <w:pPr>
        <w:rPr>
          <w:rFonts w:ascii="Arial" w:hAnsi="Arial" w:cs="Arial"/>
          <w:color w:val="000000" w:themeColor="text1"/>
          <w:sz w:val="20"/>
          <w:szCs w:val="20"/>
        </w:rPr>
      </w:pPr>
    </w:p>
    <w:p w14:paraId="443483F9" w14:textId="77777777" w:rsidR="00E360FE" w:rsidRPr="007D59C3" w:rsidRDefault="00E360FE" w:rsidP="00233E95">
      <w:pPr>
        <w:rPr>
          <w:rFonts w:ascii="Arial" w:hAnsi="Arial" w:cs="Arial"/>
          <w:color w:val="000000" w:themeColor="text1"/>
          <w:sz w:val="20"/>
          <w:szCs w:val="20"/>
        </w:rPr>
      </w:pPr>
    </w:p>
    <w:p w14:paraId="7AADD2BD" w14:textId="77777777" w:rsidR="00E360FE" w:rsidRPr="007D59C3" w:rsidRDefault="00E360FE" w:rsidP="00233E95">
      <w:pPr>
        <w:rPr>
          <w:rFonts w:ascii="Arial" w:hAnsi="Arial" w:cs="Arial"/>
          <w:color w:val="000000" w:themeColor="text1"/>
          <w:sz w:val="20"/>
          <w:szCs w:val="20"/>
        </w:rPr>
      </w:pPr>
    </w:p>
    <w:p w14:paraId="6F98BF56" w14:textId="77777777" w:rsidR="00E360FE" w:rsidRPr="007D59C3" w:rsidRDefault="00E360FE" w:rsidP="00233E95">
      <w:pPr>
        <w:rPr>
          <w:rFonts w:ascii="Arial" w:hAnsi="Arial" w:cs="Arial"/>
          <w:color w:val="000000" w:themeColor="text1"/>
          <w:sz w:val="20"/>
          <w:szCs w:val="20"/>
        </w:rPr>
      </w:pPr>
    </w:p>
    <w:p w14:paraId="3061D293" w14:textId="77777777" w:rsidR="00E360FE" w:rsidRPr="007D59C3" w:rsidRDefault="00E360FE" w:rsidP="00233E95">
      <w:pPr>
        <w:rPr>
          <w:rFonts w:ascii="Arial" w:hAnsi="Arial" w:cs="Arial"/>
          <w:color w:val="000000" w:themeColor="text1"/>
          <w:sz w:val="20"/>
          <w:szCs w:val="20"/>
        </w:rPr>
      </w:pPr>
    </w:p>
    <w:p w14:paraId="071F59C7" w14:textId="77777777" w:rsidR="00E360FE" w:rsidRPr="007D59C3" w:rsidRDefault="00E360FE" w:rsidP="00233E95">
      <w:pPr>
        <w:rPr>
          <w:rFonts w:ascii="Arial" w:hAnsi="Arial" w:cs="Arial"/>
          <w:color w:val="000000" w:themeColor="text1"/>
          <w:sz w:val="20"/>
          <w:szCs w:val="20"/>
        </w:rPr>
      </w:pPr>
    </w:p>
    <w:p w14:paraId="6B8FF60A" w14:textId="77777777" w:rsidR="00E360FE" w:rsidRPr="007D59C3" w:rsidRDefault="00E360FE" w:rsidP="00233E95">
      <w:pPr>
        <w:rPr>
          <w:rFonts w:ascii="Arial" w:hAnsi="Arial" w:cs="Arial"/>
          <w:color w:val="000000" w:themeColor="text1"/>
          <w:sz w:val="20"/>
          <w:szCs w:val="20"/>
        </w:rPr>
      </w:pPr>
    </w:p>
    <w:p w14:paraId="5AC66586" w14:textId="77777777" w:rsidR="00E360FE" w:rsidRPr="007D59C3" w:rsidRDefault="00E360FE" w:rsidP="00233E95">
      <w:pPr>
        <w:rPr>
          <w:rFonts w:ascii="Arial" w:hAnsi="Arial" w:cs="Arial"/>
          <w:color w:val="000000" w:themeColor="text1"/>
          <w:sz w:val="20"/>
          <w:szCs w:val="20"/>
        </w:rPr>
      </w:pPr>
    </w:p>
    <w:p w14:paraId="193B4D00" w14:textId="79DCBC0C" w:rsidR="00D967A3" w:rsidRPr="007D59C3" w:rsidRDefault="00D967A3" w:rsidP="00C23A48">
      <w:pPr>
        <w:spacing w:after="240"/>
        <w:rPr>
          <w:rFonts w:ascii="Arial" w:hAnsi="Arial" w:cs="Arial"/>
          <w:color w:val="000000" w:themeColor="text1"/>
          <w:sz w:val="20"/>
          <w:szCs w:val="20"/>
        </w:rPr>
      </w:pPr>
      <w:r w:rsidRPr="007D59C3">
        <w:rPr>
          <w:rFonts w:ascii="Arial" w:hAnsi="Arial" w:cs="Arial" w:hint="eastAsia"/>
          <w:b/>
          <w:bCs/>
          <w:color w:val="000000" w:themeColor="text1"/>
          <w:sz w:val="20"/>
          <w:szCs w:val="20"/>
        </w:rPr>
        <w:lastRenderedPageBreak/>
        <w:t>Supplementary Table 1</w:t>
      </w:r>
      <w:r w:rsidR="00C23A48" w:rsidRPr="007D59C3">
        <w:rPr>
          <w:rFonts w:ascii="Arial" w:hAnsi="Arial" w:cs="Arial" w:hint="eastAsia"/>
          <w:b/>
          <w:bCs/>
          <w:color w:val="000000" w:themeColor="text1"/>
          <w:sz w:val="20"/>
          <w:szCs w:val="20"/>
        </w:rPr>
        <w:t>.</w:t>
      </w:r>
      <w:r w:rsidRPr="007D59C3">
        <w:rPr>
          <w:rFonts w:ascii="Arial" w:hAnsi="Arial" w:cs="Arial" w:hint="eastAsia"/>
          <w:b/>
          <w:bCs/>
          <w:color w:val="000000" w:themeColor="text1"/>
          <w:sz w:val="20"/>
          <w:szCs w:val="20"/>
        </w:rPr>
        <w:t xml:space="preserve"> Inclusion and exclusion criteria of this study.</w:t>
      </w:r>
    </w:p>
    <w:tbl>
      <w:tblPr>
        <w:tblW w:w="8354" w:type="dxa"/>
        <w:tblBorders>
          <w:top w:val="single" w:sz="12" w:space="0" w:color="auto"/>
          <w:left w:val="single" w:sz="8" w:space="0" w:color="FFFFFF"/>
          <w:bottom w:val="single" w:sz="12" w:space="0" w:color="auto"/>
          <w:right w:val="single" w:sz="8" w:space="0" w:color="FFFFFF"/>
          <w:insideH w:val="single" w:sz="24" w:space="0" w:color="FFFFFF"/>
          <w:insideV w:val="single" w:sz="8" w:space="0" w:color="FFFFFF"/>
        </w:tblBorders>
        <w:tblCellMar>
          <w:left w:w="0" w:type="dxa"/>
          <w:right w:w="0" w:type="dxa"/>
        </w:tblCellMar>
        <w:tblLook w:val="0420" w:firstRow="1" w:lastRow="0" w:firstColumn="0" w:lastColumn="0" w:noHBand="0" w:noVBand="1"/>
      </w:tblPr>
      <w:tblGrid>
        <w:gridCol w:w="1289"/>
        <w:gridCol w:w="7065"/>
      </w:tblGrid>
      <w:tr w:rsidR="007D59C3" w:rsidRPr="007D59C3" w14:paraId="325B36A0" w14:textId="77777777" w:rsidTr="00F27B49">
        <w:trPr>
          <w:trHeight w:val="725"/>
        </w:trPr>
        <w:tc>
          <w:tcPr>
            <w:tcW w:w="1289" w:type="dxa"/>
            <w:shd w:val="clear" w:color="auto" w:fill="auto"/>
            <w:tcMar>
              <w:top w:w="72" w:type="dxa"/>
              <w:left w:w="15" w:type="dxa"/>
              <w:bottom w:w="72" w:type="dxa"/>
              <w:right w:w="144" w:type="dxa"/>
            </w:tcMar>
            <w:vAlign w:val="center"/>
            <w:hideMark/>
          </w:tcPr>
          <w:p w14:paraId="52FAA63B" w14:textId="77777777" w:rsidR="004722D7" w:rsidRPr="007D59C3" w:rsidRDefault="004722D7" w:rsidP="00F27B49">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Inclusion criteria</w:t>
            </w:r>
          </w:p>
          <w:p w14:paraId="74C7FF6B" w14:textId="5EEE4C3A" w:rsidR="004722D7" w:rsidRPr="007D59C3" w:rsidRDefault="004722D7" w:rsidP="00F27B49">
            <w:pPr>
              <w:widowControl/>
              <w:adjustRightInd w:val="0"/>
              <w:snapToGrid w:val="0"/>
              <w:jc w:val="center"/>
              <w:rPr>
                <w:rFonts w:ascii="Arial" w:eastAsia="宋体" w:hAnsi="Arial" w:cs="Arial"/>
                <w:color w:val="000000" w:themeColor="text1"/>
                <w:kern w:val="0"/>
                <w:sz w:val="20"/>
                <w:szCs w:val="20"/>
              </w:rPr>
            </w:pPr>
          </w:p>
        </w:tc>
        <w:tc>
          <w:tcPr>
            <w:tcW w:w="7065" w:type="dxa"/>
            <w:shd w:val="clear" w:color="auto" w:fill="auto"/>
            <w:tcMar>
              <w:top w:w="72" w:type="dxa"/>
              <w:left w:w="144" w:type="dxa"/>
              <w:bottom w:w="72" w:type="dxa"/>
              <w:right w:w="144" w:type="dxa"/>
            </w:tcMar>
            <w:hideMark/>
          </w:tcPr>
          <w:p w14:paraId="379EB1D8" w14:textId="77777777" w:rsidR="004722D7" w:rsidRPr="007D59C3" w:rsidRDefault="004722D7" w:rsidP="00F27B49">
            <w:pPr>
              <w:widowControl/>
              <w:numPr>
                <w:ilvl w:val="0"/>
                <w:numId w:val="4"/>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Age 65 years old and above</w:t>
            </w:r>
          </w:p>
          <w:p w14:paraId="5E197C9D" w14:textId="77777777" w:rsidR="004722D7" w:rsidRPr="007D59C3" w:rsidRDefault="004722D7" w:rsidP="00F27B49">
            <w:pPr>
              <w:widowControl/>
              <w:numPr>
                <w:ilvl w:val="0"/>
                <w:numId w:val="4"/>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COPD diagnosed according to the GOLD guidelines</w:t>
            </w:r>
          </w:p>
          <w:p w14:paraId="12CE8860" w14:textId="77777777" w:rsidR="004722D7" w:rsidRPr="007D59C3" w:rsidRDefault="004722D7" w:rsidP="00F27B49">
            <w:pPr>
              <w:widowControl/>
              <w:numPr>
                <w:ilvl w:val="0"/>
                <w:numId w:val="4"/>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Clinically stable with no exacerbation within a month</w:t>
            </w:r>
          </w:p>
          <w:p w14:paraId="18528F96" w14:textId="07BE315F" w:rsidR="004722D7" w:rsidRPr="007D59C3" w:rsidRDefault="004722D7" w:rsidP="00F27B49">
            <w:pPr>
              <w:widowControl/>
              <w:numPr>
                <w:ilvl w:val="0"/>
                <w:numId w:val="4"/>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SARS-CoV-2 infection between Dec 1, 2022 and Feb 28, 2023</w:t>
            </w:r>
          </w:p>
        </w:tc>
      </w:tr>
      <w:tr w:rsidR="004722D7" w:rsidRPr="007D59C3" w14:paraId="2E240379" w14:textId="77777777" w:rsidTr="009E73E5">
        <w:trPr>
          <w:trHeight w:val="2088"/>
        </w:trPr>
        <w:tc>
          <w:tcPr>
            <w:tcW w:w="1289" w:type="dxa"/>
            <w:shd w:val="clear" w:color="auto" w:fill="auto"/>
            <w:tcMar>
              <w:top w:w="15" w:type="dxa"/>
              <w:left w:w="144" w:type="dxa"/>
              <w:bottom w:w="0" w:type="dxa"/>
              <w:right w:w="144" w:type="dxa"/>
            </w:tcMar>
            <w:vAlign w:val="center"/>
            <w:hideMark/>
          </w:tcPr>
          <w:p w14:paraId="704B5663" w14:textId="77777777" w:rsidR="004722D7" w:rsidRPr="007D59C3" w:rsidRDefault="004722D7" w:rsidP="00F27B49">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Exclusion criteria</w:t>
            </w:r>
          </w:p>
        </w:tc>
        <w:tc>
          <w:tcPr>
            <w:tcW w:w="7065" w:type="dxa"/>
            <w:shd w:val="clear" w:color="auto" w:fill="auto"/>
            <w:tcMar>
              <w:top w:w="72" w:type="dxa"/>
              <w:left w:w="144" w:type="dxa"/>
              <w:bottom w:w="72" w:type="dxa"/>
              <w:right w:w="144" w:type="dxa"/>
            </w:tcMar>
            <w:hideMark/>
          </w:tcPr>
          <w:p w14:paraId="153E11FF"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Patients who are risky to participate in the study</w:t>
            </w:r>
          </w:p>
          <w:p w14:paraId="09452B32"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Lack of necessary clinical data</w:t>
            </w:r>
          </w:p>
          <w:p w14:paraId="3D96E28C"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A history of recreational drug abuse or allergy</w:t>
            </w:r>
          </w:p>
          <w:p w14:paraId="607DF657"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Participation in other studies within the past 3 months</w:t>
            </w:r>
          </w:p>
          <w:p w14:paraId="5B604D82"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Poor compliance</w:t>
            </w:r>
          </w:p>
          <w:p w14:paraId="188A4F44"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Recent disturbance of consciousness due to cerebrovascular disease and incapacity due to mental illness</w:t>
            </w:r>
          </w:p>
          <w:p w14:paraId="0D0FB1C8" w14:textId="77777777" w:rsidR="004722D7" w:rsidRPr="007D59C3" w:rsidRDefault="004722D7" w:rsidP="00F27B49">
            <w:pPr>
              <w:widowControl/>
              <w:numPr>
                <w:ilvl w:val="0"/>
                <w:numId w:val="5"/>
              </w:numPr>
              <w:adjustRightInd w:val="0"/>
              <w:snapToGrid w:val="0"/>
              <w:ind w:left="108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Patients who are suffering from acute COPD exacerbation,  late-stage cancer, autoimmune diseases, using immunosuppressive drugs or unable to complete the questionnaire due to other reasons.</w:t>
            </w:r>
          </w:p>
        </w:tc>
      </w:tr>
    </w:tbl>
    <w:p w14:paraId="56046894" w14:textId="77777777" w:rsidR="004722D7" w:rsidRPr="007D59C3" w:rsidRDefault="004722D7" w:rsidP="00D967A3">
      <w:pPr>
        <w:spacing w:before="240"/>
        <w:rPr>
          <w:rFonts w:ascii="Arial" w:hAnsi="Arial" w:cs="Arial"/>
          <w:b/>
          <w:bCs/>
          <w:color w:val="000000" w:themeColor="text1"/>
          <w:sz w:val="20"/>
          <w:szCs w:val="20"/>
        </w:rPr>
      </w:pPr>
    </w:p>
    <w:p w14:paraId="0AEBED15" w14:textId="77777777" w:rsidR="004722D7" w:rsidRPr="007D59C3" w:rsidRDefault="004722D7" w:rsidP="00D967A3">
      <w:pPr>
        <w:spacing w:before="240"/>
        <w:rPr>
          <w:rFonts w:ascii="Arial" w:hAnsi="Arial" w:cs="Arial"/>
          <w:b/>
          <w:bCs/>
          <w:color w:val="000000" w:themeColor="text1"/>
          <w:sz w:val="20"/>
          <w:szCs w:val="20"/>
        </w:rPr>
      </w:pPr>
    </w:p>
    <w:p w14:paraId="5C815285" w14:textId="77777777" w:rsidR="004722D7" w:rsidRPr="007D59C3" w:rsidRDefault="004722D7" w:rsidP="00D967A3">
      <w:pPr>
        <w:spacing w:before="240"/>
        <w:rPr>
          <w:rFonts w:ascii="Arial" w:hAnsi="Arial" w:cs="Arial"/>
          <w:b/>
          <w:bCs/>
          <w:color w:val="000000" w:themeColor="text1"/>
          <w:sz w:val="20"/>
          <w:szCs w:val="20"/>
        </w:rPr>
      </w:pPr>
    </w:p>
    <w:p w14:paraId="1CC609D8" w14:textId="77777777" w:rsidR="004722D7" w:rsidRPr="007D59C3" w:rsidRDefault="004722D7" w:rsidP="00D967A3">
      <w:pPr>
        <w:spacing w:before="240"/>
        <w:rPr>
          <w:rFonts w:ascii="Arial" w:hAnsi="Arial" w:cs="Arial"/>
          <w:b/>
          <w:bCs/>
          <w:color w:val="000000" w:themeColor="text1"/>
          <w:sz w:val="20"/>
          <w:szCs w:val="20"/>
        </w:rPr>
      </w:pPr>
    </w:p>
    <w:p w14:paraId="31D5E9F2" w14:textId="77777777" w:rsidR="004722D7" w:rsidRPr="007D59C3" w:rsidRDefault="004722D7" w:rsidP="00D967A3">
      <w:pPr>
        <w:spacing w:before="240"/>
        <w:rPr>
          <w:rFonts w:ascii="Arial" w:hAnsi="Arial" w:cs="Arial"/>
          <w:b/>
          <w:bCs/>
          <w:color w:val="000000" w:themeColor="text1"/>
          <w:sz w:val="20"/>
          <w:szCs w:val="20"/>
        </w:rPr>
      </w:pPr>
    </w:p>
    <w:p w14:paraId="27D2DF9F" w14:textId="77777777" w:rsidR="004722D7" w:rsidRPr="007D59C3" w:rsidRDefault="004722D7" w:rsidP="00D967A3">
      <w:pPr>
        <w:spacing w:before="240"/>
        <w:rPr>
          <w:rFonts w:ascii="Arial" w:hAnsi="Arial" w:cs="Arial"/>
          <w:b/>
          <w:bCs/>
          <w:color w:val="000000" w:themeColor="text1"/>
          <w:sz w:val="20"/>
          <w:szCs w:val="20"/>
        </w:rPr>
      </w:pPr>
    </w:p>
    <w:p w14:paraId="380C12A9" w14:textId="77777777" w:rsidR="004722D7" w:rsidRPr="007D59C3" w:rsidRDefault="004722D7" w:rsidP="00D967A3">
      <w:pPr>
        <w:spacing w:before="240"/>
        <w:rPr>
          <w:rFonts w:ascii="Arial" w:hAnsi="Arial" w:cs="Arial"/>
          <w:b/>
          <w:bCs/>
          <w:color w:val="000000" w:themeColor="text1"/>
          <w:sz w:val="20"/>
          <w:szCs w:val="20"/>
        </w:rPr>
      </w:pPr>
    </w:p>
    <w:p w14:paraId="79A01EE6" w14:textId="77777777" w:rsidR="004722D7" w:rsidRPr="007D59C3" w:rsidRDefault="004722D7" w:rsidP="00D967A3">
      <w:pPr>
        <w:spacing w:before="240"/>
        <w:rPr>
          <w:rFonts w:ascii="Arial" w:hAnsi="Arial" w:cs="Arial"/>
          <w:b/>
          <w:bCs/>
          <w:color w:val="000000" w:themeColor="text1"/>
          <w:sz w:val="20"/>
          <w:szCs w:val="20"/>
        </w:rPr>
      </w:pPr>
    </w:p>
    <w:p w14:paraId="1DB62FD0" w14:textId="77777777" w:rsidR="004722D7" w:rsidRPr="007D59C3" w:rsidRDefault="004722D7" w:rsidP="00D967A3">
      <w:pPr>
        <w:spacing w:before="240"/>
        <w:rPr>
          <w:rFonts w:ascii="Arial" w:hAnsi="Arial" w:cs="Arial"/>
          <w:b/>
          <w:bCs/>
          <w:color w:val="000000" w:themeColor="text1"/>
          <w:sz w:val="20"/>
          <w:szCs w:val="20"/>
        </w:rPr>
      </w:pPr>
    </w:p>
    <w:p w14:paraId="64AAC639" w14:textId="77777777" w:rsidR="004722D7" w:rsidRPr="007D59C3" w:rsidRDefault="004722D7" w:rsidP="00D967A3">
      <w:pPr>
        <w:spacing w:before="240"/>
        <w:rPr>
          <w:rFonts w:ascii="Arial" w:hAnsi="Arial" w:cs="Arial"/>
          <w:b/>
          <w:bCs/>
          <w:color w:val="000000" w:themeColor="text1"/>
          <w:sz w:val="20"/>
          <w:szCs w:val="20"/>
        </w:rPr>
      </w:pPr>
    </w:p>
    <w:p w14:paraId="79C5B6B7" w14:textId="77777777" w:rsidR="004722D7" w:rsidRPr="007D59C3" w:rsidRDefault="004722D7" w:rsidP="00D967A3">
      <w:pPr>
        <w:spacing w:before="240"/>
        <w:rPr>
          <w:rFonts w:ascii="Arial" w:hAnsi="Arial" w:cs="Arial"/>
          <w:b/>
          <w:bCs/>
          <w:color w:val="000000" w:themeColor="text1"/>
          <w:sz w:val="20"/>
          <w:szCs w:val="20"/>
        </w:rPr>
      </w:pPr>
    </w:p>
    <w:p w14:paraId="53F44A4A" w14:textId="77777777" w:rsidR="004722D7" w:rsidRPr="007D59C3" w:rsidRDefault="004722D7" w:rsidP="00D967A3">
      <w:pPr>
        <w:spacing w:before="240"/>
        <w:rPr>
          <w:rFonts w:ascii="Arial" w:hAnsi="Arial" w:cs="Arial"/>
          <w:b/>
          <w:bCs/>
          <w:color w:val="000000" w:themeColor="text1"/>
          <w:sz w:val="20"/>
          <w:szCs w:val="20"/>
        </w:rPr>
      </w:pPr>
    </w:p>
    <w:p w14:paraId="7D40E57C" w14:textId="77777777" w:rsidR="004722D7" w:rsidRPr="007D59C3" w:rsidRDefault="004722D7" w:rsidP="00D967A3">
      <w:pPr>
        <w:spacing w:before="240"/>
        <w:rPr>
          <w:rFonts w:ascii="Arial" w:hAnsi="Arial" w:cs="Arial"/>
          <w:b/>
          <w:bCs/>
          <w:color w:val="000000" w:themeColor="text1"/>
          <w:sz w:val="20"/>
          <w:szCs w:val="20"/>
        </w:rPr>
      </w:pPr>
    </w:p>
    <w:p w14:paraId="42E02958" w14:textId="77777777" w:rsidR="004722D7" w:rsidRPr="007D59C3" w:rsidRDefault="004722D7" w:rsidP="00D967A3">
      <w:pPr>
        <w:spacing w:before="240"/>
        <w:rPr>
          <w:rFonts w:ascii="Arial" w:hAnsi="Arial" w:cs="Arial"/>
          <w:b/>
          <w:bCs/>
          <w:color w:val="000000" w:themeColor="text1"/>
          <w:sz w:val="20"/>
          <w:szCs w:val="20"/>
        </w:rPr>
      </w:pPr>
    </w:p>
    <w:p w14:paraId="66900023" w14:textId="77777777" w:rsidR="004722D7" w:rsidRPr="007D59C3" w:rsidRDefault="004722D7" w:rsidP="00D967A3">
      <w:pPr>
        <w:spacing w:before="240"/>
        <w:rPr>
          <w:rFonts w:ascii="Arial" w:hAnsi="Arial" w:cs="Arial"/>
          <w:b/>
          <w:bCs/>
          <w:color w:val="000000" w:themeColor="text1"/>
          <w:sz w:val="20"/>
          <w:szCs w:val="20"/>
        </w:rPr>
      </w:pPr>
    </w:p>
    <w:p w14:paraId="3646D257" w14:textId="77777777" w:rsidR="006C7EF7" w:rsidRPr="007D59C3" w:rsidRDefault="006C7EF7" w:rsidP="00D967A3">
      <w:pPr>
        <w:spacing w:before="240"/>
        <w:rPr>
          <w:rFonts w:ascii="Arial" w:hAnsi="Arial" w:cs="Arial"/>
          <w:b/>
          <w:bCs/>
          <w:color w:val="000000" w:themeColor="text1"/>
          <w:sz w:val="20"/>
          <w:szCs w:val="20"/>
        </w:rPr>
      </w:pPr>
    </w:p>
    <w:p w14:paraId="5EB9ED25" w14:textId="77777777" w:rsidR="006C7EF7" w:rsidRPr="007D59C3" w:rsidRDefault="006C7EF7" w:rsidP="00D967A3">
      <w:pPr>
        <w:spacing w:before="240"/>
        <w:rPr>
          <w:rFonts w:ascii="Arial" w:hAnsi="Arial" w:cs="Arial"/>
          <w:b/>
          <w:bCs/>
          <w:color w:val="000000" w:themeColor="text1"/>
          <w:sz w:val="20"/>
          <w:szCs w:val="20"/>
        </w:rPr>
      </w:pPr>
    </w:p>
    <w:p w14:paraId="1B3552F1" w14:textId="4C93D550" w:rsidR="00136822" w:rsidRPr="007D59C3" w:rsidRDefault="00136822" w:rsidP="00136822">
      <w:pPr>
        <w:spacing w:before="240" w:after="240"/>
        <w:rPr>
          <w:rFonts w:ascii="Arial" w:hAnsi="Arial" w:cs="Arial"/>
          <w:color w:val="000000" w:themeColor="text1"/>
          <w:sz w:val="20"/>
          <w:szCs w:val="20"/>
        </w:rPr>
      </w:pPr>
      <w:r w:rsidRPr="007D59C3">
        <w:rPr>
          <w:rFonts w:ascii="Arial" w:hAnsi="Arial" w:cs="Arial" w:hint="eastAsia"/>
          <w:b/>
          <w:bCs/>
          <w:color w:val="000000" w:themeColor="text1"/>
          <w:sz w:val="20"/>
          <w:szCs w:val="20"/>
        </w:rPr>
        <w:lastRenderedPageBreak/>
        <w:t>Supplementary Table 2.</w:t>
      </w:r>
      <w:r w:rsidRPr="007D59C3">
        <w:rPr>
          <w:rFonts w:ascii="Arial" w:hAnsi="Arial" w:cs="Arial" w:hint="eastAsia"/>
          <w:color w:val="000000" w:themeColor="text1"/>
          <w:sz w:val="20"/>
          <w:szCs w:val="20"/>
        </w:rPr>
        <w:t xml:space="preserve"> </w:t>
      </w:r>
      <w:r w:rsidRPr="007D59C3">
        <w:rPr>
          <w:rFonts w:ascii="Arial" w:hAnsi="Arial" w:cs="Arial" w:hint="eastAsia"/>
          <w:b/>
          <w:bCs/>
          <w:color w:val="000000" w:themeColor="text1"/>
          <w:sz w:val="20"/>
          <w:szCs w:val="20"/>
        </w:rPr>
        <w:t>There was no remarkable difference in the complete blood test and biochemistry test between the two groups.</w:t>
      </w:r>
      <w:r w:rsidRPr="007D59C3">
        <w:rPr>
          <w:rFonts w:ascii="Arial" w:hAnsi="Arial" w:cs="Arial" w:hint="eastAsia"/>
          <w:color w:val="000000" w:themeColor="text1"/>
          <w:sz w:val="20"/>
          <w:szCs w:val="20"/>
        </w:rPr>
        <w:t xml:space="preserve"> </w:t>
      </w:r>
    </w:p>
    <w:tbl>
      <w:tblPr>
        <w:tblW w:w="8212" w:type="dxa"/>
        <w:tblCellMar>
          <w:left w:w="0" w:type="dxa"/>
          <w:right w:w="0" w:type="dxa"/>
        </w:tblCellMar>
        <w:tblLook w:val="0420" w:firstRow="1" w:lastRow="0" w:firstColumn="0" w:lastColumn="0" w:noHBand="0" w:noVBand="1"/>
      </w:tblPr>
      <w:tblGrid>
        <w:gridCol w:w="1622"/>
        <w:gridCol w:w="3046"/>
        <w:gridCol w:w="2410"/>
        <w:gridCol w:w="1134"/>
      </w:tblGrid>
      <w:tr w:rsidR="007D59C3" w:rsidRPr="007D59C3" w14:paraId="02B776CE" w14:textId="77777777" w:rsidTr="00F44E7C">
        <w:trPr>
          <w:trHeight w:val="317"/>
        </w:trPr>
        <w:tc>
          <w:tcPr>
            <w:tcW w:w="1622"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67BBB7A6"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Characteristic</w:t>
            </w:r>
          </w:p>
        </w:tc>
        <w:tc>
          <w:tcPr>
            <w:tcW w:w="3046"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27813BD0"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Control</w:t>
            </w:r>
          </w:p>
          <w:p w14:paraId="23E0729B"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N=42</w:t>
            </w:r>
          </w:p>
        </w:tc>
        <w:tc>
          <w:tcPr>
            <w:tcW w:w="2410"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74996831"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Long-COVID</w:t>
            </w:r>
          </w:p>
          <w:p w14:paraId="3C3F0F5F"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N=43</w:t>
            </w:r>
          </w:p>
        </w:tc>
        <w:tc>
          <w:tcPr>
            <w:tcW w:w="1134"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5A3D74D2"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b/>
                <w:bCs/>
                <w:i/>
                <w:iCs/>
                <w:color w:val="000000" w:themeColor="text1"/>
                <w:sz w:val="20"/>
                <w:szCs w:val="20"/>
              </w:rPr>
              <w:t>P</w:t>
            </w:r>
            <w:r w:rsidRPr="007D59C3">
              <w:rPr>
                <w:rFonts w:ascii="Arial" w:hAnsi="Arial" w:cs="Arial"/>
                <w:b/>
                <w:bCs/>
                <w:color w:val="000000" w:themeColor="text1"/>
                <w:sz w:val="20"/>
                <w:szCs w:val="20"/>
              </w:rPr>
              <w:t xml:space="preserve"> Value</w:t>
            </w:r>
          </w:p>
        </w:tc>
      </w:tr>
      <w:tr w:rsidR="007D59C3" w:rsidRPr="007D59C3" w14:paraId="116BE426" w14:textId="77777777" w:rsidTr="00F44E7C">
        <w:trPr>
          <w:trHeight w:val="291"/>
        </w:trPr>
        <w:tc>
          <w:tcPr>
            <w:tcW w:w="1622" w:type="dxa"/>
            <w:tcBorders>
              <w:top w:val="single" w:sz="12" w:space="0" w:color="000000"/>
              <w:left w:val="single" w:sz="8" w:space="0" w:color="FFFFFF"/>
              <w:bottom w:val="single" w:sz="8" w:space="0" w:color="FFFFFF"/>
              <w:right w:val="single" w:sz="8" w:space="0" w:color="FFFFFF"/>
            </w:tcBorders>
            <w:shd w:val="clear" w:color="auto" w:fill="auto"/>
            <w:tcMar>
              <w:top w:w="72" w:type="dxa"/>
              <w:left w:w="283" w:type="dxa"/>
              <w:bottom w:w="72" w:type="dxa"/>
              <w:right w:w="15" w:type="dxa"/>
            </w:tcMar>
            <w:vAlign w:val="center"/>
            <w:hideMark/>
          </w:tcPr>
          <w:p w14:paraId="5355807F"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RBC (</w:t>
            </w:r>
            <w:r w:rsidRPr="007D59C3">
              <w:rPr>
                <w:rFonts w:ascii="Arial" w:hAnsi="Arial" w:cs="Arial" w:hint="eastAsia"/>
                <w:color w:val="000000" w:themeColor="text1"/>
                <w:sz w:val="20"/>
                <w:szCs w:val="20"/>
              </w:rPr>
              <w:sym w:font="Wingdings 2" w:char="F0CD"/>
            </w:r>
            <w:r w:rsidRPr="007D59C3">
              <w:rPr>
                <w:rFonts w:ascii="Arial" w:hAnsi="Arial" w:cs="Arial"/>
                <w:color w:val="000000" w:themeColor="text1"/>
                <w:sz w:val="20"/>
                <w:szCs w:val="20"/>
              </w:rPr>
              <w:t>10</w:t>
            </w:r>
            <w:r w:rsidRPr="007D59C3">
              <w:rPr>
                <w:rFonts w:ascii="Arial" w:hAnsi="Arial" w:cs="Arial"/>
                <w:color w:val="000000" w:themeColor="text1"/>
                <w:sz w:val="20"/>
                <w:szCs w:val="20"/>
                <w:vertAlign w:val="superscript"/>
              </w:rPr>
              <w:t>12</w:t>
            </w:r>
            <w:r w:rsidRPr="007D59C3">
              <w:rPr>
                <w:rFonts w:ascii="Arial" w:hAnsi="Arial" w:cs="Arial"/>
                <w:color w:val="000000" w:themeColor="text1"/>
                <w:sz w:val="20"/>
                <w:szCs w:val="20"/>
              </w:rPr>
              <w:t>)</w:t>
            </w:r>
          </w:p>
        </w:tc>
        <w:tc>
          <w:tcPr>
            <w:tcW w:w="3046"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22F62CE"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4.77 (4.37-5.09)</w:t>
            </w:r>
          </w:p>
        </w:tc>
        <w:tc>
          <w:tcPr>
            <w:tcW w:w="2410"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EE3B13"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4.63 (4.39-5.00)</w:t>
            </w:r>
          </w:p>
        </w:tc>
        <w:tc>
          <w:tcPr>
            <w:tcW w:w="1134"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5D1142"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0.629</w:t>
            </w:r>
          </w:p>
        </w:tc>
      </w:tr>
      <w:tr w:rsidR="007D59C3" w:rsidRPr="007D59C3" w14:paraId="3E3691D2" w14:textId="77777777" w:rsidTr="00F44E7C">
        <w:trPr>
          <w:trHeight w:val="24"/>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31C511B"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WBC (</w:t>
            </w:r>
            <w:r w:rsidRPr="007D59C3">
              <w:rPr>
                <w:rFonts w:ascii="Arial" w:hAnsi="Arial" w:cs="Arial" w:hint="eastAsia"/>
                <w:color w:val="000000" w:themeColor="text1"/>
                <w:sz w:val="20"/>
                <w:szCs w:val="20"/>
              </w:rPr>
              <w:sym w:font="Wingdings 2" w:char="F0CD"/>
            </w:r>
            <w:r w:rsidRPr="007D59C3">
              <w:rPr>
                <w:rFonts w:ascii="Arial" w:hAnsi="Arial" w:cs="Arial"/>
                <w:color w:val="000000" w:themeColor="text1"/>
                <w:sz w:val="20"/>
                <w:szCs w:val="20"/>
              </w:rPr>
              <w:t>10</w:t>
            </w:r>
            <w:r w:rsidRPr="007D59C3">
              <w:rPr>
                <w:rFonts w:ascii="Arial" w:hAnsi="Arial" w:cs="Arial"/>
                <w:color w:val="000000" w:themeColor="text1"/>
                <w:sz w:val="20"/>
                <w:szCs w:val="20"/>
                <w:vertAlign w:val="superscript"/>
              </w:rPr>
              <w:t>12</w:t>
            </w:r>
            <w:r w:rsidRPr="007D59C3">
              <w:rPr>
                <w:rFonts w:ascii="Arial" w:hAnsi="Arial" w:cs="Arial"/>
                <w:color w:val="000000" w:themeColor="text1"/>
                <w:sz w:val="20"/>
                <w:szCs w:val="20"/>
              </w:rPr>
              <w:t>)</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6067B4"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6.42 (5.03-7.87)</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D7737A3"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6.57 (5.10-7.42)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9E3A7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0.979</w:t>
            </w:r>
          </w:p>
        </w:tc>
      </w:tr>
      <w:tr w:rsidR="007D59C3" w:rsidRPr="007D59C3" w14:paraId="24090C04" w14:textId="77777777" w:rsidTr="00F44E7C">
        <w:trPr>
          <w:trHeight w:val="24"/>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84F8E9"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NEUT%</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E4DD165"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63.6 (56.23-69.70)</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66E5DB"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65.90 (58.10-69.70)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8CFE6B"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0.871</w:t>
            </w:r>
          </w:p>
        </w:tc>
      </w:tr>
      <w:tr w:rsidR="007D59C3" w:rsidRPr="007D59C3" w14:paraId="04723455" w14:textId="77777777" w:rsidTr="00F44E7C">
        <w:trPr>
          <w:trHeight w:val="24"/>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A1EB153"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LYMPH%</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68575A6"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24.35 (18.65-31.25)</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FF397E"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23.00 (17.50-28.40)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24D8EF5"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0.458</w:t>
            </w:r>
          </w:p>
        </w:tc>
      </w:tr>
      <w:tr w:rsidR="007D59C3" w:rsidRPr="007D59C3" w14:paraId="76479621" w14:textId="77777777" w:rsidTr="00F44E7C">
        <w:trPr>
          <w:trHeight w:val="24"/>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C4E66DD"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MONO%</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6CCF8C9"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6.70 (5.68-8.10)</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0712252"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6.80 (5.70-8.10)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F3E5B76"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0.874</w:t>
            </w:r>
          </w:p>
        </w:tc>
      </w:tr>
      <w:tr w:rsidR="007D59C3" w:rsidRPr="007D59C3" w14:paraId="15FB26BE" w14:textId="77777777" w:rsidTr="00F44E7C">
        <w:trPr>
          <w:trHeight w:val="37"/>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5" w:type="dxa"/>
              <w:bottom w:w="72" w:type="dxa"/>
              <w:right w:w="144" w:type="dxa"/>
            </w:tcMar>
            <w:vAlign w:val="center"/>
            <w:hideMark/>
          </w:tcPr>
          <w:p w14:paraId="33576F25"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EOS%</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4F9B5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2.55 (1.48-3.33)</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07E5BF"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2.30 (1.20-3.60)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B05BB9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0.215</w:t>
            </w:r>
          </w:p>
        </w:tc>
      </w:tr>
      <w:tr w:rsidR="007D59C3" w:rsidRPr="007D59C3" w14:paraId="2C9FEBBF" w14:textId="77777777" w:rsidTr="00F44E7C">
        <w:trPr>
          <w:trHeight w:val="24"/>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5" w:type="dxa"/>
              <w:bottom w:w="72" w:type="dxa"/>
              <w:right w:w="144" w:type="dxa"/>
            </w:tcMar>
            <w:vAlign w:val="center"/>
            <w:hideMark/>
          </w:tcPr>
          <w:p w14:paraId="5F09FD0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HGB</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3D8DC7"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150.00 (136.75-157.00)</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74CBA8"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146.00 (135.00-153.00)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B5C6FE"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0.228</w:t>
            </w:r>
          </w:p>
        </w:tc>
      </w:tr>
      <w:tr w:rsidR="007D59C3" w:rsidRPr="007D59C3" w14:paraId="696ACD6A" w14:textId="77777777" w:rsidTr="00F44E7C">
        <w:trPr>
          <w:trHeight w:val="79"/>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23C054"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PLR</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960400"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137.18 (105.67-174.96)</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224314A"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135.29 (98.67-193.21)</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83D40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0.812</w:t>
            </w:r>
          </w:p>
        </w:tc>
      </w:tr>
      <w:tr w:rsidR="007D59C3" w:rsidRPr="007D59C3" w14:paraId="5E22A79D" w14:textId="77777777" w:rsidTr="00F44E7C">
        <w:trPr>
          <w:trHeight w:val="157"/>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1573B7E"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NLR</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921E66"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2.74 (1.88-3.72)</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A50FC9"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2.88 (2.02-3.82)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5B7EF6"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0.719</w:t>
            </w:r>
          </w:p>
        </w:tc>
      </w:tr>
      <w:tr w:rsidR="007D59C3" w:rsidRPr="007D59C3" w14:paraId="7EFE6F5A" w14:textId="77777777" w:rsidTr="00F44E7C">
        <w:trPr>
          <w:trHeight w:val="122"/>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28522CD"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CRP (mg/L)</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894FA78"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1.65 (0.70-5.43)</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59D24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1.40 (0.60-4.90)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E55519"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0.705</w:t>
            </w:r>
          </w:p>
        </w:tc>
      </w:tr>
      <w:tr w:rsidR="007D59C3" w:rsidRPr="007D59C3" w14:paraId="4150132E" w14:textId="77777777" w:rsidTr="00F44E7C">
        <w:trPr>
          <w:trHeight w:val="71"/>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02D6A5"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SAA (mg/L)</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1F130AA"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2.05 (0.00-6.03)</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CE4B07E"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2.00 (0.00-8.90)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C53AE3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0.967</w:t>
            </w:r>
          </w:p>
        </w:tc>
      </w:tr>
      <w:tr w:rsidR="007D59C3" w:rsidRPr="007D59C3" w14:paraId="33DB5FCD" w14:textId="77777777" w:rsidTr="00F44E7C">
        <w:trPr>
          <w:trHeight w:val="24"/>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FCAE51"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TC (mmol/L)</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3B834C3"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4.26 (3.26-5.22)</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CD06C9"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4.24 (3.47-4.91)</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8A473A"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0.874</w:t>
            </w:r>
          </w:p>
        </w:tc>
      </w:tr>
      <w:tr w:rsidR="007D59C3" w:rsidRPr="007D59C3" w14:paraId="580F7187" w14:textId="77777777" w:rsidTr="00F44E7C">
        <w:trPr>
          <w:trHeight w:val="113"/>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1F70C40"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TG (mmol/L)</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9D9F61"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1.23 (0.91-1.67)</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F84BEC"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1.06 (0.84-1.57)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8554B5"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0.183</w:t>
            </w:r>
          </w:p>
        </w:tc>
      </w:tr>
      <w:tr w:rsidR="007D59C3" w:rsidRPr="007D59C3" w14:paraId="30EEC6CA" w14:textId="77777777" w:rsidTr="00F44E7C">
        <w:trPr>
          <w:trHeight w:val="27"/>
        </w:trPr>
        <w:tc>
          <w:tcPr>
            <w:tcW w:w="1622" w:type="dxa"/>
            <w:tcBorders>
              <w:top w:val="single" w:sz="8" w:space="0" w:color="FFFFFF"/>
              <w:left w:val="single" w:sz="8" w:space="0" w:color="FFFFFF"/>
              <w:bottom w:val="single" w:sz="8" w:space="0" w:color="FFFFFF"/>
              <w:right w:val="single" w:sz="8" w:space="0" w:color="FFFFFF"/>
            </w:tcBorders>
            <w:shd w:val="clear" w:color="auto" w:fill="auto"/>
            <w:tcMar>
              <w:top w:w="72" w:type="dxa"/>
              <w:left w:w="15" w:type="dxa"/>
              <w:bottom w:w="72" w:type="dxa"/>
              <w:right w:w="144" w:type="dxa"/>
            </w:tcMar>
            <w:vAlign w:val="center"/>
            <w:hideMark/>
          </w:tcPr>
          <w:p w14:paraId="638336B6"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HDL-C (mmol/L)</w:t>
            </w:r>
          </w:p>
        </w:tc>
        <w:tc>
          <w:tcPr>
            <w:tcW w:w="304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D6C8D2"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1.19 (0.97-1.48)</w:t>
            </w:r>
          </w:p>
        </w:tc>
        <w:tc>
          <w:tcPr>
            <w:tcW w:w="24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E2FEED"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1.38 (1.06-1.64)</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5A8D62"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0.064</w:t>
            </w:r>
          </w:p>
        </w:tc>
      </w:tr>
      <w:tr w:rsidR="007D59C3" w:rsidRPr="007D59C3" w14:paraId="422A1C31" w14:textId="77777777" w:rsidTr="00F44E7C">
        <w:trPr>
          <w:trHeight w:val="24"/>
        </w:trPr>
        <w:tc>
          <w:tcPr>
            <w:tcW w:w="1622" w:type="dxa"/>
            <w:tcBorders>
              <w:top w:val="single" w:sz="8" w:space="0" w:color="FFFFFF"/>
              <w:left w:val="single" w:sz="8" w:space="0" w:color="FFFFFF"/>
              <w:bottom w:val="single" w:sz="12" w:space="0" w:color="auto"/>
              <w:right w:val="single" w:sz="8" w:space="0" w:color="FFFFFF"/>
            </w:tcBorders>
            <w:shd w:val="clear" w:color="auto" w:fill="auto"/>
            <w:tcMar>
              <w:top w:w="72" w:type="dxa"/>
              <w:left w:w="15" w:type="dxa"/>
              <w:bottom w:w="72" w:type="dxa"/>
              <w:right w:w="144" w:type="dxa"/>
            </w:tcMar>
            <w:vAlign w:val="center"/>
            <w:hideMark/>
          </w:tcPr>
          <w:p w14:paraId="534CF339"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LDL-C (mmol/L)</w:t>
            </w:r>
          </w:p>
        </w:tc>
        <w:tc>
          <w:tcPr>
            <w:tcW w:w="3046"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4A1BA241"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2.49 (1.68-3.13)</w:t>
            </w:r>
          </w:p>
        </w:tc>
        <w:tc>
          <w:tcPr>
            <w:tcW w:w="2410"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212C7B92"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2.29 (1.89-2.75)</w:t>
            </w:r>
          </w:p>
        </w:tc>
        <w:tc>
          <w:tcPr>
            <w:tcW w:w="1134"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428D4F5B" w14:textId="77777777" w:rsidR="00136822" w:rsidRPr="007D59C3" w:rsidRDefault="00136822" w:rsidP="00F44E7C">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0.515</w:t>
            </w:r>
          </w:p>
        </w:tc>
      </w:tr>
    </w:tbl>
    <w:p w14:paraId="64885E3D" w14:textId="77777777" w:rsidR="00136822" w:rsidRPr="007D59C3" w:rsidRDefault="00136822" w:rsidP="00136822">
      <w:pPr>
        <w:spacing w:before="240"/>
        <w:jc w:val="left"/>
        <w:rPr>
          <w:rFonts w:ascii="Arial" w:hAnsi="Arial" w:cs="Arial"/>
          <w:color w:val="000000" w:themeColor="text1"/>
          <w:sz w:val="20"/>
          <w:szCs w:val="20"/>
        </w:rPr>
      </w:pPr>
      <w:r w:rsidRPr="007D59C3">
        <w:rPr>
          <w:rFonts w:ascii="Arial" w:hAnsi="Arial" w:cs="Arial" w:hint="eastAsia"/>
          <w:color w:val="000000" w:themeColor="text1"/>
          <w:sz w:val="20"/>
          <w:szCs w:val="20"/>
        </w:rPr>
        <w:t xml:space="preserve">Note. The date are presented as the median (IQR).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values were calculated using the Mann-Whitney U test. A two-sided</w:t>
      </w:r>
      <w:r w:rsidRPr="007D59C3">
        <w:rPr>
          <w:rFonts w:ascii="Arial" w:hAnsi="Arial" w:cs="Arial" w:hint="eastAsia"/>
          <w:i/>
          <w:iCs/>
          <w:color w:val="000000" w:themeColor="text1"/>
          <w:sz w:val="20"/>
          <w:szCs w:val="20"/>
        </w:rPr>
        <w:t xml:space="preserve"> P</w:t>
      </w:r>
      <w:r w:rsidRPr="007D59C3">
        <w:rPr>
          <w:rFonts w:ascii="Arial" w:hAnsi="Arial" w:cs="Arial" w:hint="eastAsia"/>
          <w:color w:val="000000" w:themeColor="text1"/>
          <w:sz w:val="20"/>
          <w:szCs w:val="20"/>
        </w:rPr>
        <w:t xml:space="preserve"> value less than 0.05 was considered statistically significant. Abbreviations: PLR, platelets-lymphocyte ratio; NLR, neutrophils-lymphocyte ratio.</w:t>
      </w:r>
    </w:p>
    <w:p w14:paraId="45DE00C5" w14:textId="77777777" w:rsidR="00136822" w:rsidRPr="007D59C3" w:rsidRDefault="00136822" w:rsidP="00D967A3">
      <w:pPr>
        <w:spacing w:before="240"/>
        <w:rPr>
          <w:rFonts w:ascii="Arial" w:hAnsi="Arial" w:cs="Arial"/>
          <w:b/>
          <w:bCs/>
          <w:color w:val="000000" w:themeColor="text1"/>
          <w:sz w:val="20"/>
          <w:szCs w:val="20"/>
        </w:rPr>
      </w:pPr>
    </w:p>
    <w:p w14:paraId="2408BA8C" w14:textId="77777777" w:rsidR="00136822" w:rsidRPr="007D59C3" w:rsidRDefault="00136822" w:rsidP="00D967A3">
      <w:pPr>
        <w:spacing w:before="240"/>
        <w:rPr>
          <w:rFonts w:ascii="Arial" w:hAnsi="Arial" w:cs="Arial"/>
          <w:b/>
          <w:bCs/>
          <w:color w:val="000000" w:themeColor="text1"/>
          <w:sz w:val="20"/>
          <w:szCs w:val="20"/>
        </w:rPr>
      </w:pPr>
    </w:p>
    <w:p w14:paraId="3C26986C" w14:textId="77777777" w:rsidR="00136822" w:rsidRPr="007D59C3" w:rsidRDefault="00136822" w:rsidP="00D967A3">
      <w:pPr>
        <w:spacing w:before="240"/>
        <w:rPr>
          <w:rFonts w:ascii="Arial" w:hAnsi="Arial" w:cs="Arial"/>
          <w:b/>
          <w:bCs/>
          <w:color w:val="000000" w:themeColor="text1"/>
          <w:sz w:val="20"/>
          <w:szCs w:val="20"/>
        </w:rPr>
      </w:pPr>
    </w:p>
    <w:p w14:paraId="786AA92E" w14:textId="77777777" w:rsidR="00136822" w:rsidRPr="007D59C3" w:rsidRDefault="00136822" w:rsidP="00D967A3">
      <w:pPr>
        <w:spacing w:before="240"/>
        <w:rPr>
          <w:rFonts w:ascii="Arial" w:hAnsi="Arial" w:cs="Arial"/>
          <w:b/>
          <w:bCs/>
          <w:color w:val="000000" w:themeColor="text1"/>
          <w:sz w:val="20"/>
          <w:szCs w:val="20"/>
        </w:rPr>
      </w:pPr>
    </w:p>
    <w:p w14:paraId="0BC9A460" w14:textId="77777777" w:rsidR="00136822" w:rsidRPr="007D59C3" w:rsidRDefault="00136822" w:rsidP="00D967A3">
      <w:pPr>
        <w:spacing w:before="240"/>
        <w:rPr>
          <w:rFonts w:ascii="Arial" w:hAnsi="Arial" w:cs="Arial"/>
          <w:b/>
          <w:bCs/>
          <w:color w:val="000000" w:themeColor="text1"/>
          <w:sz w:val="20"/>
          <w:szCs w:val="20"/>
        </w:rPr>
      </w:pPr>
    </w:p>
    <w:p w14:paraId="2B5502B0" w14:textId="77777777" w:rsidR="00136822" w:rsidRPr="007D59C3" w:rsidRDefault="00136822" w:rsidP="00D967A3">
      <w:pPr>
        <w:spacing w:before="240"/>
        <w:rPr>
          <w:rFonts w:ascii="Arial" w:hAnsi="Arial" w:cs="Arial"/>
          <w:b/>
          <w:bCs/>
          <w:color w:val="000000" w:themeColor="text1"/>
          <w:sz w:val="20"/>
          <w:szCs w:val="20"/>
        </w:rPr>
      </w:pPr>
    </w:p>
    <w:p w14:paraId="04DAC684" w14:textId="77777777" w:rsidR="00136822" w:rsidRPr="007D59C3" w:rsidRDefault="00136822" w:rsidP="00D967A3">
      <w:pPr>
        <w:spacing w:before="240"/>
        <w:rPr>
          <w:rFonts w:ascii="Arial" w:hAnsi="Arial" w:cs="Arial"/>
          <w:b/>
          <w:bCs/>
          <w:color w:val="000000" w:themeColor="text1"/>
          <w:sz w:val="20"/>
          <w:szCs w:val="20"/>
        </w:rPr>
      </w:pPr>
    </w:p>
    <w:p w14:paraId="6653A4D2" w14:textId="77777777" w:rsidR="00136822" w:rsidRPr="007D59C3" w:rsidRDefault="00136822" w:rsidP="00D967A3">
      <w:pPr>
        <w:spacing w:before="240"/>
        <w:rPr>
          <w:rFonts w:ascii="Arial" w:hAnsi="Arial" w:cs="Arial"/>
          <w:b/>
          <w:bCs/>
          <w:color w:val="000000" w:themeColor="text1"/>
          <w:sz w:val="20"/>
          <w:szCs w:val="20"/>
        </w:rPr>
      </w:pPr>
    </w:p>
    <w:p w14:paraId="6E7B58D2" w14:textId="77777777" w:rsidR="00136822" w:rsidRPr="007D59C3" w:rsidRDefault="00136822" w:rsidP="00D967A3">
      <w:pPr>
        <w:spacing w:before="240"/>
        <w:rPr>
          <w:rFonts w:ascii="Arial" w:hAnsi="Arial" w:cs="Arial"/>
          <w:b/>
          <w:bCs/>
          <w:color w:val="000000" w:themeColor="text1"/>
          <w:sz w:val="20"/>
          <w:szCs w:val="20"/>
        </w:rPr>
      </w:pPr>
    </w:p>
    <w:p w14:paraId="72CFB7B4" w14:textId="6F8EBC60" w:rsidR="00B549CF" w:rsidRPr="007D59C3" w:rsidRDefault="00B549CF" w:rsidP="00821C73">
      <w:pPr>
        <w:spacing w:before="240" w:after="240"/>
        <w:rPr>
          <w:rFonts w:ascii="Arial" w:hAnsi="Arial" w:cs="Arial"/>
          <w:b/>
          <w:bCs/>
          <w:color w:val="000000" w:themeColor="text1"/>
          <w:sz w:val="20"/>
          <w:szCs w:val="20"/>
        </w:rPr>
      </w:pPr>
      <w:r w:rsidRPr="007D59C3">
        <w:rPr>
          <w:rFonts w:ascii="Arial" w:hAnsi="Arial" w:cs="Arial" w:hint="eastAsia"/>
          <w:b/>
          <w:bCs/>
          <w:color w:val="000000" w:themeColor="text1"/>
          <w:sz w:val="20"/>
          <w:szCs w:val="20"/>
        </w:rPr>
        <w:lastRenderedPageBreak/>
        <w:t xml:space="preserve">Supplementary Table </w:t>
      </w:r>
      <w:r w:rsidR="00F04ADA" w:rsidRPr="007D59C3">
        <w:rPr>
          <w:rFonts w:ascii="Arial" w:hAnsi="Arial" w:cs="Arial" w:hint="eastAsia"/>
          <w:b/>
          <w:bCs/>
          <w:color w:val="000000" w:themeColor="text1"/>
          <w:sz w:val="20"/>
          <w:szCs w:val="20"/>
        </w:rPr>
        <w:t>3</w:t>
      </w:r>
      <w:r w:rsidRPr="007D59C3">
        <w:rPr>
          <w:rFonts w:ascii="Arial" w:hAnsi="Arial" w:cs="Arial" w:hint="eastAsia"/>
          <w:b/>
          <w:bCs/>
          <w:color w:val="000000" w:themeColor="text1"/>
          <w:sz w:val="20"/>
          <w:szCs w:val="20"/>
        </w:rPr>
        <w:t xml:space="preserve">. The FSS, EQ-VAS, GAD-7, and PHQ-9 assessment between the two groups. </w:t>
      </w:r>
    </w:p>
    <w:tbl>
      <w:tblPr>
        <w:tblW w:w="8212" w:type="dxa"/>
        <w:tblCellMar>
          <w:left w:w="0" w:type="dxa"/>
          <w:right w:w="0" w:type="dxa"/>
        </w:tblCellMar>
        <w:tblLook w:val="0420" w:firstRow="1" w:lastRow="0" w:firstColumn="0" w:lastColumn="0" w:noHBand="0" w:noVBand="1"/>
      </w:tblPr>
      <w:tblGrid>
        <w:gridCol w:w="2684"/>
        <w:gridCol w:w="2126"/>
        <w:gridCol w:w="1984"/>
        <w:gridCol w:w="1418"/>
      </w:tblGrid>
      <w:tr w:rsidR="007D59C3" w:rsidRPr="007D59C3" w14:paraId="2E107798" w14:textId="77777777" w:rsidTr="00B549CF">
        <w:trPr>
          <w:trHeight w:val="403"/>
        </w:trPr>
        <w:tc>
          <w:tcPr>
            <w:tcW w:w="2684"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791E1828" w14:textId="77777777" w:rsidR="00B549CF" w:rsidRPr="007D59C3" w:rsidRDefault="00B549CF" w:rsidP="00B549CF">
            <w:pPr>
              <w:widowControl/>
              <w:adjustRightInd w:val="0"/>
              <w:snapToGrid w:val="0"/>
              <w:jc w:val="left"/>
              <w:rPr>
                <w:rFonts w:ascii="Arial" w:eastAsia="宋体" w:hAnsi="Arial" w:cs="Arial"/>
                <w:color w:val="000000" w:themeColor="text1"/>
                <w:kern w:val="0"/>
                <w:sz w:val="20"/>
                <w:szCs w:val="20"/>
              </w:rPr>
            </w:pPr>
          </w:p>
        </w:tc>
        <w:tc>
          <w:tcPr>
            <w:tcW w:w="2126"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4F49127F"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Control</w:t>
            </w:r>
          </w:p>
          <w:p w14:paraId="41577245"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N=42</w:t>
            </w:r>
          </w:p>
        </w:tc>
        <w:tc>
          <w:tcPr>
            <w:tcW w:w="1984"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52C79CA1"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Long-COVID</w:t>
            </w:r>
          </w:p>
          <w:p w14:paraId="4ED0A4FA"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N=43</w:t>
            </w:r>
          </w:p>
        </w:tc>
        <w:tc>
          <w:tcPr>
            <w:tcW w:w="1418"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3E2BB6CC" w14:textId="4416075B"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i/>
                <w:iCs/>
                <w:color w:val="000000" w:themeColor="text1"/>
                <w:kern w:val="24"/>
                <w:sz w:val="20"/>
                <w:szCs w:val="20"/>
              </w:rPr>
              <w:t>P</w:t>
            </w:r>
            <w:r w:rsidRPr="007D59C3">
              <w:rPr>
                <w:rFonts w:ascii="Arial" w:eastAsia="宋体" w:hAnsi="Arial" w:cs="Arial"/>
                <w:b/>
                <w:bCs/>
                <w:color w:val="000000" w:themeColor="text1"/>
                <w:kern w:val="24"/>
                <w:sz w:val="20"/>
                <w:szCs w:val="20"/>
              </w:rPr>
              <w:t xml:space="preserve"> Value</w:t>
            </w:r>
          </w:p>
        </w:tc>
      </w:tr>
      <w:tr w:rsidR="007D59C3" w:rsidRPr="007D59C3" w14:paraId="1FE90B23" w14:textId="77777777" w:rsidTr="00B549CF">
        <w:trPr>
          <w:trHeight w:val="188"/>
        </w:trPr>
        <w:tc>
          <w:tcPr>
            <w:tcW w:w="2684" w:type="dxa"/>
            <w:tcBorders>
              <w:top w:val="single" w:sz="12" w:space="0" w:color="000000"/>
              <w:left w:val="single" w:sz="8" w:space="0" w:color="FFFFFF"/>
              <w:bottom w:val="single" w:sz="8" w:space="0" w:color="FFFFFF"/>
              <w:right w:val="single" w:sz="8" w:space="0" w:color="FFFFFF"/>
            </w:tcBorders>
            <w:shd w:val="clear" w:color="auto" w:fill="auto"/>
            <w:tcMar>
              <w:top w:w="72" w:type="dxa"/>
              <w:left w:w="283" w:type="dxa"/>
              <w:bottom w:w="72" w:type="dxa"/>
              <w:right w:w="15" w:type="dxa"/>
            </w:tcMar>
            <w:vAlign w:val="center"/>
            <w:hideMark/>
          </w:tcPr>
          <w:p w14:paraId="48C8C0A2" w14:textId="5960DF29"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FSS</w:t>
            </w:r>
          </w:p>
        </w:tc>
        <w:tc>
          <w:tcPr>
            <w:tcW w:w="2126"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78603AC"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1.10 (0.00-3.40)</w:t>
            </w:r>
          </w:p>
        </w:tc>
        <w:tc>
          <w:tcPr>
            <w:tcW w:w="1984"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4795AF"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4.60 (3.70-5.10)</w:t>
            </w:r>
          </w:p>
        </w:tc>
        <w:tc>
          <w:tcPr>
            <w:tcW w:w="1418"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4616E4" w14:textId="5F5FAD42" w:rsidR="00B549CF" w:rsidRPr="007D59C3" w:rsidRDefault="00DC1218"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&lt; 0.001</w:t>
            </w:r>
          </w:p>
        </w:tc>
      </w:tr>
      <w:tr w:rsidR="007D59C3" w:rsidRPr="007D59C3" w14:paraId="0505764B" w14:textId="77777777" w:rsidTr="00B549CF">
        <w:trPr>
          <w:trHeight w:val="24"/>
        </w:trPr>
        <w:tc>
          <w:tcPr>
            <w:tcW w:w="2684" w:type="dxa"/>
            <w:tcBorders>
              <w:top w:val="single" w:sz="8" w:space="0" w:color="FFFFFF"/>
              <w:left w:val="single" w:sz="8" w:space="0" w:color="FFFFFF"/>
              <w:bottom w:val="single" w:sz="8" w:space="0" w:color="FFFFFF"/>
              <w:right w:val="single" w:sz="8" w:space="0" w:color="FFFFFF"/>
            </w:tcBorders>
            <w:shd w:val="clear" w:color="auto" w:fill="auto"/>
            <w:tcMar>
              <w:top w:w="72" w:type="dxa"/>
              <w:left w:w="283" w:type="dxa"/>
              <w:bottom w:w="72" w:type="dxa"/>
              <w:right w:w="15" w:type="dxa"/>
            </w:tcMar>
            <w:vAlign w:val="center"/>
            <w:hideMark/>
          </w:tcPr>
          <w:p w14:paraId="4A5CFD2E" w14:textId="745DFAC3"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EQ-VAS</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B7047DB"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80.0 (70.0-90.0)</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815A14"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60.0 (50.0-70.0)</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69699D" w14:textId="566ACE25" w:rsidR="00B549CF" w:rsidRPr="007D59C3" w:rsidRDefault="00DC1218"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&lt; 0.001</w:t>
            </w:r>
          </w:p>
        </w:tc>
      </w:tr>
      <w:tr w:rsidR="007D59C3" w:rsidRPr="007D59C3" w14:paraId="57BF8681" w14:textId="77777777" w:rsidTr="00B549CF">
        <w:trPr>
          <w:trHeight w:val="636"/>
        </w:trPr>
        <w:tc>
          <w:tcPr>
            <w:tcW w:w="2684" w:type="dxa"/>
            <w:tcBorders>
              <w:top w:val="single" w:sz="8" w:space="0" w:color="FFFFFF"/>
              <w:left w:val="single" w:sz="8" w:space="0" w:color="FFFFFF"/>
              <w:bottom w:val="single" w:sz="8" w:space="0" w:color="FFFFFF"/>
              <w:right w:val="single" w:sz="8" w:space="0" w:color="FFFFFF"/>
            </w:tcBorders>
            <w:shd w:val="clear" w:color="auto" w:fill="auto"/>
            <w:tcMar>
              <w:top w:w="72" w:type="dxa"/>
              <w:left w:w="283" w:type="dxa"/>
              <w:bottom w:w="72" w:type="dxa"/>
              <w:right w:w="15" w:type="dxa"/>
            </w:tcMar>
            <w:vAlign w:val="center"/>
            <w:hideMark/>
          </w:tcPr>
          <w:p w14:paraId="3D97CEF2" w14:textId="546A06FF"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GAD-7</w:t>
            </w:r>
          </w:p>
          <w:p w14:paraId="03EB007F"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Minimal (0-4)</w:t>
            </w:r>
          </w:p>
          <w:p w14:paraId="697EAECC"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Mild (5-9)</w:t>
            </w:r>
          </w:p>
          <w:p w14:paraId="3C04BDD3"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Moderate (10-14)</w:t>
            </w:r>
          </w:p>
          <w:p w14:paraId="1CF308D8"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Severe (15-21)</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D5EEF0" w14:textId="77777777" w:rsidR="00B549CF" w:rsidRPr="007D59C3" w:rsidRDefault="00B549CF" w:rsidP="00B549CF">
            <w:pPr>
              <w:widowControl/>
              <w:adjustRightInd w:val="0"/>
              <w:snapToGrid w:val="0"/>
              <w:jc w:val="center"/>
              <w:rPr>
                <w:rFonts w:ascii="Arial" w:eastAsia="宋体" w:hAnsi="Arial" w:cs="Arial"/>
                <w:color w:val="000000" w:themeColor="text1"/>
                <w:kern w:val="24"/>
                <w:sz w:val="20"/>
                <w:szCs w:val="20"/>
              </w:rPr>
            </w:pPr>
          </w:p>
          <w:p w14:paraId="6D42826E" w14:textId="2454C352"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39/42 (92.8%)</w:t>
            </w:r>
          </w:p>
          <w:p w14:paraId="2B92BABC"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2/42 (4.8%)</w:t>
            </w:r>
          </w:p>
          <w:p w14:paraId="3712930B"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1/42 (2.4%)</w:t>
            </w:r>
          </w:p>
          <w:p w14:paraId="5E9FD12E"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15AB57" w14:textId="77777777" w:rsidR="00B549CF" w:rsidRPr="007D59C3" w:rsidRDefault="00B549CF" w:rsidP="00B549CF">
            <w:pPr>
              <w:widowControl/>
              <w:adjustRightInd w:val="0"/>
              <w:snapToGrid w:val="0"/>
              <w:jc w:val="center"/>
              <w:rPr>
                <w:rFonts w:ascii="Arial" w:eastAsia="宋体" w:hAnsi="Arial" w:cs="Arial"/>
                <w:color w:val="000000" w:themeColor="text1"/>
                <w:kern w:val="24"/>
                <w:sz w:val="20"/>
                <w:szCs w:val="20"/>
              </w:rPr>
            </w:pPr>
          </w:p>
          <w:p w14:paraId="3428B6CA" w14:textId="443C5856"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35/43 (81.4%)</w:t>
            </w:r>
          </w:p>
          <w:p w14:paraId="18F93E80"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6/43 (14.0%)</w:t>
            </w:r>
          </w:p>
          <w:p w14:paraId="2CDF632F"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2/43 (4.6%)</w:t>
            </w:r>
          </w:p>
          <w:p w14:paraId="10ECBBC6"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EC4929" w14:textId="083F405D" w:rsidR="00B549CF" w:rsidRPr="007D59C3" w:rsidRDefault="00DC1218"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0"/>
                <w:sz w:val="20"/>
                <w:szCs w:val="20"/>
              </w:rPr>
              <w:t>0.399</w:t>
            </w:r>
          </w:p>
        </w:tc>
      </w:tr>
      <w:tr w:rsidR="007D59C3" w:rsidRPr="007D59C3" w14:paraId="0E67244F" w14:textId="77777777" w:rsidTr="00B549CF">
        <w:trPr>
          <w:trHeight w:val="1185"/>
        </w:trPr>
        <w:tc>
          <w:tcPr>
            <w:tcW w:w="2684" w:type="dxa"/>
            <w:tcBorders>
              <w:top w:val="single" w:sz="8" w:space="0" w:color="FFFFFF"/>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6997F02E" w14:textId="029B3DBB"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PHQ-9</w:t>
            </w:r>
          </w:p>
          <w:p w14:paraId="04E61571" w14:textId="189BE14A"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Minimal (0-4)</w:t>
            </w:r>
          </w:p>
          <w:p w14:paraId="09D145C7" w14:textId="2F1E89C3"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Mild (5-9)</w:t>
            </w:r>
          </w:p>
          <w:p w14:paraId="3C6E9FD6" w14:textId="4197B8F5"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Moderate (10-14)</w:t>
            </w:r>
          </w:p>
          <w:p w14:paraId="7AF6A596"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Moderately severe (15-19)</w:t>
            </w:r>
          </w:p>
          <w:p w14:paraId="633B6B51" w14:textId="749F74E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Severe (20-27)</w:t>
            </w:r>
          </w:p>
        </w:tc>
        <w:tc>
          <w:tcPr>
            <w:tcW w:w="2126" w:type="dxa"/>
            <w:tcBorders>
              <w:top w:val="single" w:sz="8" w:space="0" w:color="FFFFFF"/>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1B797594" w14:textId="77777777" w:rsidR="00B549CF" w:rsidRPr="007D59C3" w:rsidRDefault="00B549CF" w:rsidP="00B549CF">
            <w:pPr>
              <w:widowControl/>
              <w:adjustRightInd w:val="0"/>
              <w:snapToGrid w:val="0"/>
              <w:jc w:val="center"/>
              <w:rPr>
                <w:rFonts w:ascii="Arial" w:eastAsia="宋体" w:hAnsi="Arial" w:cs="Arial"/>
                <w:color w:val="000000" w:themeColor="text1"/>
                <w:kern w:val="24"/>
                <w:sz w:val="20"/>
                <w:szCs w:val="20"/>
              </w:rPr>
            </w:pPr>
          </w:p>
          <w:p w14:paraId="1F989227" w14:textId="0C5B091E"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35/42 (83.3%)</w:t>
            </w:r>
          </w:p>
          <w:p w14:paraId="3B2B9F4F"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5/42 (11.9%)</w:t>
            </w:r>
          </w:p>
          <w:p w14:paraId="138B7BEF"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1/42 (2.4%)</w:t>
            </w:r>
          </w:p>
          <w:p w14:paraId="691E3851"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1/42 (2.4%)</w:t>
            </w:r>
          </w:p>
          <w:p w14:paraId="476379FB"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w:t>
            </w:r>
          </w:p>
        </w:tc>
        <w:tc>
          <w:tcPr>
            <w:tcW w:w="1984" w:type="dxa"/>
            <w:tcBorders>
              <w:top w:val="single" w:sz="8" w:space="0" w:color="FFFFFF"/>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2F5B39E0" w14:textId="77777777" w:rsidR="00B549CF" w:rsidRPr="007D59C3" w:rsidRDefault="00B549CF" w:rsidP="00B549CF">
            <w:pPr>
              <w:widowControl/>
              <w:adjustRightInd w:val="0"/>
              <w:snapToGrid w:val="0"/>
              <w:jc w:val="center"/>
              <w:rPr>
                <w:rFonts w:ascii="Arial" w:eastAsia="宋体" w:hAnsi="Arial" w:cs="Arial"/>
                <w:color w:val="000000" w:themeColor="text1"/>
                <w:kern w:val="24"/>
                <w:sz w:val="20"/>
                <w:szCs w:val="20"/>
              </w:rPr>
            </w:pPr>
          </w:p>
          <w:p w14:paraId="4E4B6401" w14:textId="1DA072A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16/43 (37.2%)</w:t>
            </w:r>
          </w:p>
          <w:p w14:paraId="3D4861B1"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18/43 (41.8%)</w:t>
            </w:r>
          </w:p>
          <w:p w14:paraId="1CD88949"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6/43 (14.0%)</w:t>
            </w:r>
          </w:p>
          <w:p w14:paraId="3A178206"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3/43 (7.0%)</w:t>
            </w:r>
          </w:p>
          <w:p w14:paraId="32E3E51D" w14:textId="77777777" w:rsidR="00B549CF" w:rsidRPr="007D59C3" w:rsidRDefault="00B549CF"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w:t>
            </w:r>
          </w:p>
        </w:tc>
        <w:tc>
          <w:tcPr>
            <w:tcW w:w="1418" w:type="dxa"/>
            <w:tcBorders>
              <w:top w:val="single" w:sz="8" w:space="0" w:color="FFFFFF"/>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6BD96791" w14:textId="41F3EEDC" w:rsidR="00B549CF" w:rsidRPr="007D59C3" w:rsidRDefault="00DC1218" w:rsidP="00B549CF">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&lt; 0.001</w:t>
            </w:r>
          </w:p>
        </w:tc>
      </w:tr>
    </w:tbl>
    <w:p w14:paraId="53B4C0B0" w14:textId="196A8EA7" w:rsidR="00B549CF" w:rsidRPr="007D59C3" w:rsidRDefault="00B549CF" w:rsidP="00B53EA2">
      <w:pPr>
        <w:spacing w:before="240"/>
        <w:rPr>
          <w:rFonts w:ascii="Arial" w:hAnsi="Arial" w:cs="Arial"/>
          <w:color w:val="000000" w:themeColor="text1"/>
          <w:sz w:val="20"/>
          <w:szCs w:val="20"/>
        </w:rPr>
      </w:pPr>
      <w:r w:rsidRPr="007D59C3">
        <w:rPr>
          <w:rFonts w:ascii="Arial" w:hAnsi="Arial" w:cs="Arial" w:hint="eastAsia"/>
          <w:color w:val="000000" w:themeColor="text1"/>
          <w:sz w:val="20"/>
          <w:szCs w:val="20"/>
        </w:rPr>
        <w:t xml:space="preserve">Note. The date are presented as the median (IQR) or n/N (%). For continuous variables,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values were calculated using the Mann-Whitney U test. Categorical variables were compared by Fisher</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s exact test or Pearson</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 xml:space="preserve">s chi(2) test. A two-sided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 less than 0.05 was considered statistically significant.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&lt; 0.001. ns = not significant. Abbreviations: FSS, Fatigue Severity Scale; EQ-VAS, </w:t>
      </w:r>
      <w:proofErr w:type="spellStart"/>
      <w:r w:rsidRPr="007D59C3">
        <w:rPr>
          <w:rFonts w:ascii="Arial" w:hAnsi="Arial" w:cs="Arial" w:hint="eastAsia"/>
          <w:color w:val="000000" w:themeColor="text1"/>
          <w:sz w:val="20"/>
          <w:szCs w:val="20"/>
        </w:rPr>
        <w:t>EuroQol</w:t>
      </w:r>
      <w:proofErr w:type="spellEnd"/>
      <w:r w:rsidRPr="007D59C3">
        <w:rPr>
          <w:rFonts w:ascii="Arial" w:hAnsi="Arial" w:cs="Arial" w:hint="eastAsia"/>
          <w:color w:val="000000" w:themeColor="text1"/>
          <w:sz w:val="20"/>
          <w:szCs w:val="20"/>
        </w:rPr>
        <w:t xml:space="preserve"> Visual Analogue Scale; GAD-7, Generalized Anxiety Disorder-7; PHQ-9, Patient Health Questionnaire-9.</w:t>
      </w:r>
    </w:p>
    <w:p w14:paraId="34B66289" w14:textId="77777777" w:rsidR="00B549CF" w:rsidRPr="007D59C3" w:rsidRDefault="00B549CF" w:rsidP="00B53EA2">
      <w:pPr>
        <w:spacing w:before="240"/>
        <w:rPr>
          <w:rFonts w:ascii="Arial" w:hAnsi="Arial" w:cs="Arial"/>
          <w:b/>
          <w:bCs/>
          <w:color w:val="000000" w:themeColor="text1"/>
          <w:sz w:val="20"/>
          <w:szCs w:val="20"/>
        </w:rPr>
      </w:pPr>
    </w:p>
    <w:p w14:paraId="11DB657C" w14:textId="77777777" w:rsidR="00B549CF" w:rsidRPr="007D59C3" w:rsidRDefault="00B549CF" w:rsidP="00B53EA2">
      <w:pPr>
        <w:spacing w:before="240"/>
        <w:rPr>
          <w:rFonts w:ascii="Arial" w:hAnsi="Arial" w:cs="Arial"/>
          <w:b/>
          <w:bCs/>
          <w:color w:val="000000" w:themeColor="text1"/>
          <w:sz w:val="20"/>
          <w:szCs w:val="20"/>
        </w:rPr>
      </w:pPr>
    </w:p>
    <w:p w14:paraId="7673FF28" w14:textId="77777777" w:rsidR="00B549CF" w:rsidRPr="007D59C3" w:rsidRDefault="00B549CF" w:rsidP="00B53EA2">
      <w:pPr>
        <w:spacing w:before="240"/>
        <w:rPr>
          <w:rFonts w:ascii="Arial" w:hAnsi="Arial" w:cs="Arial"/>
          <w:b/>
          <w:bCs/>
          <w:color w:val="000000" w:themeColor="text1"/>
          <w:sz w:val="20"/>
          <w:szCs w:val="20"/>
        </w:rPr>
      </w:pPr>
    </w:p>
    <w:p w14:paraId="25A1177F" w14:textId="77777777" w:rsidR="00B549CF" w:rsidRPr="007D59C3" w:rsidRDefault="00B549CF" w:rsidP="00B53EA2">
      <w:pPr>
        <w:spacing w:before="240"/>
        <w:rPr>
          <w:rFonts w:ascii="Arial" w:hAnsi="Arial" w:cs="Arial"/>
          <w:b/>
          <w:bCs/>
          <w:color w:val="000000" w:themeColor="text1"/>
          <w:sz w:val="20"/>
          <w:szCs w:val="20"/>
        </w:rPr>
      </w:pPr>
    </w:p>
    <w:p w14:paraId="5280C18E" w14:textId="77777777" w:rsidR="00B549CF" w:rsidRPr="007D59C3" w:rsidRDefault="00B549CF" w:rsidP="00B53EA2">
      <w:pPr>
        <w:spacing w:before="240"/>
        <w:rPr>
          <w:rFonts w:ascii="Arial" w:hAnsi="Arial" w:cs="Arial"/>
          <w:b/>
          <w:bCs/>
          <w:color w:val="000000" w:themeColor="text1"/>
          <w:sz w:val="20"/>
          <w:szCs w:val="20"/>
        </w:rPr>
      </w:pPr>
    </w:p>
    <w:p w14:paraId="5B0F1801" w14:textId="77777777" w:rsidR="00B549CF" w:rsidRPr="007D59C3" w:rsidRDefault="00B549CF" w:rsidP="00B53EA2">
      <w:pPr>
        <w:spacing w:before="240"/>
        <w:rPr>
          <w:rFonts w:ascii="Arial" w:hAnsi="Arial" w:cs="Arial"/>
          <w:b/>
          <w:bCs/>
          <w:color w:val="000000" w:themeColor="text1"/>
          <w:sz w:val="20"/>
          <w:szCs w:val="20"/>
        </w:rPr>
      </w:pPr>
    </w:p>
    <w:p w14:paraId="67D29AE6" w14:textId="77777777" w:rsidR="00B549CF" w:rsidRPr="007D59C3" w:rsidRDefault="00B549CF" w:rsidP="00B53EA2">
      <w:pPr>
        <w:spacing w:before="240"/>
        <w:rPr>
          <w:rFonts w:ascii="Arial" w:hAnsi="Arial" w:cs="Arial"/>
          <w:b/>
          <w:bCs/>
          <w:color w:val="000000" w:themeColor="text1"/>
          <w:sz w:val="20"/>
          <w:szCs w:val="20"/>
        </w:rPr>
      </w:pPr>
    </w:p>
    <w:p w14:paraId="68D4FA8C" w14:textId="77777777" w:rsidR="00B549CF" w:rsidRPr="007D59C3" w:rsidRDefault="00B549CF" w:rsidP="00B53EA2">
      <w:pPr>
        <w:spacing w:before="240"/>
        <w:rPr>
          <w:rFonts w:ascii="Arial" w:hAnsi="Arial" w:cs="Arial"/>
          <w:b/>
          <w:bCs/>
          <w:color w:val="000000" w:themeColor="text1"/>
          <w:sz w:val="20"/>
          <w:szCs w:val="20"/>
        </w:rPr>
      </w:pPr>
    </w:p>
    <w:p w14:paraId="13962EEF" w14:textId="77777777" w:rsidR="00B549CF" w:rsidRPr="007D59C3" w:rsidRDefault="00B549CF" w:rsidP="00B53EA2">
      <w:pPr>
        <w:spacing w:before="240"/>
        <w:rPr>
          <w:rFonts w:ascii="Arial" w:hAnsi="Arial" w:cs="Arial"/>
          <w:b/>
          <w:bCs/>
          <w:color w:val="000000" w:themeColor="text1"/>
          <w:sz w:val="20"/>
          <w:szCs w:val="20"/>
        </w:rPr>
      </w:pPr>
    </w:p>
    <w:p w14:paraId="46357F59" w14:textId="77777777" w:rsidR="00B549CF" w:rsidRPr="007D59C3" w:rsidRDefault="00B549CF" w:rsidP="00B53EA2">
      <w:pPr>
        <w:spacing w:before="240"/>
        <w:rPr>
          <w:rFonts w:ascii="Arial" w:hAnsi="Arial" w:cs="Arial"/>
          <w:b/>
          <w:bCs/>
          <w:color w:val="000000" w:themeColor="text1"/>
          <w:sz w:val="20"/>
          <w:szCs w:val="20"/>
        </w:rPr>
      </w:pPr>
    </w:p>
    <w:p w14:paraId="33C8AFB2" w14:textId="77777777" w:rsidR="00B549CF" w:rsidRPr="007D59C3" w:rsidRDefault="00B549CF" w:rsidP="00B53EA2">
      <w:pPr>
        <w:spacing w:before="240"/>
        <w:rPr>
          <w:rFonts w:ascii="Arial" w:hAnsi="Arial" w:cs="Arial"/>
          <w:b/>
          <w:bCs/>
          <w:color w:val="000000" w:themeColor="text1"/>
          <w:sz w:val="20"/>
          <w:szCs w:val="20"/>
        </w:rPr>
      </w:pPr>
    </w:p>
    <w:p w14:paraId="37D10ACC" w14:textId="77777777" w:rsidR="00B549CF" w:rsidRPr="007D59C3" w:rsidRDefault="00B549CF" w:rsidP="00B53EA2">
      <w:pPr>
        <w:spacing w:before="240"/>
        <w:rPr>
          <w:rFonts w:ascii="Arial" w:hAnsi="Arial" w:cs="Arial"/>
          <w:b/>
          <w:bCs/>
          <w:color w:val="000000" w:themeColor="text1"/>
          <w:sz w:val="20"/>
          <w:szCs w:val="20"/>
        </w:rPr>
      </w:pPr>
    </w:p>
    <w:p w14:paraId="4C8A0672" w14:textId="3EDF0466" w:rsidR="0070483A" w:rsidRPr="007D59C3" w:rsidRDefault="0070483A" w:rsidP="00C23A48">
      <w:pPr>
        <w:spacing w:before="240" w:after="240"/>
        <w:rPr>
          <w:rFonts w:ascii="Arial" w:hAnsi="Arial" w:cs="Arial"/>
          <w:b/>
          <w:bCs/>
          <w:color w:val="000000" w:themeColor="text1"/>
          <w:sz w:val="20"/>
          <w:szCs w:val="20"/>
        </w:rPr>
      </w:pPr>
      <w:r w:rsidRPr="007D59C3">
        <w:rPr>
          <w:rFonts w:ascii="Arial" w:hAnsi="Arial" w:cs="Arial" w:hint="eastAsia"/>
          <w:b/>
          <w:bCs/>
          <w:color w:val="000000" w:themeColor="text1"/>
          <w:sz w:val="20"/>
          <w:szCs w:val="20"/>
        </w:rPr>
        <w:lastRenderedPageBreak/>
        <w:t xml:space="preserve">Supplementary Table </w:t>
      </w:r>
      <w:r w:rsidR="00F04ADA" w:rsidRPr="007D59C3">
        <w:rPr>
          <w:rFonts w:ascii="Arial" w:hAnsi="Arial" w:cs="Arial" w:hint="eastAsia"/>
          <w:b/>
          <w:bCs/>
          <w:color w:val="000000" w:themeColor="text1"/>
          <w:sz w:val="20"/>
          <w:szCs w:val="20"/>
        </w:rPr>
        <w:t>4</w:t>
      </w:r>
      <w:r w:rsidRPr="007D59C3">
        <w:rPr>
          <w:rFonts w:ascii="Arial" w:hAnsi="Arial" w:cs="Arial" w:hint="eastAsia"/>
          <w:b/>
          <w:bCs/>
          <w:color w:val="000000" w:themeColor="text1"/>
          <w:sz w:val="20"/>
          <w:szCs w:val="20"/>
        </w:rPr>
        <w:t>. Diffusing capacity (DL</w:t>
      </w:r>
      <w:r w:rsidRPr="007D59C3">
        <w:rPr>
          <w:rFonts w:ascii="Arial" w:hAnsi="Arial" w:cs="Arial" w:hint="eastAsia"/>
          <w:b/>
          <w:bCs/>
          <w:color w:val="000000" w:themeColor="text1"/>
          <w:sz w:val="20"/>
          <w:szCs w:val="20"/>
          <w:vertAlign w:val="subscript"/>
        </w:rPr>
        <w:t>CO</w:t>
      </w:r>
      <w:r w:rsidRPr="007D59C3">
        <w:rPr>
          <w:rFonts w:ascii="Arial" w:hAnsi="Arial" w:cs="Arial" w:hint="eastAsia"/>
          <w:b/>
          <w:bCs/>
          <w:color w:val="000000" w:themeColor="text1"/>
          <w:sz w:val="20"/>
          <w:szCs w:val="20"/>
        </w:rPr>
        <w:t xml:space="preserve">) declined faster annually in the Long-COVID group than in the Control group after SARS-CoV-2 infection. </w:t>
      </w:r>
    </w:p>
    <w:tbl>
      <w:tblPr>
        <w:tblW w:w="9062" w:type="dxa"/>
        <w:tblCellMar>
          <w:left w:w="0" w:type="dxa"/>
          <w:right w:w="0" w:type="dxa"/>
        </w:tblCellMar>
        <w:tblLook w:val="0420" w:firstRow="1" w:lastRow="0" w:firstColumn="0" w:lastColumn="0" w:noHBand="0" w:noVBand="1"/>
      </w:tblPr>
      <w:tblGrid>
        <w:gridCol w:w="3614"/>
        <w:gridCol w:w="2188"/>
        <w:gridCol w:w="2126"/>
        <w:gridCol w:w="1134"/>
      </w:tblGrid>
      <w:tr w:rsidR="007D59C3" w:rsidRPr="007D59C3" w14:paraId="78823C4A" w14:textId="77777777" w:rsidTr="0070483A">
        <w:trPr>
          <w:trHeight w:val="402"/>
        </w:trPr>
        <w:tc>
          <w:tcPr>
            <w:tcW w:w="3614" w:type="dxa"/>
            <w:tcBorders>
              <w:top w:val="single" w:sz="12" w:space="0" w:color="000000"/>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47EE2AAF"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p>
        </w:tc>
        <w:tc>
          <w:tcPr>
            <w:tcW w:w="2188" w:type="dxa"/>
            <w:tcBorders>
              <w:top w:val="single" w:sz="12" w:space="0" w:color="000000"/>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16E845C2"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Control</w:t>
            </w:r>
          </w:p>
        </w:tc>
        <w:tc>
          <w:tcPr>
            <w:tcW w:w="2126" w:type="dxa"/>
            <w:tcBorders>
              <w:top w:val="single" w:sz="12" w:space="0" w:color="000000"/>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67C8D035"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color w:val="000000" w:themeColor="text1"/>
                <w:kern w:val="24"/>
                <w:sz w:val="20"/>
                <w:szCs w:val="20"/>
              </w:rPr>
              <w:t>Long-COVID</w:t>
            </w:r>
          </w:p>
        </w:tc>
        <w:tc>
          <w:tcPr>
            <w:tcW w:w="1134" w:type="dxa"/>
            <w:tcBorders>
              <w:top w:val="single" w:sz="12" w:space="0" w:color="000000"/>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1DE86BF4"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b/>
                <w:bCs/>
                <w:i/>
                <w:iCs/>
                <w:color w:val="000000" w:themeColor="text1"/>
                <w:kern w:val="24"/>
                <w:sz w:val="20"/>
                <w:szCs w:val="20"/>
              </w:rPr>
              <w:t>P</w:t>
            </w:r>
            <w:r w:rsidRPr="007D59C3">
              <w:rPr>
                <w:rFonts w:ascii="Arial" w:eastAsia="宋体" w:hAnsi="Arial" w:cs="Arial"/>
                <w:b/>
                <w:bCs/>
                <w:color w:val="000000" w:themeColor="text1"/>
                <w:kern w:val="24"/>
                <w:sz w:val="20"/>
                <w:szCs w:val="20"/>
              </w:rPr>
              <w:t xml:space="preserve"> Value</w:t>
            </w:r>
          </w:p>
        </w:tc>
      </w:tr>
      <w:tr w:rsidR="007D59C3" w:rsidRPr="007D59C3" w14:paraId="08D4F0C0" w14:textId="77777777" w:rsidTr="0070483A">
        <w:trPr>
          <w:trHeight w:val="77"/>
        </w:trPr>
        <w:tc>
          <w:tcPr>
            <w:tcW w:w="3614" w:type="dxa"/>
            <w:tcBorders>
              <w:top w:val="single" w:sz="12"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74FDC1E"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FVC (L/year)</w:t>
            </w:r>
          </w:p>
        </w:tc>
        <w:tc>
          <w:tcPr>
            <w:tcW w:w="2188" w:type="dxa"/>
            <w:tcBorders>
              <w:top w:val="single" w:sz="12"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DBC40D8"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0.03 (-0.09 to 0.18)</w:t>
            </w:r>
          </w:p>
        </w:tc>
        <w:tc>
          <w:tcPr>
            <w:tcW w:w="2126" w:type="dxa"/>
            <w:tcBorders>
              <w:top w:val="single" w:sz="12"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A105F10"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-0.01 (-0.12 to 0.13)</w:t>
            </w:r>
          </w:p>
        </w:tc>
        <w:tc>
          <w:tcPr>
            <w:tcW w:w="1134" w:type="dxa"/>
            <w:tcBorders>
              <w:top w:val="single" w:sz="12" w:space="0" w:color="000000"/>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11B8BF5" w14:textId="41151362"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0"/>
                <w:sz w:val="20"/>
                <w:szCs w:val="20"/>
              </w:rPr>
              <w:t>0.437</w:t>
            </w:r>
          </w:p>
        </w:tc>
      </w:tr>
      <w:tr w:rsidR="007D59C3" w:rsidRPr="007D59C3" w14:paraId="1DD49D96" w14:textId="77777777" w:rsidTr="0070483A">
        <w:trPr>
          <w:trHeight w:val="276"/>
        </w:trPr>
        <w:tc>
          <w:tcPr>
            <w:tcW w:w="361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C24B8CF"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 xml:space="preserve">FEV1 (L/year) </w:t>
            </w: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57D2CCD7"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-0.04 (-0.13 to 0.06)</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D0946D2"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-0.03 (-0.12 to 0.07)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7EEC3A6" w14:textId="6E206FA2"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0.830</w:t>
            </w:r>
          </w:p>
        </w:tc>
      </w:tr>
      <w:tr w:rsidR="007D59C3" w:rsidRPr="007D59C3" w14:paraId="1C8B8663" w14:textId="77777777" w:rsidTr="0070483A">
        <w:trPr>
          <w:trHeight w:val="154"/>
        </w:trPr>
        <w:tc>
          <w:tcPr>
            <w:tcW w:w="361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0AE34B9"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FEV1/FVC (%/year)</w:t>
            </w: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6295DA5"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-1.59 (-4.06 to -0.10)</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BFA64DF"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-1.77 (-4.17 to 1.87)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FFCB3D2" w14:textId="459BD2D4"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0.621</w:t>
            </w:r>
          </w:p>
        </w:tc>
      </w:tr>
      <w:tr w:rsidR="007D59C3" w:rsidRPr="007D59C3" w14:paraId="6D29475C" w14:textId="77777777" w:rsidTr="0070483A">
        <w:trPr>
          <w:trHeight w:val="74"/>
        </w:trPr>
        <w:tc>
          <w:tcPr>
            <w:tcW w:w="361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2FAF4AA0"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FEV1/FVC improvement rate (%/year)</w:t>
            </w: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2CE9A9D"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-0.30 (-2.25 to 2.57)</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B0E659A"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0.50 (-4.11 to 4.60)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725CCCCA" w14:textId="387B1706"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0.808</w:t>
            </w:r>
          </w:p>
        </w:tc>
      </w:tr>
      <w:tr w:rsidR="007D59C3" w:rsidRPr="007D59C3" w14:paraId="48672330" w14:textId="77777777" w:rsidTr="0070483A">
        <w:trPr>
          <w:trHeight w:val="17"/>
        </w:trPr>
        <w:tc>
          <w:tcPr>
            <w:tcW w:w="3614"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63A37680"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 xml:space="preserve">PEF (% of predicted/year) </w:t>
            </w:r>
          </w:p>
        </w:tc>
        <w:tc>
          <w:tcPr>
            <w:tcW w:w="2188"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110603DD"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0.05 (-2.87 to 4.51)</w:t>
            </w:r>
          </w:p>
        </w:tc>
        <w:tc>
          <w:tcPr>
            <w:tcW w:w="2126"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2ECEF653" w14:textId="71076084"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0.06 (</w:t>
            </w:r>
            <w:r w:rsidR="009D223C" w:rsidRPr="007D59C3">
              <w:rPr>
                <w:rFonts w:ascii="Arial" w:eastAsia="宋体" w:hAnsi="Arial" w:cs="Arial" w:hint="eastAsia"/>
                <w:color w:val="000000" w:themeColor="text1"/>
                <w:kern w:val="24"/>
                <w:sz w:val="20"/>
                <w:szCs w:val="20"/>
              </w:rPr>
              <w:t xml:space="preserve">-4.72 </w:t>
            </w:r>
            <w:r w:rsidRPr="007D59C3">
              <w:rPr>
                <w:rFonts w:ascii="Arial" w:eastAsia="宋体" w:hAnsi="Arial" w:cs="Arial"/>
                <w:color w:val="000000" w:themeColor="text1"/>
                <w:kern w:val="24"/>
                <w:sz w:val="20"/>
                <w:szCs w:val="20"/>
              </w:rPr>
              <w:t xml:space="preserve">to </w:t>
            </w:r>
            <w:r w:rsidR="009D223C" w:rsidRPr="007D59C3">
              <w:rPr>
                <w:rFonts w:ascii="Arial" w:eastAsia="宋体" w:hAnsi="Arial" w:cs="Arial" w:hint="eastAsia"/>
                <w:color w:val="000000" w:themeColor="text1"/>
                <w:kern w:val="24"/>
                <w:sz w:val="20"/>
                <w:szCs w:val="20"/>
              </w:rPr>
              <w:t>4.64</w:t>
            </w:r>
            <w:r w:rsidRPr="007D59C3">
              <w:rPr>
                <w:rFonts w:ascii="Arial" w:eastAsia="宋体" w:hAnsi="Arial" w:cs="Arial"/>
                <w:color w:val="000000" w:themeColor="text1"/>
                <w:kern w:val="24"/>
                <w:sz w:val="20"/>
                <w:szCs w:val="20"/>
              </w:rPr>
              <w:t>)</w:t>
            </w:r>
          </w:p>
        </w:tc>
        <w:tc>
          <w:tcPr>
            <w:tcW w:w="1134"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54CC9B1A" w14:textId="6CF202AD"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0.583</w:t>
            </w:r>
          </w:p>
        </w:tc>
      </w:tr>
      <w:tr w:rsidR="007D59C3" w:rsidRPr="007D59C3" w14:paraId="3952B57C" w14:textId="77777777" w:rsidTr="0070483A">
        <w:trPr>
          <w:trHeight w:val="77"/>
        </w:trPr>
        <w:tc>
          <w:tcPr>
            <w:tcW w:w="3614" w:type="dxa"/>
            <w:tcBorders>
              <w:top w:val="nil"/>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7BDD41C"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 xml:space="preserve">MEF 75 (% of predicted/year) </w:t>
            </w:r>
          </w:p>
        </w:tc>
        <w:tc>
          <w:tcPr>
            <w:tcW w:w="2188" w:type="dxa"/>
            <w:tcBorders>
              <w:top w:val="nil"/>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87F10B0"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-1.68 (-3.87 to 2.07)</w:t>
            </w:r>
          </w:p>
        </w:tc>
        <w:tc>
          <w:tcPr>
            <w:tcW w:w="2126" w:type="dxa"/>
            <w:tcBorders>
              <w:top w:val="nil"/>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0DAFF39A"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-0.89 (-4.39 to 3.10)</w:t>
            </w:r>
          </w:p>
        </w:tc>
        <w:tc>
          <w:tcPr>
            <w:tcW w:w="1134" w:type="dxa"/>
            <w:tcBorders>
              <w:top w:val="nil"/>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2210F3F" w14:textId="01D9B670"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0.691</w:t>
            </w:r>
          </w:p>
        </w:tc>
      </w:tr>
      <w:tr w:rsidR="007D59C3" w:rsidRPr="007D59C3" w14:paraId="44C5727E" w14:textId="77777777" w:rsidTr="0070483A">
        <w:trPr>
          <w:trHeight w:val="146"/>
        </w:trPr>
        <w:tc>
          <w:tcPr>
            <w:tcW w:w="361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5092878"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 xml:space="preserve">MEF 50 (% of predicted/year) </w:t>
            </w:r>
          </w:p>
        </w:tc>
        <w:tc>
          <w:tcPr>
            <w:tcW w:w="2188"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3B6255F1"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-2.36 (-5.68 to 0.71)</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4687C9EE"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-1.60 (-4.59 to 1.90)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55" w:type="dxa"/>
              <w:left w:w="110" w:type="dxa"/>
              <w:bottom w:w="55" w:type="dxa"/>
              <w:right w:w="110" w:type="dxa"/>
            </w:tcMar>
            <w:vAlign w:val="center"/>
            <w:hideMark/>
          </w:tcPr>
          <w:p w14:paraId="625A7EF5" w14:textId="47B2000E"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0.443</w:t>
            </w:r>
          </w:p>
        </w:tc>
      </w:tr>
      <w:tr w:rsidR="007D59C3" w:rsidRPr="007D59C3" w14:paraId="2E0D4B52" w14:textId="77777777" w:rsidTr="0070483A">
        <w:trPr>
          <w:trHeight w:val="80"/>
        </w:trPr>
        <w:tc>
          <w:tcPr>
            <w:tcW w:w="3614"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65C61E6B"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 xml:space="preserve">MEF 25 (% of predicted/year) </w:t>
            </w:r>
          </w:p>
        </w:tc>
        <w:tc>
          <w:tcPr>
            <w:tcW w:w="2188"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7C89D61E"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-1.88 (-5.40 to 0.44)</w:t>
            </w:r>
          </w:p>
        </w:tc>
        <w:tc>
          <w:tcPr>
            <w:tcW w:w="2126"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4EE848A4"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-2.09 (-4.17 to 1.38)</w:t>
            </w:r>
          </w:p>
        </w:tc>
        <w:tc>
          <w:tcPr>
            <w:tcW w:w="1134" w:type="dxa"/>
            <w:tcBorders>
              <w:top w:val="single" w:sz="8" w:space="0" w:color="FFFFFF"/>
              <w:left w:val="single" w:sz="8" w:space="0" w:color="FFFFFF"/>
              <w:bottom w:val="nil"/>
              <w:right w:val="single" w:sz="8" w:space="0" w:color="FFFFFF"/>
            </w:tcBorders>
            <w:shd w:val="clear" w:color="auto" w:fill="auto"/>
            <w:tcMar>
              <w:top w:w="55" w:type="dxa"/>
              <w:left w:w="110" w:type="dxa"/>
              <w:bottom w:w="55" w:type="dxa"/>
              <w:right w:w="110" w:type="dxa"/>
            </w:tcMar>
            <w:vAlign w:val="center"/>
            <w:hideMark/>
          </w:tcPr>
          <w:p w14:paraId="40378C47" w14:textId="142FCCB1"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0.563</w:t>
            </w:r>
          </w:p>
        </w:tc>
      </w:tr>
      <w:tr w:rsidR="007D59C3" w:rsidRPr="007D59C3" w14:paraId="575AFCDA" w14:textId="77777777" w:rsidTr="0070483A">
        <w:trPr>
          <w:trHeight w:val="25"/>
        </w:trPr>
        <w:tc>
          <w:tcPr>
            <w:tcW w:w="3614" w:type="dxa"/>
            <w:tcBorders>
              <w:top w:val="nil"/>
              <w:left w:val="nil"/>
              <w:bottom w:val="nil"/>
              <w:right w:val="nil"/>
            </w:tcBorders>
            <w:shd w:val="clear" w:color="auto" w:fill="auto"/>
            <w:tcMar>
              <w:top w:w="55" w:type="dxa"/>
              <w:left w:w="110" w:type="dxa"/>
              <w:bottom w:w="55" w:type="dxa"/>
              <w:right w:w="110" w:type="dxa"/>
            </w:tcMar>
            <w:vAlign w:val="center"/>
            <w:hideMark/>
          </w:tcPr>
          <w:p w14:paraId="4F0F6639"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DL</w:t>
            </w:r>
            <w:r w:rsidRPr="007D59C3">
              <w:rPr>
                <w:rFonts w:ascii="Arial" w:eastAsia="宋体" w:hAnsi="Arial" w:cs="Arial"/>
                <w:color w:val="000000" w:themeColor="text1"/>
                <w:kern w:val="24"/>
                <w:position w:val="-6"/>
                <w:sz w:val="20"/>
                <w:szCs w:val="20"/>
                <w:vertAlign w:val="subscript"/>
              </w:rPr>
              <w:t>CO</w:t>
            </w:r>
            <w:r w:rsidRPr="007D59C3">
              <w:rPr>
                <w:rFonts w:ascii="Arial" w:eastAsia="宋体" w:hAnsi="Arial" w:cs="Arial"/>
                <w:color w:val="000000" w:themeColor="text1"/>
                <w:kern w:val="24"/>
                <w:sz w:val="20"/>
                <w:szCs w:val="20"/>
              </w:rPr>
              <w:t xml:space="preserve"> (mmol/min/kPa/year) </w:t>
            </w:r>
          </w:p>
        </w:tc>
        <w:tc>
          <w:tcPr>
            <w:tcW w:w="2188" w:type="dxa"/>
            <w:tcBorders>
              <w:top w:val="nil"/>
              <w:left w:val="nil"/>
              <w:bottom w:val="nil"/>
              <w:right w:val="nil"/>
            </w:tcBorders>
            <w:shd w:val="clear" w:color="auto" w:fill="auto"/>
            <w:tcMar>
              <w:top w:w="55" w:type="dxa"/>
              <w:left w:w="110" w:type="dxa"/>
              <w:bottom w:w="55" w:type="dxa"/>
              <w:right w:w="110" w:type="dxa"/>
            </w:tcMar>
            <w:vAlign w:val="center"/>
            <w:hideMark/>
          </w:tcPr>
          <w:p w14:paraId="1CD185F4"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0.09 (-0.14 to 0.35)</w:t>
            </w:r>
          </w:p>
        </w:tc>
        <w:tc>
          <w:tcPr>
            <w:tcW w:w="2126" w:type="dxa"/>
            <w:tcBorders>
              <w:top w:val="nil"/>
              <w:left w:val="nil"/>
              <w:bottom w:val="nil"/>
              <w:right w:val="nil"/>
            </w:tcBorders>
            <w:shd w:val="clear" w:color="auto" w:fill="auto"/>
            <w:tcMar>
              <w:top w:w="55" w:type="dxa"/>
              <w:left w:w="110" w:type="dxa"/>
              <w:bottom w:w="55" w:type="dxa"/>
              <w:right w:w="110" w:type="dxa"/>
            </w:tcMar>
            <w:vAlign w:val="center"/>
            <w:hideMark/>
          </w:tcPr>
          <w:p w14:paraId="2D0CB50A"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-0.14 (-0.33 to 0.05)</w:t>
            </w:r>
          </w:p>
        </w:tc>
        <w:tc>
          <w:tcPr>
            <w:tcW w:w="1134" w:type="dxa"/>
            <w:tcBorders>
              <w:top w:val="nil"/>
              <w:left w:val="nil"/>
              <w:bottom w:val="nil"/>
              <w:right w:val="nil"/>
            </w:tcBorders>
            <w:shd w:val="clear" w:color="auto" w:fill="auto"/>
            <w:tcMar>
              <w:top w:w="55" w:type="dxa"/>
              <w:left w:w="110" w:type="dxa"/>
              <w:bottom w:w="55" w:type="dxa"/>
              <w:right w:w="110" w:type="dxa"/>
            </w:tcMar>
            <w:vAlign w:val="center"/>
            <w:hideMark/>
          </w:tcPr>
          <w:p w14:paraId="5B89FA7A" w14:textId="5FAB160E"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0.031</w:t>
            </w:r>
          </w:p>
        </w:tc>
      </w:tr>
      <w:tr w:rsidR="007D59C3" w:rsidRPr="007D59C3" w14:paraId="3312831D" w14:textId="77777777" w:rsidTr="0070483A">
        <w:trPr>
          <w:trHeight w:val="25"/>
        </w:trPr>
        <w:tc>
          <w:tcPr>
            <w:tcW w:w="3614" w:type="dxa"/>
            <w:tcBorders>
              <w:top w:val="nil"/>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58A30B90" w14:textId="77777777" w:rsidR="0070483A" w:rsidRPr="007D59C3" w:rsidRDefault="0070483A" w:rsidP="0070483A">
            <w:pPr>
              <w:widowControl/>
              <w:adjustRightInd w:val="0"/>
              <w:snapToGrid w:val="0"/>
              <w:jc w:val="left"/>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DL</w:t>
            </w:r>
            <w:r w:rsidRPr="007D59C3">
              <w:rPr>
                <w:rFonts w:ascii="Arial" w:eastAsia="宋体" w:hAnsi="Arial" w:cs="Arial"/>
                <w:color w:val="000000" w:themeColor="text1"/>
                <w:kern w:val="24"/>
                <w:position w:val="-6"/>
                <w:sz w:val="20"/>
                <w:szCs w:val="20"/>
                <w:vertAlign w:val="subscript"/>
              </w:rPr>
              <w:t>CO</w:t>
            </w:r>
            <w:r w:rsidRPr="007D59C3">
              <w:rPr>
                <w:rFonts w:ascii="Arial" w:eastAsia="宋体" w:hAnsi="Arial" w:cs="Arial"/>
                <w:color w:val="000000" w:themeColor="text1"/>
                <w:kern w:val="24"/>
                <w:sz w:val="20"/>
                <w:szCs w:val="20"/>
              </w:rPr>
              <w:t xml:space="preserve">/VA (mmol/min/kPa/L/year) </w:t>
            </w:r>
          </w:p>
        </w:tc>
        <w:tc>
          <w:tcPr>
            <w:tcW w:w="2188" w:type="dxa"/>
            <w:tcBorders>
              <w:top w:val="nil"/>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01FF8163"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0.00 (-0.02 to 0.04)</w:t>
            </w:r>
          </w:p>
        </w:tc>
        <w:tc>
          <w:tcPr>
            <w:tcW w:w="2126" w:type="dxa"/>
            <w:tcBorders>
              <w:top w:val="nil"/>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42135FEC" w14:textId="77777777" w:rsidR="0070483A" w:rsidRPr="007D59C3" w:rsidRDefault="0070483A"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color w:val="000000" w:themeColor="text1"/>
                <w:kern w:val="24"/>
                <w:sz w:val="20"/>
                <w:szCs w:val="20"/>
              </w:rPr>
              <w:t>-0.02 (-0.04 to 0.03)</w:t>
            </w:r>
          </w:p>
        </w:tc>
        <w:tc>
          <w:tcPr>
            <w:tcW w:w="1134" w:type="dxa"/>
            <w:tcBorders>
              <w:top w:val="nil"/>
              <w:left w:val="single" w:sz="8" w:space="0" w:color="FFFFFF"/>
              <w:bottom w:val="single" w:sz="12" w:space="0" w:color="000000"/>
              <w:right w:val="single" w:sz="8" w:space="0" w:color="FFFFFF"/>
            </w:tcBorders>
            <w:shd w:val="clear" w:color="auto" w:fill="auto"/>
            <w:tcMar>
              <w:top w:w="55" w:type="dxa"/>
              <w:left w:w="110" w:type="dxa"/>
              <w:bottom w:w="55" w:type="dxa"/>
              <w:right w:w="110" w:type="dxa"/>
            </w:tcMar>
            <w:vAlign w:val="center"/>
            <w:hideMark/>
          </w:tcPr>
          <w:p w14:paraId="7C53B9F9" w14:textId="4CD9FEC6" w:rsidR="0070483A" w:rsidRPr="007D59C3" w:rsidRDefault="009D223C" w:rsidP="0070483A">
            <w:pPr>
              <w:widowControl/>
              <w:adjustRightInd w:val="0"/>
              <w:snapToGrid w:val="0"/>
              <w:jc w:val="center"/>
              <w:rPr>
                <w:rFonts w:ascii="Arial" w:eastAsia="宋体" w:hAnsi="Arial" w:cs="Arial"/>
                <w:color w:val="000000" w:themeColor="text1"/>
                <w:kern w:val="0"/>
                <w:sz w:val="20"/>
                <w:szCs w:val="20"/>
              </w:rPr>
            </w:pPr>
            <w:r w:rsidRPr="007D59C3">
              <w:rPr>
                <w:rFonts w:ascii="Arial" w:eastAsia="宋体" w:hAnsi="Arial" w:cs="Arial" w:hint="eastAsia"/>
                <w:color w:val="000000" w:themeColor="text1"/>
                <w:kern w:val="24"/>
                <w:sz w:val="20"/>
                <w:szCs w:val="20"/>
              </w:rPr>
              <w:t>0.650</w:t>
            </w:r>
          </w:p>
        </w:tc>
      </w:tr>
    </w:tbl>
    <w:p w14:paraId="6D9A05AE" w14:textId="2D88424F" w:rsidR="0070483A" w:rsidRPr="007D59C3" w:rsidRDefault="0070483A" w:rsidP="00C23A48">
      <w:pPr>
        <w:spacing w:before="240" w:after="240"/>
        <w:rPr>
          <w:rFonts w:ascii="Arial" w:hAnsi="Arial" w:cs="Arial"/>
          <w:color w:val="000000" w:themeColor="text1"/>
          <w:sz w:val="20"/>
          <w:szCs w:val="20"/>
        </w:rPr>
      </w:pPr>
      <w:r w:rsidRPr="007D59C3">
        <w:rPr>
          <w:rFonts w:ascii="Arial" w:hAnsi="Arial" w:cs="Arial" w:hint="eastAsia"/>
          <w:color w:val="000000" w:themeColor="text1"/>
          <w:sz w:val="20"/>
          <w:szCs w:val="20"/>
        </w:rPr>
        <w:t xml:space="preserve">Note. The date are presented as the median (IQR).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values were calculated using the Mann-Whitney U test. A two-sided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 less than 0.05 was considered statistically significant.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&lt; 0.05. ns = not significant.</w:t>
      </w:r>
    </w:p>
    <w:p w14:paraId="4388EAA3" w14:textId="77777777" w:rsidR="0070483A" w:rsidRPr="007D59C3" w:rsidRDefault="0070483A" w:rsidP="00C23A48">
      <w:pPr>
        <w:spacing w:before="240" w:after="240"/>
        <w:rPr>
          <w:rFonts w:ascii="Arial" w:hAnsi="Arial" w:cs="Arial"/>
          <w:b/>
          <w:bCs/>
          <w:color w:val="000000" w:themeColor="text1"/>
          <w:sz w:val="20"/>
          <w:szCs w:val="20"/>
        </w:rPr>
      </w:pPr>
    </w:p>
    <w:p w14:paraId="31908DD2" w14:textId="77777777" w:rsidR="0070483A" w:rsidRPr="007D59C3" w:rsidRDefault="0070483A" w:rsidP="00C23A48">
      <w:pPr>
        <w:spacing w:before="240" w:after="240"/>
        <w:rPr>
          <w:rFonts w:ascii="Arial" w:hAnsi="Arial" w:cs="Arial"/>
          <w:b/>
          <w:bCs/>
          <w:color w:val="000000" w:themeColor="text1"/>
          <w:sz w:val="20"/>
          <w:szCs w:val="20"/>
        </w:rPr>
      </w:pPr>
    </w:p>
    <w:p w14:paraId="605D2BC9" w14:textId="77777777" w:rsidR="0070483A" w:rsidRPr="007D59C3" w:rsidRDefault="0070483A" w:rsidP="00C23A48">
      <w:pPr>
        <w:spacing w:before="240" w:after="240"/>
        <w:rPr>
          <w:rFonts w:ascii="Arial" w:hAnsi="Arial" w:cs="Arial"/>
          <w:b/>
          <w:bCs/>
          <w:color w:val="000000" w:themeColor="text1"/>
          <w:sz w:val="20"/>
          <w:szCs w:val="20"/>
        </w:rPr>
      </w:pPr>
    </w:p>
    <w:p w14:paraId="625A1AC3" w14:textId="77777777" w:rsidR="0070483A" w:rsidRPr="007D59C3" w:rsidRDefault="0070483A" w:rsidP="00C23A48">
      <w:pPr>
        <w:spacing w:before="240" w:after="240"/>
        <w:rPr>
          <w:rFonts w:ascii="Arial" w:hAnsi="Arial" w:cs="Arial"/>
          <w:b/>
          <w:bCs/>
          <w:color w:val="000000" w:themeColor="text1"/>
          <w:sz w:val="20"/>
          <w:szCs w:val="20"/>
        </w:rPr>
      </w:pPr>
    </w:p>
    <w:p w14:paraId="60CEA20C" w14:textId="77777777" w:rsidR="0070483A" w:rsidRPr="007D59C3" w:rsidRDefault="0070483A" w:rsidP="00C23A48">
      <w:pPr>
        <w:spacing w:before="240" w:after="240"/>
        <w:rPr>
          <w:rFonts w:ascii="Arial" w:hAnsi="Arial" w:cs="Arial"/>
          <w:b/>
          <w:bCs/>
          <w:color w:val="000000" w:themeColor="text1"/>
          <w:sz w:val="20"/>
          <w:szCs w:val="20"/>
        </w:rPr>
      </w:pPr>
    </w:p>
    <w:p w14:paraId="0C6B98FA" w14:textId="77777777" w:rsidR="0070483A" w:rsidRPr="007D59C3" w:rsidRDefault="0070483A" w:rsidP="00C23A48">
      <w:pPr>
        <w:spacing w:before="240" w:after="240"/>
        <w:rPr>
          <w:rFonts w:ascii="Arial" w:hAnsi="Arial" w:cs="Arial"/>
          <w:b/>
          <w:bCs/>
          <w:color w:val="000000" w:themeColor="text1"/>
          <w:sz w:val="20"/>
          <w:szCs w:val="20"/>
        </w:rPr>
      </w:pPr>
    </w:p>
    <w:p w14:paraId="0496626D" w14:textId="77777777" w:rsidR="0070483A" w:rsidRPr="007D59C3" w:rsidRDefault="0070483A" w:rsidP="00C23A48">
      <w:pPr>
        <w:spacing w:before="240" w:after="240"/>
        <w:rPr>
          <w:rFonts w:ascii="Arial" w:hAnsi="Arial" w:cs="Arial"/>
          <w:b/>
          <w:bCs/>
          <w:color w:val="000000" w:themeColor="text1"/>
          <w:sz w:val="20"/>
          <w:szCs w:val="20"/>
        </w:rPr>
      </w:pPr>
    </w:p>
    <w:p w14:paraId="01B82914" w14:textId="77777777" w:rsidR="0070483A" w:rsidRPr="007D59C3" w:rsidRDefault="0070483A" w:rsidP="00C23A48">
      <w:pPr>
        <w:spacing w:before="240" w:after="240"/>
        <w:rPr>
          <w:rFonts w:ascii="Arial" w:hAnsi="Arial" w:cs="Arial"/>
          <w:b/>
          <w:bCs/>
          <w:color w:val="000000" w:themeColor="text1"/>
          <w:sz w:val="20"/>
          <w:szCs w:val="20"/>
        </w:rPr>
      </w:pPr>
    </w:p>
    <w:p w14:paraId="2C681737" w14:textId="77777777" w:rsidR="0070483A" w:rsidRPr="007D59C3" w:rsidRDefault="0070483A" w:rsidP="00C23A48">
      <w:pPr>
        <w:spacing w:before="240" w:after="240"/>
        <w:rPr>
          <w:rFonts w:ascii="Arial" w:hAnsi="Arial" w:cs="Arial"/>
          <w:b/>
          <w:bCs/>
          <w:color w:val="000000" w:themeColor="text1"/>
          <w:sz w:val="20"/>
          <w:szCs w:val="20"/>
        </w:rPr>
      </w:pPr>
    </w:p>
    <w:p w14:paraId="70683151" w14:textId="77777777" w:rsidR="0070483A" w:rsidRPr="007D59C3" w:rsidRDefault="0070483A" w:rsidP="00C23A48">
      <w:pPr>
        <w:spacing w:before="240" w:after="240"/>
        <w:rPr>
          <w:rFonts w:ascii="Arial" w:hAnsi="Arial" w:cs="Arial"/>
          <w:b/>
          <w:bCs/>
          <w:color w:val="000000" w:themeColor="text1"/>
          <w:sz w:val="20"/>
          <w:szCs w:val="20"/>
        </w:rPr>
      </w:pPr>
    </w:p>
    <w:p w14:paraId="67D96BD2" w14:textId="77777777" w:rsidR="0070483A" w:rsidRPr="007D59C3" w:rsidRDefault="0070483A" w:rsidP="00C23A48">
      <w:pPr>
        <w:spacing w:before="240" w:after="240"/>
        <w:rPr>
          <w:rFonts w:ascii="Arial" w:hAnsi="Arial" w:cs="Arial"/>
          <w:b/>
          <w:bCs/>
          <w:color w:val="000000" w:themeColor="text1"/>
          <w:sz w:val="20"/>
          <w:szCs w:val="20"/>
        </w:rPr>
      </w:pPr>
    </w:p>
    <w:p w14:paraId="75D6F96F" w14:textId="77777777" w:rsidR="0070483A" w:rsidRPr="007D59C3" w:rsidRDefault="0070483A" w:rsidP="00C23A48">
      <w:pPr>
        <w:spacing w:before="240" w:after="240"/>
        <w:rPr>
          <w:rFonts w:ascii="Arial" w:hAnsi="Arial" w:cs="Arial"/>
          <w:b/>
          <w:bCs/>
          <w:color w:val="000000" w:themeColor="text1"/>
          <w:sz w:val="20"/>
          <w:szCs w:val="20"/>
        </w:rPr>
      </w:pPr>
    </w:p>
    <w:p w14:paraId="5E3EBFD3" w14:textId="77777777" w:rsidR="0070483A" w:rsidRPr="007D59C3" w:rsidRDefault="0070483A" w:rsidP="00C23A48">
      <w:pPr>
        <w:spacing w:before="240" w:after="240"/>
        <w:rPr>
          <w:rFonts w:ascii="Arial" w:hAnsi="Arial" w:cs="Arial"/>
          <w:b/>
          <w:bCs/>
          <w:color w:val="000000" w:themeColor="text1"/>
          <w:sz w:val="20"/>
          <w:szCs w:val="20"/>
        </w:rPr>
      </w:pPr>
    </w:p>
    <w:p w14:paraId="5D76CEA7" w14:textId="61D3D43E" w:rsidR="00845700" w:rsidRPr="007D59C3" w:rsidRDefault="00B53EA2" w:rsidP="00C23A48">
      <w:pPr>
        <w:spacing w:before="240" w:after="240"/>
        <w:rPr>
          <w:rFonts w:ascii="Arial" w:hAnsi="Arial" w:cs="Arial"/>
          <w:color w:val="000000" w:themeColor="text1"/>
          <w:sz w:val="20"/>
          <w:szCs w:val="20"/>
        </w:rPr>
      </w:pPr>
      <w:r w:rsidRPr="007D59C3">
        <w:rPr>
          <w:rFonts w:ascii="Arial" w:hAnsi="Arial" w:cs="Arial" w:hint="eastAsia"/>
          <w:b/>
          <w:bCs/>
          <w:color w:val="000000" w:themeColor="text1"/>
          <w:sz w:val="20"/>
          <w:szCs w:val="20"/>
        </w:rPr>
        <w:lastRenderedPageBreak/>
        <w:t xml:space="preserve">Supplementary Table </w:t>
      </w:r>
      <w:r w:rsidR="00F04ADA" w:rsidRPr="007D59C3">
        <w:rPr>
          <w:rFonts w:ascii="Arial" w:hAnsi="Arial" w:cs="Arial" w:hint="eastAsia"/>
          <w:b/>
          <w:bCs/>
          <w:color w:val="000000" w:themeColor="text1"/>
          <w:sz w:val="20"/>
          <w:szCs w:val="20"/>
        </w:rPr>
        <w:t>5</w:t>
      </w:r>
      <w:r w:rsidR="00C23A48" w:rsidRPr="007D59C3">
        <w:rPr>
          <w:rFonts w:ascii="Arial" w:hAnsi="Arial" w:cs="Arial" w:hint="eastAsia"/>
          <w:b/>
          <w:bCs/>
          <w:color w:val="000000" w:themeColor="text1"/>
          <w:sz w:val="20"/>
          <w:szCs w:val="20"/>
        </w:rPr>
        <w:t>.</w:t>
      </w:r>
      <w:r w:rsidRPr="007D59C3">
        <w:rPr>
          <w:rFonts w:ascii="Arial" w:hAnsi="Arial" w:cs="Arial" w:hint="eastAsia"/>
          <w:color w:val="000000" w:themeColor="text1"/>
          <w:sz w:val="20"/>
          <w:szCs w:val="20"/>
        </w:rPr>
        <w:t xml:space="preserve"> </w:t>
      </w:r>
      <w:r w:rsidRPr="007D59C3">
        <w:rPr>
          <w:rFonts w:ascii="Arial" w:hAnsi="Arial" w:cs="Arial" w:hint="eastAsia"/>
          <w:b/>
          <w:bCs/>
          <w:color w:val="000000" w:themeColor="text1"/>
          <w:sz w:val="20"/>
          <w:szCs w:val="20"/>
        </w:rPr>
        <w:t>Chest CT of the two groups.</w:t>
      </w:r>
      <w:r w:rsidRPr="007D59C3">
        <w:rPr>
          <w:rFonts w:ascii="Arial" w:hAnsi="Arial" w:cs="Arial" w:hint="eastAsia"/>
          <w:color w:val="000000" w:themeColor="text1"/>
          <w:sz w:val="20"/>
          <w:szCs w:val="20"/>
        </w:rPr>
        <w:t xml:space="preserve"> </w:t>
      </w:r>
    </w:p>
    <w:tbl>
      <w:tblPr>
        <w:tblW w:w="8070" w:type="dxa"/>
        <w:jc w:val="center"/>
        <w:tblCellMar>
          <w:left w:w="0" w:type="dxa"/>
          <w:right w:w="0" w:type="dxa"/>
        </w:tblCellMar>
        <w:tblLook w:val="0420" w:firstRow="1" w:lastRow="0" w:firstColumn="0" w:lastColumn="0" w:noHBand="0" w:noVBand="1"/>
      </w:tblPr>
      <w:tblGrid>
        <w:gridCol w:w="2825"/>
        <w:gridCol w:w="1701"/>
        <w:gridCol w:w="1985"/>
        <w:gridCol w:w="1559"/>
      </w:tblGrid>
      <w:tr w:rsidR="007D59C3" w:rsidRPr="007D59C3" w14:paraId="73B95FD5" w14:textId="77777777" w:rsidTr="00D05A8A">
        <w:trPr>
          <w:trHeight w:val="238"/>
          <w:jc w:val="center"/>
        </w:trPr>
        <w:tc>
          <w:tcPr>
            <w:tcW w:w="2825"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51C9BBF0" w14:textId="77777777" w:rsidR="0020672F" w:rsidRPr="007D59C3" w:rsidRDefault="0020672F">
            <w:pPr>
              <w:jc w:val="center"/>
              <w:rPr>
                <w:rFonts w:ascii="Arial" w:hAnsi="Arial" w:cs="Arial"/>
                <w:color w:val="000000" w:themeColor="text1"/>
                <w:sz w:val="20"/>
                <w:szCs w:val="20"/>
              </w:rPr>
            </w:pPr>
            <w:r w:rsidRPr="007D59C3">
              <w:rPr>
                <w:rFonts w:ascii="Arial" w:hAnsi="Arial" w:cs="Arial"/>
                <w:b/>
                <w:bCs/>
                <w:color w:val="000000" w:themeColor="text1"/>
                <w:sz w:val="20"/>
                <w:szCs w:val="20"/>
              </w:rPr>
              <w:t>Characteristic</w:t>
            </w:r>
          </w:p>
        </w:tc>
        <w:tc>
          <w:tcPr>
            <w:tcW w:w="1701"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433BB623" w14:textId="77777777" w:rsidR="0020672F" w:rsidRPr="007D59C3" w:rsidRDefault="0020672F" w:rsidP="00D05A8A">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Control</w:t>
            </w:r>
          </w:p>
          <w:p w14:paraId="64C72F49" w14:textId="77777777" w:rsidR="0020672F" w:rsidRPr="007D59C3" w:rsidRDefault="0020672F" w:rsidP="00D05A8A">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N=42</w:t>
            </w:r>
          </w:p>
        </w:tc>
        <w:tc>
          <w:tcPr>
            <w:tcW w:w="1985"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486DE3CD" w14:textId="77777777" w:rsidR="0020672F" w:rsidRPr="007D59C3" w:rsidRDefault="0020672F" w:rsidP="00D05A8A">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Long-COVID</w:t>
            </w:r>
          </w:p>
          <w:p w14:paraId="3AC918F9" w14:textId="77777777" w:rsidR="0020672F" w:rsidRPr="007D59C3" w:rsidRDefault="0020672F" w:rsidP="00D05A8A">
            <w:pPr>
              <w:adjustRightInd w:val="0"/>
              <w:snapToGrid w:val="0"/>
              <w:jc w:val="center"/>
              <w:rPr>
                <w:rFonts w:ascii="Arial" w:hAnsi="Arial" w:cs="Arial"/>
                <w:color w:val="000000" w:themeColor="text1"/>
                <w:sz w:val="20"/>
                <w:szCs w:val="20"/>
              </w:rPr>
            </w:pPr>
            <w:r w:rsidRPr="007D59C3">
              <w:rPr>
                <w:rFonts w:ascii="Arial" w:hAnsi="Arial" w:cs="Arial"/>
                <w:b/>
                <w:bCs/>
                <w:color w:val="000000" w:themeColor="text1"/>
                <w:sz w:val="20"/>
                <w:szCs w:val="20"/>
              </w:rPr>
              <w:t>N=42</w:t>
            </w:r>
          </w:p>
        </w:tc>
        <w:tc>
          <w:tcPr>
            <w:tcW w:w="1559" w:type="dxa"/>
            <w:tcBorders>
              <w:top w:val="single" w:sz="12" w:space="0" w:color="000000"/>
              <w:left w:val="single" w:sz="8" w:space="0" w:color="FFFFFF"/>
              <w:bottom w:val="single" w:sz="12" w:space="0" w:color="000000"/>
              <w:right w:val="single" w:sz="8" w:space="0" w:color="FFFFFF"/>
            </w:tcBorders>
            <w:shd w:val="clear" w:color="auto" w:fill="auto"/>
            <w:tcMar>
              <w:top w:w="72" w:type="dxa"/>
              <w:left w:w="144" w:type="dxa"/>
              <w:bottom w:w="72" w:type="dxa"/>
              <w:right w:w="144" w:type="dxa"/>
            </w:tcMar>
            <w:vAlign w:val="center"/>
            <w:hideMark/>
          </w:tcPr>
          <w:p w14:paraId="4FCFD8B4" w14:textId="77777777" w:rsidR="0020672F" w:rsidRPr="007D59C3" w:rsidRDefault="0020672F">
            <w:pPr>
              <w:jc w:val="center"/>
              <w:rPr>
                <w:rFonts w:ascii="Arial" w:hAnsi="Arial" w:cs="Arial"/>
                <w:color w:val="000000" w:themeColor="text1"/>
                <w:sz w:val="20"/>
                <w:szCs w:val="20"/>
              </w:rPr>
            </w:pPr>
            <w:r w:rsidRPr="007D59C3">
              <w:rPr>
                <w:rFonts w:ascii="Arial" w:hAnsi="Arial" w:cs="Arial"/>
                <w:b/>
                <w:bCs/>
                <w:i/>
                <w:iCs/>
                <w:color w:val="000000" w:themeColor="text1"/>
                <w:sz w:val="20"/>
                <w:szCs w:val="20"/>
              </w:rPr>
              <w:t>P</w:t>
            </w:r>
            <w:r w:rsidRPr="007D59C3">
              <w:rPr>
                <w:rFonts w:ascii="Arial" w:hAnsi="Arial" w:cs="Arial"/>
                <w:b/>
                <w:bCs/>
                <w:color w:val="000000" w:themeColor="text1"/>
                <w:sz w:val="20"/>
                <w:szCs w:val="20"/>
              </w:rPr>
              <w:t xml:space="preserve"> Value</w:t>
            </w:r>
          </w:p>
        </w:tc>
      </w:tr>
      <w:tr w:rsidR="007D59C3" w:rsidRPr="007D59C3" w14:paraId="0D0062B2" w14:textId="77777777" w:rsidTr="0020672F">
        <w:trPr>
          <w:trHeight w:val="951"/>
          <w:jc w:val="center"/>
        </w:trPr>
        <w:tc>
          <w:tcPr>
            <w:tcW w:w="2825" w:type="dxa"/>
            <w:tcBorders>
              <w:top w:val="single" w:sz="12" w:space="0" w:color="000000"/>
              <w:left w:val="single" w:sz="8" w:space="0" w:color="FFFFFF"/>
              <w:bottom w:val="single" w:sz="8" w:space="0" w:color="FFFFFF"/>
              <w:right w:val="single" w:sz="8" w:space="0" w:color="FFFFFF"/>
            </w:tcBorders>
            <w:shd w:val="clear" w:color="auto" w:fill="auto"/>
            <w:tcMar>
              <w:top w:w="72" w:type="dxa"/>
              <w:left w:w="283" w:type="dxa"/>
              <w:bottom w:w="72" w:type="dxa"/>
              <w:right w:w="15" w:type="dxa"/>
            </w:tcMar>
            <w:vAlign w:val="center"/>
            <w:hideMark/>
          </w:tcPr>
          <w:p w14:paraId="299E648B"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Emphysema</w:t>
            </w:r>
          </w:p>
          <w:p w14:paraId="3C83ED3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None</w:t>
            </w:r>
          </w:p>
          <w:p w14:paraId="2C2FD363"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Trace</w:t>
            </w:r>
          </w:p>
          <w:p w14:paraId="41CD3B3B"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Mild</w:t>
            </w:r>
          </w:p>
          <w:p w14:paraId="79661E19"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Moderate</w:t>
            </w:r>
          </w:p>
        </w:tc>
        <w:tc>
          <w:tcPr>
            <w:tcW w:w="1701"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9D92DA" w14:textId="77777777" w:rsidR="0020672F" w:rsidRPr="007D59C3" w:rsidRDefault="0020672F">
            <w:pPr>
              <w:adjustRightInd w:val="0"/>
              <w:snapToGrid w:val="0"/>
              <w:jc w:val="center"/>
              <w:rPr>
                <w:rFonts w:ascii="Arial" w:hAnsi="Arial" w:cs="Arial"/>
                <w:color w:val="000000" w:themeColor="text1"/>
                <w:sz w:val="20"/>
                <w:szCs w:val="20"/>
              </w:rPr>
            </w:pPr>
          </w:p>
          <w:p w14:paraId="01179316"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13/42 (31.0%)</w:t>
            </w:r>
          </w:p>
          <w:p w14:paraId="007256F6"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22/42 (52.4%)</w:t>
            </w:r>
          </w:p>
          <w:p w14:paraId="3D7ED60A"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7/42 (16.6%)</w:t>
            </w:r>
          </w:p>
          <w:p w14:paraId="45E60539"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w:t>
            </w:r>
          </w:p>
        </w:tc>
        <w:tc>
          <w:tcPr>
            <w:tcW w:w="1985"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634728" w14:textId="77777777" w:rsidR="0020672F" w:rsidRPr="007D59C3" w:rsidRDefault="0020672F">
            <w:pPr>
              <w:adjustRightInd w:val="0"/>
              <w:snapToGrid w:val="0"/>
              <w:jc w:val="center"/>
              <w:rPr>
                <w:rFonts w:ascii="Arial" w:hAnsi="Arial" w:cs="Arial"/>
                <w:color w:val="000000" w:themeColor="text1"/>
                <w:sz w:val="20"/>
                <w:szCs w:val="20"/>
              </w:rPr>
            </w:pPr>
          </w:p>
          <w:p w14:paraId="0FAD8F2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10/42 (23.8%)</w:t>
            </w:r>
          </w:p>
          <w:p w14:paraId="1059281B"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18/42 (42.9%)</w:t>
            </w:r>
          </w:p>
          <w:p w14:paraId="476446FC"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9/42 (21.4%)</w:t>
            </w:r>
          </w:p>
          <w:p w14:paraId="6D040DB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5/42 (11.9%)</w:t>
            </w:r>
          </w:p>
        </w:tc>
        <w:tc>
          <w:tcPr>
            <w:tcW w:w="1559" w:type="dxa"/>
            <w:tcBorders>
              <w:top w:val="single" w:sz="12"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8EC2A1" w14:textId="77777777" w:rsidR="0020672F" w:rsidRPr="007D59C3" w:rsidRDefault="0020672F">
            <w:pPr>
              <w:adjustRightInd w:val="0"/>
              <w:snapToGrid w:val="0"/>
              <w:jc w:val="center"/>
              <w:rPr>
                <w:rFonts w:ascii="Arial" w:hAnsi="Arial" w:cs="Arial"/>
                <w:color w:val="000000" w:themeColor="text1"/>
                <w:sz w:val="20"/>
                <w:szCs w:val="20"/>
              </w:rPr>
            </w:pPr>
          </w:p>
          <w:p w14:paraId="32CD674A"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0.115</w:t>
            </w:r>
          </w:p>
        </w:tc>
      </w:tr>
      <w:tr w:rsidR="007D59C3" w:rsidRPr="007D59C3" w14:paraId="55B1FAD3" w14:textId="77777777" w:rsidTr="0020672F">
        <w:trPr>
          <w:trHeight w:val="612"/>
          <w:jc w:val="center"/>
        </w:trPr>
        <w:tc>
          <w:tcPr>
            <w:tcW w:w="282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D6EDDA"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Bronchial wall thickening</w:t>
            </w:r>
          </w:p>
          <w:p w14:paraId="6A6F9DF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None</w:t>
            </w:r>
          </w:p>
          <w:p w14:paraId="570BB112"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Mild</w:t>
            </w:r>
          </w:p>
          <w:p w14:paraId="7694DD0C"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Moderate</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F10993" w14:textId="77777777" w:rsidR="0020672F" w:rsidRPr="007D59C3" w:rsidRDefault="0020672F">
            <w:pPr>
              <w:adjustRightInd w:val="0"/>
              <w:snapToGrid w:val="0"/>
              <w:jc w:val="center"/>
              <w:rPr>
                <w:rFonts w:ascii="Arial" w:hAnsi="Arial" w:cs="Arial"/>
                <w:color w:val="000000" w:themeColor="text1"/>
                <w:sz w:val="20"/>
                <w:szCs w:val="20"/>
              </w:rPr>
            </w:pPr>
          </w:p>
          <w:p w14:paraId="05091BC1"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4/42 (9.5%)</w:t>
            </w:r>
          </w:p>
          <w:p w14:paraId="497A7C4D"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38/42 (90.5%)</w:t>
            </w:r>
          </w:p>
          <w:p w14:paraId="7AFF70DB"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w: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998E6D" w14:textId="77777777" w:rsidR="0020672F" w:rsidRPr="007D59C3" w:rsidRDefault="0020672F">
            <w:pPr>
              <w:adjustRightInd w:val="0"/>
              <w:snapToGrid w:val="0"/>
              <w:jc w:val="center"/>
              <w:rPr>
                <w:rFonts w:ascii="Arial" w:hAnsi="Arial" w:cs="Arial"/>
                <w:color w:val="000000" w:themeColor="text1"/>
                <w:sz w:val="20"/>
                <w:szCs w:val="20"/>
              </w:rPr>
            </w:pPr>
          </w:p>
          <w:p w14:paraId="01F9B1A9"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2/42 (4.8%)</w:t>
            </w:r>
          </w:p>
          <w:p w14:paraId="63214D80"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39/42 (92.9%)</w:t>
            </w:r>
          </w:p>
          <w:p w14:paraId="0FA70EAF"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1/42 (2.3%)</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EAF843" w14:textId="77777777" w:rsidR="0020672F" w:rsidRPr="007D59C3" w:rsidRDefault="0020672F">
            <w:pPr>
              <w:adjustRightInd w:val="0"/>
              <w:snapToGrid w:val="0"/>
              <w:jc w:val="center"/>
              <w:rPr>
                <w:rFonts w:ascii="Arial" w:hAnsi="Arial" w:cs="Arial"/>
                <w:color w:val="000000" w:themeColor="text1"/>
                <w:sz w:val="20"/>
                <w:szCs w:val="20"/>
              </w:rPr>
            </w:pPr>
          </w:p>
          <w:p w14:paraId="4F42EE04"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0.676</w:t>
            </w:r>
          </w:p>
        </w:tc>
      </w:tr>
      <w:tr w:rsidR="007D59C3" w:rsidRPr="007D59C3" w14:paraId="6C7EC5E2" w14:textId="77777777" w:rsidTr="0020672F">
        <w:trPr>
          <w:trHeight w:val="528"/>
          <w:jc w:val="center"/>
        </w:trPr>
        <w:tc>
          <w:tcPr>
            <w:tcW w:w="282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7F055A8"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Interstitial changes</w:t>
            </w:r>
          </w:p>
          <w:p w14:paraId="4A12E22D"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None</w:t>
            </w:r>
          </w:p>
          <w:p w14:paraId="517BB183"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Mild</w:t>
            </w:r>
          </w:p>
          <w:p w14:paraId="1155CE47"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Moderate</w:t>
            </w:r>
          </w:p>
        </w:tc>
        <w:tc>
          <w:tcPr>
            <w:tcW w:w="17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D72B8C" w14:textId="77777777" w:rsidR="0020672F" w:rsidRPr="007D59C3" w:rsidRDefault="0020672F">
            <w:pPr>
              <w:adjustRightInd w:val="0"/>
              <w:snapToGrid w:val="0"/>
              <w:jc w:val="center"/>
              <w:rPr>
                <w:rFonts w:ascii="Arial" w:hAnsi="Arial" w:cs="Arial"/>
                <w:color w:val="000000" w:themeColor="text1"/>
                <w:sz w:val="20"/>
                <w:szCs w:val="20"/>
              </w:rPr>
            </w:pPr>
          </w:p>
          <w:p w14:paraId="10AE64B7"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41/42 (97.6%)</w:t>
            </w:r>
          </w:p>
          <w:p w14:paraId="0D5A8591"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1/42 (2.4%)</w:t>
            </w:r>
          </w:p>
          <w:p w14:paraId="64C2D148"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w: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E3AD8C" w14:textId="77777777" w:rsidR="0020672F" w:rsidRPr="007D59C3" w:rsidRDefault="0020672F">
            <w:pPr>
              <w:adjustRightInd w:val="0"/>
              <w:snapToGrid w:val="0"/>
              <w:jc w:val="center"/>
              <w:rPr>
                <w:rFonts w:ascii="Arial" w:hAnsi="Arial" w:cs="Arial"/>
                <w:color w:val="000000" w:themeColor="text1"/>
                <w:sz w:val="20"/>
                <w:szCs w:val="20"/>
              </w:rPr>
            </w:pPr>
          </w:p>
          <w:p w14:paraId="59858709"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36/42 (85.7%)</w:t>
            </w:r>
          </w:p>
          <w:p w14:paraId="729A406E"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5/42 (11.9%)</w:t>
            </w:r>
          </w:p>
          <w:p w14:paraId="22A6A5D6"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1/42 (2.4%)</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34CF8B" w14:textId="77777777" w:rsidR="0020672F" w:rsidRPr="007D59C3" w:rsidRDefault="0020672F">
            <w:pPr>
              <w:adjustRightInd w:val="0"/>
              <w:snapToGrid w:val="0"/>
              <w:jc w:val="center"/>
              <w:rPr>
                <w:rFonts w:ascii="Arial" w:hAnsi="Arial" w:cs="Arial"/>
                <w:color w:val="000000" w:themeColor="text1"/>
                <w:sz w:val="20"/>
                <w:szCs w:val="20"/>
              </w:rPr>
            </w:pPr>
          </w:p>
          <w:p w14:paraId="7B0AE84D"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0.109</w:t>
            </w:r>
          </w:p>
        </w:tc>
      </w:tr>
      <w:tr w:rsidR="007D59C3" w:rsidRPr="007D59C3" w14:paraId="020D5A7A" w14:textId="77777777" w:rsidTr="0020672F">
        <w:trPr>
          <w:trHeight w:val="586"/>
          <w:jc w:val="center"/>
        </w:trPr>
        <w:tc>
          <w:tcPr>
            <w:tcW w:w="2825"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567A6F4E"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Tractive bronchiectasis</w:t>
            </w:r>
          </w:p>
          <w:p w14:paraId="320CD51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None</w:t>
            </w:r>
          </w:p>
          <w:p w14:paraId="315766FD"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Mild</w:t>
            </w:r>
          </w:p>
          <w:p w14:paraId="0116C20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Moderate</w:t>
            </w:r>
          </w:p>
        </w:tc>
        <w:tc>
          <w:tcPr>
            <w:tcW w:w="1701"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611DDF94" w14:textId="77777777" w:rsidR="0020672F" w:rsidRPr="007D59C3" w:rsidRDefault="0020672F">
            <w:pPr>
              <w:adjustRightInd w:val="0"/>
              <w:snapToGrid w:val="0"/>
              <w:jc w:val="center"/>
              <w:rPr>
                <w:rFonts w:ascii="Arial" w:hAnsi="Arial" w:cs="Arial"/>
                <w:color w:val="000000" w:themeColor="text1"/>
                <w:sz w:val="20"/>
                <w:szCs w:val="20"/>
              </w:rPr>
            </w:pPr>
          </w:p>
          <w:p w14:paraId="52171F96"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42/42 (100%)</w:t>
            </w:r>
          </w:p>
          <w:p w14:paraId="5C23953B"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w:t>
            </w:r>
          </w:p>
          <w:p w14:paraId="5C20ED2C"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w:t>
            </w:r>
          </w:p>
        </w:tc>
        <w:tc>
          <w:tcPr>
            <w:tcW w:w="1985"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76378AAC" w14:textId="77777777" w:rsidR="0020672F" w:rsidRPr="007D59C3" w:rsidRDefault="0020672F">
            <w:pPr>
              <w:adjustRightInd w:val="0"/>
              <w:snapToGrid w:val="0"/>
              <w:jc w:val="center"/>
              <w:rPr>
                <w:rFonts w:ascii="Arial" w:hAnsi="Arial" w:cs="Arial"/>
                <w:color w:val="000000" w:themeColor="text1"/>
                <w:sz w:val="20"/>
                <w:szCs w:val="20"/>
              </w:rPr>
            </w:pPr>
          </w:p>
          <w:p w14:paraId="4BCFD29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39/42 (92.8%)</w:t>
            </w:r>
          </w:p>
          <w:p w14:paraId="7ECE7FC2"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2/42 (4.8%)</w:t>
            </w:r>
          </w:p>
          <w:p w14:paraId="53082951"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1/42 (2.4%)</w:t>
            </w:r>
          </w:p>
        </w:tc>
        <w:tc>
          <w:tcPr>
            <w:tcW w:w="1559"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hideMark/>
          </w:tcPr>
          <w:p w14:paraId="7B25DB5E" w14:textId="77777777" w:rsidR="0020672F" w:rsidRPr="007D59C3" w:rsidRDefault="0020672F">
            <w:pPr>
              <w:adjustRightInd w:val="0"/>
              <w:snapToGrid w:val="0"/>
              <w:jc w:val="center"/>
              <w:rPr>
                <w:rFonts w:ascii="Arial" w:hAnsi="Arial" w:cs="Arial"/>
                <w:color w:val="000000" w:themeColor="text1"/>
                <w:sz w:val="20"/>
                <w:szCs w:val="20"/>
              </w:rPr>
            </w:pPr>
          </w:p>
          <w:p w14:paraId="765DA845" w14:textId="77777777" w:rsidR="0020672F" w:rsidRPr="007D59C3" w:rsidRDefault="0020672F">
            <w:pPr>
              <w:adjustRightInd w:val="0"/>
              <w:snapToGrid w:val="0"/>
              <w:jc w:val="center"/>
              <w:rPr>
                <w:rFonts w:ascii="Arial" w:hAnsi="Arial" w:cs="Arial"/>
                <w:color w:val="000000" w:themeColor="text1"/>
                <w:sz w:val="20"/>
                <w:szCs w:val="20"/>
              </w:rPr>
            </w:pPr>
            <w:r w:rsidRPr="007D59C3">
              <w:rPr>
                <w:rFonts w:ascii="Arial" w:hAnsi="Arial" w:cs="Arial"/>
                <w:color w:val="000000" w:themeColor="text1"/>
                <w:sz w:val="20"/>
                <w:szCs w:val="20"/>
              </w:rPr>
              <w:t>0.241</w:t>
            </w:r>
          </w:p>
        </w:tc>
      </w:tr>
    </w:tbl>
    <w:p w14:paraId="457A4793" w14:textId="7F189F33" w:rsidR="00C23A48" w:rsidRPr="007D59C3" w:rsidRDefault="00C23A48" w:rsidP="00B53EA2">
      <w:pPr>
        <w:spacing w:before="240"/>
        <w:rPr>
          <w:rFonts w:ascii="Arial" w:hAnsi="Arial" w:cs="Arial"/>
          <w:color w:val="000000" w:themeColor="text1"/>
          <w:sz w:val="20"/>
          <w:szCs w:val="20"/>
        </w:rPr>
      </w:pPr>
      <w:r w:rsidRPr="007D59C3">
        <w:rPr>
          <w:rFonts w:ascii="Arial" w:hAnsi="Arial" w:cs="Arial" w:hint="eastAsia"/>
          <w:color w:val="000000" w:themeColor="text1"/>
          <w:sz w:val="20"/>
          <w:szCs w:val="20"/>
        </w:rPr>
        <w:t xml:space="preserve">Note. The date are presented as n/N (%).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values were compared by Fisher</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s exact test or Pearson</w:t>
      </w:r>
      <w:r w:rsidRPr="007D59C3">
        <w:rPr>
          <w:rFonts w:ascii="Arial" w:hAnsi="Arial" w:cs="Arial" w:hint="eastAsia"/>
          <w:color w:val="000000" w:themeColor="text1"/>
          <w:sz w:val="20"/>
          <w:szCs w:val="20"/>
        </w:rPr>
        <w:t>’</w:t>
      </w:r>
      <w:r w:rsidRPr="007D59C3">
        <w:rPr>
          <w:rFonts w:ascii="Arial" w:hAnsi="Arial" w:cs="Arial" w:hint="eastAsia"/>
          <w:color w:val="000000" w:themeColor="text1"/>
          <w:sz w:val="20"/>
          <w:szCs w:val="20"/>
        </w:rPr>
        <w:t xml:space="preserve">s chi(2) test. A two-sided </w:t>
      </w:r>
      <w:r w:rsidRPr="007D59C3">
        <w:rPr>
          <w:rFonts w:ascii="Arial" w:hAnsi="Arial" w:cs="Arial" w:hint="eastAsia"/>
          <w:i/>
          <w:iCs/>
          <w:color w:val="000000" w:themeColor="text1"/>
          <w:sz w:val="20"/>
          <w:szCs w:val="20"/>
        </w:rPr>
        <w:t>P</w:t>
      </w:r>
      <w:r w:rsidRPr="007D59C3">
        <w:rPr>
          <w:rFonts w:ascii="Arial" w:hAnsi="Arial" w:cs="Arial" w:hint="eastAsia"/>
          <w:color w:val="000000" w:themeColor="text1"/>
          <w:sz w:val="20"/>
          <w:szCs w:val="20"/>
        </w:rPr>
        <w:t xml:space="preserve"> value less than 0.05 was considered statistically significant.</w:t>
      </w:r>
    </w:p>
    <w:p w14:paraId="02493FCE" w14:textId="0B0B243F" w:rsidR="00233E95" w:rsidRPr="007D59C3" w:rsidRDefault="00B53EA2" w:rsidP="00B53EA2">
      <w:pPr>
        <w:spacing w:before="240"/>
        <w:rPr>
          <w:rFonts w:ascii="Arial" w:hAnsi="Arial" w:cs="Arial"/>
          <w:b/>
          <w:bCs/>
          <w:color w:val="000000" w:themeColor="text1"/>
          <w:sz w:val="20"/>
          <w:szCs w:val="20"/>
        </w:rPr>
      </w:pPr>
      <w:r w:rsidRPr="007D59C3">
        <w:rPr>
          <w:rFonts w:ascii="Arial" w:hAnsi="Arial" w:cs="Arial"/>
          <w:b/>
          <w:bCs/>
          <w:color w:val="000000" w:themeColor="text1"/>
          <w:sz w:val="20"/>
          <w:szCs w:val="20"/>
        </w:rPr>
        <w:t>Reference</w:t>
      </w:r>
    </w:p>
    <w:p w14:paraId="3AC30CBA" w14:textId="77777777" w:rsidR="00BA731C" w:rsidRPr="007D59C3" w:rsidRDefault="00233E95" w:rsidP="00BA731C">
      <w:pPr>
        <w:pStyle w:val="EndNoteBibliography"/>
        <w:rPr>
          <w:rFonts w:ascii="Arial" w:hAnsi="Arial" w:cs="Arial"/>
          <w:color w:val="000000" w:themeColor="text1"/>
        </w:rPr>
      </w:pPr>
      <w:r w:rsidRPr="007D59C3">
        <w:rPr>
          <w:rFonts w:ascii="Arial" w:hAnsi="Arial" w:cs="Arial"/>
          <w:b/>
          <w:bCs/>
          <w:color w:val="000000" w:themeColor="text1"/>
          <w:szCs w:val="20"/>
        </w:rPr>
        <w:fldChar w:fldCharType="begin"/>
      </w:r>
      <w:r w:rsidRPr="007D59C3">
        <w:rPr>
          <w:rFonts w:ascii="Arial" w:hAnsi="Arial" w:cs="Arial"/>
          <w:b/>
          <w:bCs/>
          <w:color w:val="000000" w:themeColor="text1"/>
          <w:szCs w:val="20"/>
        </w:rPr>
        <w:instrText xml:space="preserve"> ADDIN EN.REFLIST </w:instrText>
      </w:r>
      <w:r w:rsidRPr="007D59C3">
        <w:rPr>
          <w:rFonts w:ascii="Arial" w:hAnsi="Arial" w:cs="Arial"/>
          <w:b/>
          <w:bCs/>
          <w:color w:val="000000" w:themeColor="text1"/>
          <w:szCs w:val="20"/>
        </w:rPr>
        <w:fldChar w:fldCharType="separate"/>
      </w:r>
      <w:r w:rsidR="00BA731C" w:rsidRPr="007D59C3">
        <w:rPr>
          <w:rFonts w:ascii="Arial" w:hAnsi="Arial" w:cs="Arial"/>
          <w:color w:val="000000" w:themeColor="text1"/>
        </w:rPr>
        <w:t>1.</w:t>
      </w:r>
      <w:r w:rsidR="00BA731C" w:rsidRPr="007D59C3">
        <w:rPr>
          <w:rFonts w:ascii="Arial" w:hAnsi="Arial" w:cs="Arial"/>
          <w:color w:val="000000" w:themeColor="text1"/>
        </w:rPr>
        <w:tab/>
        <w:t xml:space="preserve">Sandler CX, Wyller VBB, Moss-Morris R, et al. Long COVID and Post-infective Fatigue Syndrome: A Review. </w:t>
      </w:r>
      <w:r w:rsidR="00BA731C" w:rsidRPr="007D59C3">
        <w:rPr>
          <w:rFonts w:ascii="Arial" w:hAnsi="Arial" w:cs="Arial"/>
          <w:i/>
          <w:color w:val="000000" w:themeColor="text1"/>
        </w:rPr>
        <w:t>Open Forum Infect Dis</w:t>
      </w:r>
      <w:r w:rsidR="00BA731C" w:rsidRPr="007D59C3">
        <w:rPr>
          <w:rFonts w:ascii="Arial" w:hAnsi="Arial" w:cs="Arial"/>
          <w:color w:val="000000" w:themeColor="text1"/>
        </w:rPr>
        <w:t>. 2021;8(10):ofab440.</w:t>
      </w:r>
    </w:p>
    <w:p w14:paraId="01C06F57" w14:textId="77777777" w:rsidR="00BA731C" w:rsidRPr="007D59C3" w:rsidRDefault="00BA731C" w:rsidP="00BA731C">
      <w:pPr>
        <w:pStyle w:val="EndNoteBibliography"/>
        <w:rPr>
          <w:rFonts w:ascii="Arial" w:hAnsi="Arial" w:cs="Arial"/>
          <w:color w:val="000000" w:themeColor="text1"/>
        </w:rPr>
      </w:pPr>
      <w:r w:rsidRPr="007D59C3">
        <w:rPr>
          <w:rFonts w:ascii="Arial" w:hAnsi="Arial" w:cs="Arial"/>
          <w:color w:val="000000" w:themeColor="text1"/>
        </w:rPr>
        <w:t>2.</w:t>
      </w:r>
      <w:r w:rsidRPr="007D59C3">
        <w:rPr>
          <w:rFonts w:ascii="Arial" w:hAnsi="Arial" w:cs="Arial"/>
          <w:color w:val="000000" w:themeColor="text1"/>
        </w:rPr>
        <w:tab/>
        <w:t xml:space="preserve">Aziz R, Siles N, Kelley M, et al. Clinical characteristics of Long COVID patients presenting to a dedicated academic post-COVID-19 clinic in Central Texas. </w:t>
      </w:r>
      <w:r w:rsidRPr="007D59C3">
        <w:rPr>
          <w:rFonts w:ascii="Arial" w:hAnsi="Arial" w:cs="Arial"/>
          <w:i/>
          <w:color w:val="000000" w:themeColor="text1"/>
        </w:rPr>
        <w:t>Sci Rep</w:t>
      </w:r>
      <w:r w:rsidRPr="007D59C3">
        <w:rPr>
          <w:rFonts w:ascii="Arial" w:hAnsi="Arial" w:cs="Arial"/>
          <w:color w:val="000000" w:themeColor="text1"/>
        </w:rPr>
        <w:t>. 2023;13(1):21971.</w:t>
      </w:r>
    </w:p>
    <w:p w14:paraId="3C50C67B" w14:textId="77777777" w:rsidR="00BA731C" w:rsidRPr="007D59C3" w:rsidRDefault="00BA731C" w:rsidP="00BA731C">
      <w:pPr>
        <w:pStyle w:val="EndNoteBibliography"/>
        <w:rPr>
          <w:rFonts w:ascii="Arial" w:hAnsi="Arial" w:cs="Arial"/>
          <w:color w:val="000000" w:themeColor="text1"/>
        </w:rPr>
      </w:pPr>
      <w:r w:rsidRPr="007D59C3">
        <w:rPr>
          <w:rFonts w:ascii="Arial" w:hAnsi="Arial" w:cs="Arial"/>
          <w:color w:val="000000" w:themeColor="text1"/>
        </w:rPr>
        <w:t>3.</w:t>
      </w:r>
      <w:r w:rsidRPr="007D59C3">
        <w:rPr>
          <w:rFonts w:ascii="Arial" w:hAnsi="Arial" w:cs="Arial"/>
          <w:color w:val="000000" w:themeColor="text1"/>
        </w:rPr>
        <w:tab/>
        <w:t xml:space="preserve">Lynch DA, Austin JH, Hogg JC, et al. CT-Definable Subtypes of Chronic Obstructive Pulmonary Disease: A Statement of the Fleischner Society. </w:t>
      </w:r>
      <w:r w:rsidRPr="007D59C3">
        <w:rPr>
          <w:rFonts w:ascii="Arial" w:hAnsi="Arial" w:cs="Arial"/>
          <w:i/>
          <w:color w:val="000000" w:themeColor="text1"/>
        </w:rPr>
        <w:t>Radiology</w:t>
      </w:r>
      <w:r w:rsidRPr="007D59C3">
        <w:rPr>
          <w:rFonts w:ascii="Arial" w:hAnsi="Arial" w:cs="Arial"/>
          <w:color w:val="000000" w:themeColor="text1"/>
        </w:rPr>
        <w:t>. 2015;277(1):192-205.</w:t>
      </w:r>
    </w:p>
    <w:p w14:paraId="53A78EC1" w14:textId="77777777" w:rsidR="00BA731C" w:rsidRPr="007D59C3" w:rsidRDefault="00BA731C" w:rsidP="00BA731C">
      <w:pPr>
        <w:pStyle w:val="EndNoteBibliography"/>
        <w:rPr>
          <w:rFonts w:ascii="Arial" w:hAnsi="Arial" w:cs="Arial"/>
          <w:color w:val="000000" w:themeColor="text1"/>
        </w:rPr>
      </w:pPr>
      <w:r w:rsidRPr="007D59C3">
        <w:rPr>
          <w:rFonts w:ascii="Arial" w:hAnsi="Arial" w:cs="Arial"/>
          <w:color w:val="000000" w:themeColor="text1"/>
        </w:rPr>
        <w:t>4.</w:t>
      </w:r>
      <w:r w:rsidRPr="007D59C3">
        <w:rPr>
          <w:rFonts w:ascii="Arial" w:hAnsi="Arial" w:cs="Arial"/>
          <w:color w:val="000000" w:themeColor="text1"/>
        </w:rPr>
        <w:tab/>
        <w:t xml:space="preserve">Kitaguchi Y, Fujimoto K, Kubo K, et al. Characteristics of COPD phenotypes classified according to the findings of HRCT. </w:t>
      </w:r>
      <w:r w:rsidRPr="007D59C3">
        <w:rPr>
          <w:rFonts w:ascii="Arial" w:hAnsi="Arial" w:cs="Arial"/>
          <w:i/>
          <w:color w:val="000000" w:themeColor="text1"/>
        </w:rPr>
        <w:t>Respir Med</w:t>
      </w:r>
      <w:r w:rsidRPr="007D59C3">
        <w:rPr>
          <w:rFonts w:ascii="Arial" w:hAnsi="Arial" w:cs="Arial"/>
          <w:color w:val="000000" w:themeColor="text1"/>
        </w:rPr>
        <w:t>. 2006;100(10):1742-52.</w:t>
      </w:r>
    </w:p>
    <w:p w14:paraId="0A325430" w14:textId="3420005B" w:rsidR="00856BBE" w:rsidRPr="007D59C3" w:rsidRDefault="00BA731C" w:rsidP="00C25997">
      <w:pPr>
        <w:pStyle w:val="EndNoteBibliography"/>
        <w:rPr>
          <w:rFonts w:ascii="Arial" w:hAnsi="Arial" w:cs="Arial"/>
          <w:b/>
          <w:bCs/>
          <w:color w:val="000000" w:themeColor="text1"/>
          <w:szCs w:val="20"/>
        </w:rPr>
      </w:pPr>
      <w:r w:rsidRPr="007D59C3">
        <w:rPr>
          <w:rFonts w:ascii="Arial" w:hAnsi="Arial" w:cs="Arial"/>
          <w:color w:val="000000" w:themeColor="text1"/>
        </w:rPr>
        <w:t>5.</w:t>
      </w:r>
      <w:r w:rsidRPr="007D59C3">
        <w:rPr>
          <w:rFonts w:ascii="Arial" w:hAnsi="Arial" w:cs="Arial"/>
          <w:color w:val="000000" w:themeColor="text1"/>
        </w:rPr>
        <w:tab/>
        <w:t xml:space="preserve">Goh NS, Desai SR, Veeraraghavan S, et al. Interstitial lung disease in systemic sclerosis: a simple staging system. </w:t>
      </w:r>
      <w:r w:rsidRPr="007D59C3">
        <w:rPr>
          <w:rFonts w:ascii="Arial" w:hAnsi="Arial" w:cs="Arial"/>
          <w:i/>
          <w:color w:val="000000" w:themeColor="text1"/>
        </w:rPr>
        <w:t>Am J Respir Crit Care Med</w:t>
      </w:r>
      <w:r w:rsidRPr="007D59C3">
        <w:rPr>
          <w:rFonts w:ascii="Arial" w:hAnsi="Arial" w:cs="Arial"/>
          <w:color w:val="000000" w:themeColor="text1"/>
        </w:rPr>
        <w:t>. 2008;177(11):1248-54.</w:t>
      </w:r>
      <w:r w:rsidR="00233E95" w:rsidRPr="007D59C3">
        <w:rPr>
          <w:rFonts w:ascii="Arial" w:hAnsi="Arial" w:cs="Arial"/>
          <w:b/>
          <w:bCs/>
          <w:color w:val="000000" w:themeColor="text1"/>
          <w:szCs w:val="20"/>
        </w:rPr>
        <w:fldChar w:fldCharType="end"/>
      </w:r>
    </w:p>
    <w:sectPr w:rsidR="00856BBE" w:rsidRPr="007D59C3" w:rsidSect="00FB04BB">
      <w:footerReference w:type="default" r:id="rId11"/>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46FF1" w14:textId="77777777" w:rsidR="00246554" w:rsidRDefault="00246554" w:rsidP="00856BBE">
      <w:pPr>
        <w:rPr>
          <w:rFonts w:hint="eastAsia"/>
        </w:rPr>
      </w:pPr>
      <w:r>
        <w:separator/>
      </w:r>
    </w:p>
  </w:endnote>
  <w:endnote w:type="continuationSeparator" w:id="0">
    <w:p w14:paraId="16BD5F22" w14:textId="77777777" w:rsidR="00246554" w:rsidRDefault="00246554" w:rsidP="00856BB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101179"/>
      <w:docPartObj>
        <w:docPartGallery w:val="Page Numbers (Bottom of Page)"/>
        <w:docPartUnique/>
      </w:docPartObj>
    </w:sdtPr>
    <w:sdtContent>
      <w:p w14:paraId="1FE91734" w14:textId="3BDBC579" w:rsidR="00FB04BB" w:rsidRDefault="00FB04BB">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3BE4A9BB" w14:textId="77777777" w:rsidR="00FB04BB" w:rsidRDefault="00FB04BB">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76BA7" w14:textId="77777777" w:rsidR="00246554" w:rsidRDefault="00246554" w:rsidP="00856BBE">
      <w:pPr>
        <w:rPr>
          <w:rFonts w:hint="eastAsia"/>
        </w:rPr>
      </w:pPr>
      <w:r>
        <w:separator/>
      </w:r>
    </w:p>
  </w:footnote>
  <w:footnote w:type="continuationSeparator" w:id="0">
    <w:p w14:paraId="3B86FE96" w14:textId="77777777" w:rsidR="00246554" w:rsidRDefault="00246554" w:rsidP="00856BB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C083F"/>
    <w:multiLevelType w:val="hybridMultilevel"/>
    <w:tmpl w:val="C72A1788"/>
    <w:lvl w:ilvl="0" w:tplc="024692D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BA36ED8"/>
    <w:multiLevelType w:val="hybridMultilevel"/>
    <w:tmpl w:val="3C202200"/>
    <w:lvl w:ilvl="0" w:tplc="E05265E4">
      <w:start w:val="1"/>
      <w:numFmt w:val="decimal"/>
      <w:lvlText w:val="%1."/>
      <w:lvlJc w:val="left"/>
      <w:pPr>
        <w:tabs>
          <w:tab w:val="num" w:pos="720"/>
        </w:tabs>
        <w:ind w:left="720" w:hanging="360"/>
      </w:pPr>
    </w:lvl>
    <w:lvl w:ilvl="1" w:tplc="5B1479C0" w:tentative="1">
      <w:start w:val="1"/>
      <w:numFmt w:val="decimal"/>
      <w:lvlText w:val="%2."/>
      <w:lvlJc w:val="left"/>
      <w:pPr>
        <w:tabs>
          <w:tab w:val="num" w:pos="1440"/>
        </w:tabs>
        <w:ind w:left="1440" w:hanging="360"/>
      </w:pPr>
    </w:lvl>
    <w:lvl w:ilvl="2" w:tplc="5D9ED7D8" w:tentative="1">
      <w:start w:val="1"/>
      <w:numFmt w:val="decimal"/>
      <w:lvlText w:val="%3."/>
      <w:lvlJc w:val="left"/>
      <w:pPr>
        <w:tabs>
          <w:tab w:val="num" w:pos="2160"/>
        </w:tabs>
        <w:ind w:left="2160" w:hanging="360"/>
      </w:pPr>
    </w:lvl>
    <w:lvl w:ilvl="3" w:tplc="28DAB136" w:tentative="1">
      <w:start w:val="1"/>
      <w:numFmt w:val="decimal"/>
      <w:lvlText w:val="%4."/>
      <w:lvlJc w:val="left"/>
      <w:pPr>
        <w:tabs>
          <w:tab w:val="num" w:pos="2880"/>
        </w:tabs>
        <w:ind w:left="2880" w:hanging="360"/>
      </w:pPr>
    </w:lvl>
    <w:lvl w:ilvl="4" w:tplc="18D8720E" w:tentative="1">
      <w:start w:val="1"/>
      <w:numFmt w:val="decimal"/>
      <w:lvlText w:val="%5."/>
      <w:lvlJc w:val="left"/>
      <w:pPr>
        <w:tabs>
          <w:tab w:val="num" w:pos="3600"/>
        </w:tabs>
        <w:ind w:left="3600" w:hanging="360"/>
      </w:pPr>
    </w:lvl>
    <w:lvl w:ilvl="5" w:tplc="26981DE0" w:tentative="1">
      <w:start w:val="1"/>
      <w:numFmt w:val="decimal"/>
      <w:lvlText w:val="%6."/>
      <w:lvlJc w:val="left"/>
      <w:pPr>
        <w:tabs>
          <w:tab w:val="num" w:pos="4320"/>
        </w:tabs>
        <w:ind w:left="4320" w:hanging="360"/>
      </w:pPr>
    </w:lvl>
    <w:lvl w:ilvl="6" w:tplc="8D42852C" w:tentative="1">
      <w:start w:val="1"/>
      <w:numFmt w:val="decimal"/>
      <w:lvlText w:val="%7."/>
      <w:lvlJc w:val="left"/>
      <w:pPr>
        <w:tabs>
          <w:tab w:val="num" w:pos="5040"/>
        </w:tabs>
        <w:ind w:left="5040" w:hanging="360"/>
      </w:pPr>
    </w:lvl>
    <w:lvl w:ilvl="7" w:tplc="61A0A95E" w:tentative="1">
      <w:start w:val="1"/>
      <w:numFmt w:val="decimal"/>
      <w:lvlText w:val="%8."/>
      <w:lvlJc w:val="left"/>
      <w:pPr>
        <w:tabs>
          <w:tab w:val="num" w:pos="5760"/>
        </w:tabs>
        <w:ind w:left="5760" w:hanging="360"/>
      </w:pPr>
    </w:lvl>
    <w:lvl w:ilvl="8" w:tplc="1780C752" w:tentative="1">
      <w:start w:val="1"/>
      <w:numFmt w:val="decimal"/>
      <w:lvlText w:val="%9."/>
      <w:lvlJc w:val="left"/>
      <w:pPr>
        <w:tabs>
          <w:tab w:val="num" w:pos="6480"/>
        </w:tabs>
        <w:ind w:left="6480" w:hanging="360"/>
      </w:pPr>
    </w:lvl>
  </w:abstractNum>
  <w:abstractNum w:abstractNumId="2" w15:restartNumberingAfterBreak="0">
    <w:nsid w:val="53122E97"/>
    <w:multiLevelType w:val="hybridMultilevel"/>
    <w:tmpl w:val="37680C3A"/>
    <w:lvl w:ilvl="0" w:tplc="58809230">
      <w:start w:val="1"/>
      <w:numFmt w:val="decimal"/>
      <w:lvlText w:val="%1."/>
      <w:lvlJc w:val="left"/>
      <w:pPr>
        <w:tabs>
          <w:tab w:val="num" w:pos="720"/>
        </w:tabs>
        <w:ind w:left="720" w:hanging="360"/>
      </w:pPr>
    </w:lvl>
    <w:lvl w:ilvl="1" w:tplc="E99A66BA" w:tentative="1">
      <w:start w:val="1"/>
      <w:numFmt w:val="decimal"/>
      <w:lvlText w:val="%2."/>
      <w:lvlJc w:val="left"/>
      <w:pPr>
        <w:tabs>
          <w:tab w:val="num" w:pos="1440"/>
        </w:tabs>
        <w:ind w:left="1440" w:hanging="360"/>
      </w:pPr>
    </w:lvl>
    <w:lvl w:ilvl="2" w:tplc="5956B222" w:tentative="1">
      <w:start w:val="1"/>
      <w:numFmt w:val="decimal"/>
      <w:lvlText w:val="%3."/>
      <w:lvlJc w:val="left"/>
      <w:pPr>
        <w:tabs>
          <w:tab w:val="num" w:pos="2160"/>
        </w:tabs>
        <w:ind w:left="2160" w:hanging="360"/>
      </w:pPr>
    </w:lvl>
    <w:lvl w:ilvl="3" w:tplc="3026A66C" w:tentative="1">
      <w:start w:val="1"/>
      <w:numFmt w:val="decimal"/>
      <w:lvlText w:val="%4."/>
      <w:lvlJc w:val="left"/>
      <w:pPr>
        <w:tabs>
          <w:tab w:val="num" w:pos="2880"/>
        </w:tabs>
        <w:ind w:left="2880" w:hanging="360"/>
      </w:pPr>
    </w:lvl>
    <w:lvl w:ilvl="4" w:tplc="2490132E" w:tentative="1">
      <w:start w:val="1"/>
      <w:numFmt w:val="decimal"/>
      <w:lvlText w:val="%5."/>
      <w:lvlJc w:val="left"/>
      <w:pPr>
        <w:tabs>
          <w:tab w:val="num" w:pos="3600"/>
        </w:tabs>
        <w:ind w:left="3600" w:hanging="360"/>
      </w:pPr>
    </w:lvl>
    <w:lvl w:ilvl="5" w:tplc="2DFA48D0" w:tentative="1">
      <w:start w:val="1"/>
      <w:numFmt w:val="decimal"/>
      <w:lvlText w:val="%6."/>
      <w:lvlJc w:val="left"/>
      <w:pPr>
        <w:tabs>
          <w:tab w:val="num" w:pos="4320"/>
        </w:tabs>
        <w:ind w:left="4320" w:hanging="360"/>
      </w:pPr>
    </w:lvl>
    <w:lvl w:ilvl="6" w:tplc="C7885F1A" w:tentative="1">
      <w:start w:val="1"/>
      <w:numFmt w:val="decimal"/>
      <w:lvlText w:val="%7."/>
      <w:lvlJc w:val="left"/>
      <w:pPr>
        <w:tabs>
          <w:tab w:val="num" w:pos="5040"/>
        </w:tabs>
        <w:ind w:left="5040" w:hanging="360"/>
      </w:pPr>
    </w:lvl>
    <w:lvl w:ilvl="7" w:tplc="F70069E8" w:tentative="1">
      <w:start w:val="1"/>
      <w:numFmt w:val="decimal"/>
      <w:lvlText w:val="%8."/>
      <w:lvlJc w:val="left"/>
      <w:pPr>
        <w:tabs>
          <w:tab w:val="num" w:pos="5760"/>
        </w:tabs>
        <w:ind w:left="5760" w:hanging="360"/>
      </w:pPr>
    </w:lvl>
    <w:lvl w:ilvl="8" w:tplc="4016F6C2" w:tentative="1">
      <w:start w:val="1"/>
      <w:numFmt w:val="decimal"/>
      <w:lvlText w:val="%9."/>
      <w:lvlJc w:val="left"/>
      <w:pPr>
        <w:tabs>
          <w:tab w:val="num" w:pos="6480"/>
        </w:tabs>
        <w:ind w:left="6480" w:hanging="360"/>
      </w:pPr>
    </w:lvl>
  </w:abstractNum>
  <w:abstractNum w:abstractNumId="3" w15:restartNumberingAfterBreak="0">
    <w:nsid w:val="578B37A2"/>
    <w:multiLevelType w:val="hybridMultilevel"/>
    <w:tmpl w:val="DC646CD2"/>
    <w:lvl w:ilvl="0" w:tplc="19D08C74">
      <w:start w:val="1"/>
      <w:numFmt w:val="decimal"/>
      <w:lvlText w:val="%1."/>
      <w:lvlJc w:val="left"/>
      <w:pPr>
        <w:tabs>
          <w:tab w:val="num" w:pos="720"/>
        </w:tabs>
        <w:ind w:left="720" w:hanging="360"/>
      </w:pPr>
    </w:lvl>
    <w:lvl w:ilvl="1" w:tplc="B3FEC0A8" w:tentative="1">
      <w:start w:val="1"/>
      <w:numFmt w:val="decimal"/>
      <w:lvlText w:val="%2."/>
      <w:lvlJc w:val="left"/>
      <w:pPr>
        <w:tabs>
          <w:tab w:val="num" w:pos="1440"/>
        </w:tabs>
        <w:ind w:left="1440" w:hanging="360"/>
      </w:pPr>
    </w:lvl>
    <w:lvl w:ilvl="2" w:tplc="7B2E0112" w:tentative="1">
      <w:start w:val="1"/>
      <w:numFmt w:val="decimal"/>
      <w:lvlText w:val="%3."/>
      <w:lvlJc w:val="left"/>
      <w:pPr>
        <w:tabs>
          <w:tab w:val="num" w:pos="2160"/>
        </w:tabs>
        <w:ind w:left="2160" w:hanging="360"/>
      </w:pPr>
    </w:lvl>
    <w:lvl w:ilvl="3" w:tplc="6486CB22" w:tentative="1">
      <w:start w:val="1"/>
      <w:numFmt w:val="decimal"/>
      <w:lvlText w:val="%4."/>
      <w:lvlJc w:val="left"/>
      <w:pPr>
        <w:tabs>
          <w:tab w:val="num" w:pos="2880"/>
        </w:tabs>
        <w:ind w:left="2880" w:hanging="360"/>
      </w:pPr>
    </w:lvl>
    <w:lvl w:ilvl="4" w:tplc="80F49052" w:tentative="1">
      <w:start w:val="1"/>
      <w:numFmt w:val="decimal"/>
      <w:lvlText w:val="%5."/>
      <w:lvlJc w:val="left"/>
      <w:pPr>
        <w:tabs>
          <w:tab w:val="num" w:pos="3600"/>
        </w:tabs>
        <w:ind w:left="3600" w:hanging="360"/>
      </w:pPr>
    </w:lvl>
    <w:lvl w:ilvl="5" w:tplc="022E092E" w:tentative="1">
      <w:start w:val="1"/>
      <w:numFmt w:val="decimal"/>
      <w:lvlText w:val="%6."/>
      <w:lvlJc w:val="left"/>
      <w:pPr>
        <w:tabs>
          <w:tab w:val="num" w:pos="4320"/>
        </w:tabs>
        <w:ind w:left="4320" w:hanging="360"/>
      </w:pPr>
    </w:lvl>
    <w:lvl w:ilvl="6" w:tplc="A8EA9B92" w:tentative="1">
      <w:start w:val="1"/>
      <w:numFmt w:val="decimal"/>
      <w:lvlText w:val="%7."/>
      <w:lvlJc w:val="left"/>
      <w:pPr>
        <w:tabs>
          <w:tab w:val="num" w:pos="5040"/>
        </w:tabs>
        <w:ind w:left="5040" w:hanging="360"/>
      </w:pPr>
    </w:lvl>
    <w:lvl w:ilvl="7" w:tplc="C9D464C4" w:tentative="1">
      <w:start w:val="1"/>
      <w:numFmt w:val="decimal"/>
      <w:lvlText w:val="%8."/>
      <w:lvlJc w:val="left"/>
      <w:pPr>
        <w:tabs>
          <w:tab w:val="num" w:pos="5760"/>
        </w:tabs>
        <w:ind w:left="5760" w:hanging="360"/>
      </w:pPr>
    </w:lvl>
    <w:lvl w:ilvl="8" w:tplc="4168A30C" w:tentative="1">
      <w:start w:val="1"/>
      <w:numFmt w:val="decimal"/>
      <w:lvlText w:val="%9."/>
      <w:lvlJc w:val="left"/>
      <w:pPr>
        <w:tabs>
          <w:tab w:val="num" w:pos="6480"/>
        </w:tabs>
        <w:ind w:left="6480" w:hanging="360"/>
      </w:pPr>
    </w:lvl>
  </w:abstractNum>
  <w:abstractNum w:abstractNumId="4" w15:restartNumberingAfterBreak="0">
    <w:nsid w:val="6A9073D9"/>
    <w:multiLevelType w:val="hybridMultilevel"/>
    <w:tmpl w:val="1B642222"/>
    <w:lvl w:ilvl="0" w:tplc="F62EE036">
      <w:start w:val="1"/>
      <w:numFmt w:val="decimal"/>
      <w:lvlText w:val="%1."/>
      <w:lvlJc w:val="left"/>
      <w:pPr>
        <w:tabs>
          <w:tab w:val="num" w:pos="720"/>
        </w:tabs>
        <w:ind w:left="720" w:hanging="360"/>
      </w:pPr>
    </w:lvl>
    <w:lvl w:ilvl="1" w:tplc="1F987A1E" w:tentative="1">
      <w:start w:val="1"/>
      <w:numFmt w:val="decimal"/>
      <w:lvlText w:val="%2."/>
      <w:lvlJc w:val="left"/>
      <w:pPr>
        <w:tabs>
          <w:tab w:val="num" w:pos="1440"/>
        </w:tabs>
        <w:ind w:left="1440" w:hanging="360"/>
      </w:pPr>
    </w:lvl>
    <w:lvl w:ilvl="2" w:tplc="50462758" w:tentative="1">
      <w:start w:val="1"/>
      <w:numFmt w:val="decimal"/>
      <w:lvlText w:val="%3."/>
      <w:lvlJc w:val="left"/>
      <w:pPr>
        <w:tabs>
          <w:tab w:val="num" w:pos="2160"/>
        </w:tabs>
        <w:ind w:left="2160" w:hanging="360"/>
      </w:pPr>
    </w:lvl>
    <w:lvl w:ilvl="3" w:tplc="E7F07F48" w:tentative="1">
      <w:start w:val="1"/>
      <w:numFmt w:val="decimal"/>
      <w:lvlText w:val="%4."/>
      <w:lvlJc w:val="left"/>
      <w:pPr>
        <w:tabs>
          <w:tab w:val="num" w:pos="2880"/>
        </w:tabs>
        <w:ind w:left="2880" w:hanging="360"/>
      </w:pPr>
    </w:lvl>
    <w:lvl w:ilvl="4" w:tplc="4FAE27DA" w:tentative="1">
      <w:start w:val="1"/>
      <w:numFmt w:val="decimal"/>
      <w:lvlText w:val="%5."/>
      <w:lvlJc w:val="left"/>
      <w:pPr>
        <w:tabs>
          <w:tab w:val="num" w:pos="3600"/>
        </w:tabs>
        <w:ind w:left="3600" w:hanging="360"/>
      </w:pPr>
    </w:lvl>
    <w:lvl w:ilvl="5" w:tplc="4F58665E" w:tentative="1">
      <w:start w:val="1"/>
      <w:numFmt w:val="decimal"/>
      <w:lvlText w:val="%6."/>
      <w:lvlJc w:val="left"/>
      <w:pPr>
        <w:tabs>
          <w:tab w:val="num" w:pos="4320"/>
        </w:tabs>
        <w:ind w:left="4320" w:hanging="360"/>
      </w:pPr>
    </w:lvl>
    <w:lvl w:ilvl="6" w:tplc="C44875D8" w:tentative="1">
      <w:start w:val="1"/>
      <w:numFmt w:val="decimal"/>
      <w:lvlText w:val="%7."/>
      <w:lvlJc w:val="left"/>
      <w:pPr>
        <w:tabs>
          <w:tab w:val="num" w:pos="5040"/>
        </w:tabs>
        <w:ind w:left="5040" w:hanging="360"/>
      </w:pPr>
    </w:lvl>
    <w:lvl w:ilvl="7" w:tplc="49A83B66" w:tentative="1">
      <w:start w:val="1"/>
      <w:numFmt w:val="decimal"/>
      <w:lvlText w:val="%8."/>
      <w:lvlJc w:val="left"/>
      <w:pPr>
        <w:tabs>
          <w:tab w:val="num" w:pos="5760"/>
        </w:tabs>
        <w:ind w:left="5760" w:hanging="360"/>
      </w:pPr>
    </w:lvl>
    <w:lvl w:ilvl="8" w:tplc="3D180F24" w:tentative="1">
      <w:start w:val="1"/>
      <w:numFmt w:val="decimal"/>
      <w:lvlText w:val="%9."/>
      <w:lvlJc w:val="left"/>
      <w:pPr>
        <w:tabs>
          <w:tab w:val="num" w:pos="6480"/>
        </w:tabs>
        <w:ind w:left="6480" w:hanging="360"/>
      </w:pPr>
    </w:lvl>
  </w:abstractNum>
  <w:num w:numId="1" w16cid:durableId="686252636">
    <w:abstractNumId w:val="4"/>
  </w:num>
  <w:num w:numId="2" w16cid:durableId="672607153">
    <w:abstractNumId w:val="1"/>
  </w:num>
  <w:num w:numId="3" w16cid:durableId="1897083800">
    <w:abstractNumId w:val="0"/>
  </w:num>
  <w:num w:numId="4" w16cid:durableId="158353920">
    <w:abstractNumId w:val="2"/>
  </w:num>
  <w:num w:numId="5" w16cid:durableId="14506596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_new2&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66EE8"/>
    <w:rsid w:val="000002BF"/>
    <w:rsid w:val="000A52EA"/>
    <w:rsid w:val="00112741"/>
    <w:rsid w:val="00123DBF"/>
    <w:rsid w:val="00136822"/>
    <w:rsid w:val="00142C22"/>
    <w:rsid w:val="001603D3"/>
    <w:rsid w:val="00162E7D"/>
    <w:rsid w:val="001A1727"/>
    <w:rsid w:val="001A6376"/>
    <w:rsid w:val="001B40CF"/>
    <w:rsid w:val="001C6FCF"/>
    <w:rsid w:val="001D47FC"/>
    <w:rsid w:val="0020672F"/>
    <w:rsid w:val="00220D21"/>
    <w:rsid w:val="00233E95"/>
    <w:rsid w:val="0024305B"/>
    <w:rsid w:val="00246554"/>
    <w:rsid w:val="00246D79"/>
    <w:rsid w:val="002507D6"/>
    <w:rsid w:val="00251BF0"/>
    <w:rsid w:val="00266EE8"/>
    <w:rsid w:val="002777D7"/>
    <w:rsid w:val="002A0344"/>
    <w:rsid w:val="002A3F90"/>
    <w:rsid w:val="002B590C"/>
    <w:rsid w:val="002F6071"/>
    <w:rsid w:val="002F7CE7"/>
    <w:rsid w:val="003256E8"/>
    <w:rsid w:val="00331C11"/>
    <w:rsid w:val="00373451"/>
    <w:rsid w:val="003A163B"/>
    <w:rsid w:val="003E0D88"/>
    <w:rsid w:val="003E4786"/>
    <w:rsid w:val="003F0253"/>
    <w:rsid w:val="003F1E84"/>
    <w:rsid w:val="0041114A"/>
    <w:rsid w:val="004465FC"/>
    <w:rsid w:val="00456D30"/>
    <w:rsid w:val="004617C4"/>
    <w:rsid w:val="004722D7"/>
    <w:rsid w:val="004768B3"/>
    <w:rsid w:val="004B145A"/>
    <w:rsid w:val="004C5D75"/>
    <w:rsid w:val="004F3F94"/>
    <w:rsid w:val="00531544"/>
    <w:rsid w:val="00535014"/>
    <w:rsid w:val="00535862"/>
    <w:rsid w:val="00540A45"/>
    <w:rsid w:val="005D290A"/>
    <w:rsid w:val="00610B8D"/>
    <w:rsid w:val="00641B74"/>
    <w:rsid w:val="00651D3A"/>
    <w:rsid w:val="006C7EF7"/>
    <w:rsid w:val="006F6F1B"/>
    <w:rsid w:val="006F78B8"/>
    <w:rsid w:val="0070483A"/>
    <w:rsid w:val="00722CA0"/>
    <w:rsid w:val="007457ED"/>
    <w:rsid w:val="0075734C"/>
    <w:rsid w:val="007654C2"/>
    <w:rsid w:val="00795F30"/>
    <w:rsid w:val="007A4CFB"/>
    <w:rsid w:val="007D59C3"/>
    <w:rsid w:val="007F2F4C"/>
    <w:rsid w:val="00821C73"/>
    <w:rsid w:val="00825491"/>
    <w:rsid w:val="00844EC1"/>
    <w:rsid w:val="00845700"/>
    <w:rsid w:val="008544B5"/>
    <w:rsid w:val="00856BBE"/>
    <w:rsid w:val="0086176F"/>
    <w:rsid w:val="00861A6D"/>
    <w:rsid w:val="00895E95"/>
    <w:rsid w:val="008C3883"/>
    <w:rsid w:val="008D22D7"/>
    <w:rsid w:val="008F00B5"/>
    <w:rsid w:val="008F14AB"/>
    <w:rsid w:val="008F3BAF"/>
    <w:rsid w:val="00967CEA"/>
    <w:rsid w:val="009A5BAB"/>
    <w:rsid w:val="009D223C"/>
    <w:rsid w:val="009E0ED9"/>
    <w:rsid w:val="009E43F2"/>
    <w:rsid w:val="009E73E5"/>
    <w:rsid w:val="00A20DDE"/>
    <w:rsid w:val="00A400C4"/>
    <w:rsid w:val="00A4756B"/>
    <w:rsid w:val="00A66E1E"/>
    <w:rsid w:val="00AB7FC5"/>
    <w:rsid w:val="00AD36CA"/>
    <w:rsid w:val="00AE76F6"/>
    <w:rsid w:val="00AF5A39"/>
    <w:rsid w:val="00B443FF"/>
    <w:rsid w:val="00B53EA2"/>
    <w:rsid w:val="00B549CF"/>
    <w:rsid w:val="00B75FA9"/>
    <w:rsid w:val="00B77FD1"/>
    <w:rsid w:val="00B969E8"/>
    <w:rsid w:val="00BA731C"/>
    <w:rsid w:val="00C227D5"/>
    <w:rsid w:val="00C23A48"/>
    <w:rsid w:val="00C24D58"/>
    <w:rsid w:val="00C25997"/>
    <w:rsid w:val="00C30267"/>
    <w:rsid w:val="00C45BDC"/>
    <w:rsid w:val="00C52791"/>
    <w:rsid w:val="00C5307B"/>
    <w:rsid w:val="00C62668"/>
    <w:rsid w:val="00C94377"/>
    <w:rsid w:val="00CB77AA"/>
    <w:rsid w:val="00CC08B9"/>
    <w:rsid w:val="00CC6B44"/>
    <w:rsid w:val="00CF3960"/>
    <w:rsid w:val="00D019DE"/>
    <w:rsid w:val="00D05A8A"/>
    <w:rsid w:val="00D12EC7"/>
    <w:rsid w:val="00D372C1"/>
    <w:rsid w:val="00D374B9"/>
    <w:rsid w:val="00D45F40"/>
    <w:rsid w:val="00D767BB"/>
    <w:rsid w:val="00D81B76"/>
    <w:rsid w:val="00D83247"/>
    <w:rsid w:val="00D9632F"/>
    <w:rsid w:val="00D967A3"/>
    <w:rsid w:val="00DC1218"/>
    <w:rsid w:val="00E20578"/>
    <w:rsid w:val="00E360FE"/>
    <w:rsid w:val="00E65DF4"/>
    <w:rsid w:val="00E72BD5"/>
    <w:rsid w:val="00E833F4"/>
    <w:rsid w:val="00EE155D"/>
    <w:rsid w:val="00EE6099"/>
    <w:rsid w:val="00F04ADA"/>
    <w:rsid w:val="00F27B49"/>
    <w:rsid w:val="00F3323B"/>
    <w:rsid w:val="00F62319"/>
    <w:rsid w:val="00F6568C"/>
    <w:rsid w:val="00F71F06"/>
    <w:rsid w:val="00F773CB"/>
    <w:rsid w:val="00F807B8"/>
    <w:rsid w:val="00FA291B"/>
    <w:rsid w:val="00FB04BB"/>
    <w:rsid w:val="00FB440A"/>
    <w:rsid w:val="00FC6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3219C"/>
  <w15:chartTrackingRefBased/>
  <w15:docId w15:val="{B91E8D6E-BEB7-4F56-AC00-FFFC1C15B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6BBE"/>
    <w:pPr>
      <w:tabs>
        <w:tab w:val="center" w:pos="4153"/>
        <w:tab w:val="right" w:pos="8306"/>
      </w:tabs>
      <w:snapToGrid w:val="0"/>
      <w:jc w:val="center"/>
    </w:pPr>
    <w:rPr>
      <w:sz w:val="18"/>
      <w:szCs w:val="18"/>
    </w:rPr>
  </w:style>
  <w:style w:type="character" w:customStyle="1" w:styleId="a4">
    <w:name w:val="页眉 字符"/>
    <w:basedOn w:val="a0"/>
    <w:link w:val="a3"/>
    <w:uiPriority w:val="99"/>
    <w:rsid w:val="00856BBE"/>
    <w:rPr>
      <w:sz w:val="18"/>
      <w:szCs w:val="18"/>
    </w:rPr>
  </w:style>
  <w:style w:type="paragraph" w:styleId="a5">
    <w:name w:val="footer"/>
    <w:basedOn w:val="a"/>
    <w:link w:val="a6"/>
    <w:uiPriority w:val="99"/>
    <w:unhideWhenUsed/>
    <w:rsid w:val="00856BBE"/>
    <w:pPr>
      <w:tabs>
        <w:tab w:val="center" w:pos="4153"/>
        <w:tab w:val="right" w:pos="8306"/>
      </w:tabs>
      <w:snapToGrid w:val="0"/>
      <w:jc w:val="left"/>
    </w:pPr>
    <w:rPr>
      <w:sz w:val="18"/>
      <w:szCs w:val="18"/>
    </w:rPr>
  </w:style>
  <w:style w:type="character" w:customStyle="1" w:styleId="a6">
    <w:name w:val="页脚 字符"/>
    <w:basedOn w:val="a0"/>
    <w:link w:val="a5"/>
    <w:uiPriority w:val="99"/>
    <w:rsid w:val="00856BBE"/>
    <w:rPr>
      <w:sz w:val="18"/>
      <w:szCs w:val="18"/>
    </w:rPr>
  </w:style>
  <w:style w:type="paragraph" w:customStyle="1" w:styleId="EndNoteBibliographyTitle">
    <w:name w:val="EndNote Bibliography Title"/>
    <w:basedOn w:val="a"/>
    <w:link w:val="EndNoteBibliographyTitle0"/>
    <w:rsid w:val="00856BB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56BBE"/>
    <w:rPr>
      <w:rFonts w:ascii="等线" w:eastAsia="等线" w:hAnsi="等线"/>
      <w:noProof/>
      <w:sz w:val="20"/>
    </w:rPr>
  </w:style>
  <w:style w:type="paragraph" w:customStyle="1" w:styleId="EndNoteBibliography">
    <w:name w:val="EndNote Bibliography"/>
    <w:basedOn w:val="a"/>
    <w:link w:val="EndNoteBibliography0"/>
    <w:rsid w:val="00856BBE"/>
    <w:rPr>
      <w:rFonts w:ascii="等线" w:eastAsia="等线" w:hAnsi="等线"/>
      <w:noProof/>
      <w:sz w:val="20"/>
    </w:rPr>
  </w:style>
  <w:style w:type="character" w:customStyle="1" w:styleId="EndNoteBibliography0">
    <w:name w:val="EndNote Bibliography 字符"/>
    <w:basedOn w:val="a0"/>
    <w:link w:val="EndNoteBibliography"/>
    <w:rsid w:val="00856BBE"/>
    <w:rPr>
      <w:rFonts w:ascii="等线" w:eastAsia="等线" w:hAnsi="等线"/>
      <w:noProof/>
      <w:sz w:val="20"/>
    </w:rPr>
  </w:style>
  <w:style w:type="paragraph" w:styleId="a7">
    <w:name w:val="List Paragraph"/>
    <w:basedOn w:val="a"/>
    <w:uiPriority w:val="34"/>
    <w:qFormat/>
    <w:rsid w:val="001A1727"/>
    <w:pPr>
      <w:ind w:firstLineChars="200" w:firstLine="420"/>
    </w:pPr>
  </w:style>
  <w:style w:type="paragraph" w:styleId="a8">
    <w:name w:val="Normal (Web)"/>
    <w:basedOn w:val="a"/>
    <w:uiPriority w:val="99"/>
    <w:semiHidden/>
    <w:unhideWhenUsed/>
    <w:rsid w:val="004722D7"/>
    <w:pPr>
      <w:widowControl/>
      <w:spacing w:before="100" w:beforeAutospacing="1" w:after="100" w:afterAutospacing="1"/>
      <w:jc w:val="left"/>
    </w:pPr>
    <w:rPr>
      <w:rFonts w:ascii="宋体" w:eastAsia="宋体" w:hAnsi="宋体" w:cs="宋体"/>
      <w:kern w:val="0"/>
      <w:sz w:val="24"/>
      <w:szCs w:val="24"/>
    </w:rPr>
  </w:style>
  <w:style w:type="character" w:styleId="a9">
    <w:name w:val="line number"/>
    <w:basedOn w:val="a0"/>
    <w:uiPriority w:val="99"/>
    <w:semiHidden/>
    <w:unhideWhenUsed/>
    <w:rsid w:val="00FB0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8263">
      <w:bodyDiv w:val="1"/>
      <w:marLeft w:val="0"/>
      <w:marRight w:val="0"/>
      <w:marTop w:val="0"/>
      <w:marBottom w:val="0"/>
      <w:divBdr>
        <w:top w:val="none" w:sz="0" w:space="0" w:color="auto"/>
        <w:left w:val="none" w:sz="0" w:space="0" w:color="auto"/>
        <w:bottom w:val="none" w:sz="0" w:space="0" w:color="auto"/>
        <w:right w:val="none" w:sz="0" w:space="0" w:color="auto"/>
      </w:divBdr>
      <w:divsChild>
        <w:div w:id="160317386">
          <w:marLeft w:val="360"/>
          <w:marRight w:val="0"/>
          <w:marTop w:val="0"/>
          <w:marBottom w:val="0"/>
          <w:divBdr>
            <w:top w:val="none" w:sz="0" w:space="0" w:color="auto"/>
            <w:left w:val="none" w:sz="0" w:space="0" w:color="auto"/>
            <w:bottom w:val="none" w:sz="0" w:space="0" w:color="auto"/>
            <w:right w:val="none" w:sz="0" w:space="0" w:color="auto"/>
          </w:divBdr>
        </w:div>
        <w:div w:id="349647378">
          <w:marLeft w:val="360"/>
          <w:marRight w:val="0"/>
          <w:marTop w:val="0"/>
          <w:marBottom w:val="0"/>
          <w:divBdr>
            <w:top w:val="none" w:sz="0" w:space="0" w:color="auto"/>
            <w:left w:val="none" w:sz="0" w:space="0" w:color="auto"/>
            <w:bottom w:val="none" w:sz="0" w:space="0" w:color="auto"/>
            <w:right w:val="none" w:sz="0" w:space="0" w:color="auto"/>
          </w:divBdr>
        </w:div>
        <w:div w:id="767581470">
          <w:marLeft w:val="360"/>
          <w:marRight w:val="0"/>
          <w:marTop w:val="0"/>
          <w:marBottom w:val="0"/>
          <w:divBdr>
            <w:top w:val="none" w:sz="0" w:space="0" w:color="auto"/>
            <w:left w:val="none" w:sz="0" w:space="0" w:color="auto"/>
            <w:bottom w:val="none" w:sz="0" w:space="0" w:color="auto"/>
            <w:right w:val="none" w:sz="0" w:space="0" w:color="auto"/>
          </w:divBdr>
        </w:div>
        <w:div w:id="834809169">
          <w:marLeft w:val="360"/>
          <w:marRight w:val="0"/>
          <w:marTop w:val="0"/>
          <w:marBottom w:val="0"/>
          <w:divBdr>
            <w:top w:val="none" w:sz="0" w:space="0" w:color="auto"/>
            <w:left w:val="none" w:sz="0" w:space="0" w:color="auto"/>
            <w:bottom w:val="none" w:sz="0" w:space="0" w:color="auto"/>
            <w:right w:val="none" w:sz="0" w:space="0" w:color="auto"/>
          </w:divBdr>
        </w:div>
        <w:div w:id="1099374915">
          <w:marLeft w:val="360"/>
          <w:marRight w:val="0"/>
          <w:marTop w:val="0"/>
          <w:marBottom w:val="0"/>
          <w:divBdr>
            <w:top w:val="none" w:sz="0" w:space="0" w:color="auto"/>
            <w:left w:val="none" w:sz="0" w:space="0" w:color="auto"/>
            <w:bottom w:val="none" w:sz="0" w:space="0" w:color="auto"/>
            <w:right w:val="none" w:sz="0" w:space="0" w:color="auto"/>
          </w:divBdr>
        </w:div>
        <w:div w:id="1375277395">
          <w:marLeft w:val="360"/>
          <w:marRight w:val="0"/>
          <w:marTop w:val="0"/>
          <w:marBottom w:val="0"/>
          <w:divBdr>
            <w:top w:val="none" w:sz="0" w:space="0" w:color="auto"/>
            <w:left w:val="none" w:sz="0" w:space="0" w:color="auto"/>
            <w:bottom w:val="none" w:sz="0" w:space="0" w:color="auto"/>
            <w:right w:val="none" w:sz="0" w:space="0" w:color="auto"/>
          </w:divBdr>
        </w:div>
        <w:div w:id="1423530605">
          <w:marLeft w:val="360"/>
          <w:marRight w:val="0"/>
          <w:marTop w:val="0"/>
          <w:marBottom w:val="0"/>
          <w:divBdr>
            <w:top w:val="none" w:sz="0" w:space="0" w:color="auto"/>
            <w:left w:val="none" w:sz="0" w:space="0" w:color="auto"/>
            <w:bottom w:val="none" w:sz="0" w:space="0" w:color="auto"/>
            <w:right w:val="none" w:sz="0" w:space="0" w:color="auto"/>
          </w:divBdr>
        </w:div>
        <w:div w:id="1709990763">
          <w:marLeft w:val="360"/>
          <w:marRight w:val="0"/>
          <w:marTop w:val="0"/>
          <w:marBottom w:val="0"/>
          <w:divBdr>
            <w:top w:val="none" w:sz="0" w:space="0" w:color="auto"/>
            <w:left w:val="none" w:sz="0" w:space="0" w:color="auto"/>
            <w:bottom w:val="none" w:sz="0" w:space="0" w:color="auto"/>
            <w:right w:val="none" w:sz="0" w:space="0" w:color="auto"/>
          </w:divBdr>
        </w:div>
        <w:div w:id="1996689005">
          <w:marLeft w:val="360"/>
          <w:marRight w:val="0"/>
          <w:marTop w:val="0"/>
          <w:marBottom w:val="0"/>
          <w:divBdr>
            <w:top w:val="none" w:sz="0" w:space="0" w:color="auto"/>
            <w:left w:val="none" w:sz="0" w:space="0" w:color="auto"/>
            <w:bottom w:val="none" w:sz="0" w:space="0" w:color="auto"/>
            <w:right w:val="none" w:sz="0" w:space="0" w:color="auto"/>
          </w:divBdr>
        </w:div>
        <w:div w:id="2028675249">
          <w:marLeft w:val="360"/>
          <w:marRight w:val="0"/>
          <w:marTop w:val="0"/>
          <w:marBottom w:val="0"/>
          <w:divBdr>
            <w:top w:val="none" w:sz="0" w:space="0" w:color="auto"/>
            <w:left w:val="none" w:sz="0" w:space="0" w:color="auto"/>
            <w:bottom w:val="none" w:sz="0" w:space="0" w:color="auto"/>
            <w:right w:val="none" w:sz="0" w:space="0" w:color="auto"/>
          </w:divBdr>
        </w:div>
        <w:div w:id="2105297829">
          <w:marLeft w:val="360"/>
          <w:marRight w:val="0"/>
          <w:marTop w:val="0"/>
          <w:marBottom w:val="0"/>
          <w:divBdr>
            <w:top w:val="none" w:sz="0" w:space="0" w:color="auto"/>
            <w:left w:val="none" w:sz="0" w:space="0" w:color="auto"/>
            <w:bottom w:val="none" w:sz="0" w:space="0" w:color="auto"/>
            <w:right w:val="none" w:sz="0" w:space="0" w:color="auto"/>
          </w:divBdr>
        </w:div>
      </w:divsChild>
    </w:div>
    <w:div w:id="38825342">
      <w:bodyDiv w:val="1"/>
      <w:marLeft w:val="0"/>
      <w:marRight w:val="0"/>
      <w:marTop w:val="0"/>
      <w:marBottom w:val="0"/>
      <w:divBdr>
        <w:top w:val="none" w:sz="0" w:space="0" w:color="auto"/>
        <w:left w:val="none" w:sz="0" w:space="0" w:color="auto"/>
        <w:bottom w:val="none" w:sz="0" w:space="0" w:color="auto"/>
        <w:right w:val="none" w:sz="0" w:space="0" w:color="auto"/>
      </w:divBdr>
    </w:div>
    <w:div w:id="55395510">
      <w:bodyDiv w:val="1"/>
      <w:marLeft w:val="0"/>
      <w:marRight w:val="0"/>
      <w:marTop w:val="0"/>
      <w:marBottom w:val="0"/>
      <w:divBdr>
        <w:top w:val="none" w:sz="0" w:space="0" w:color="auto"/>
        <w:left w:val="none" w:sz="0" w:space="0" w:color="auto"/>
        <w:bottom w:val="none" w:sz="0" w:space="0" w:color="auto"/>
        <w:right w:val="none" w:sz="0" w:space="0" w:color="auto"/>
      </w:divBdr>
      <w:divsChild>
        <w:div w:id="191000421">
          <w:marLeft w:val="360"/>
          <w:marRight w:val="0"/>
          <w:marTop w:val="0"/>
          <w:marBottom w:val="0"/>
          <w:divBdr>
            <w:top w:val="none" w:sz="0" w:space="0" w:color="auto"/>
            <w:left w:val="none" w:sz="0" w:space="0" w:color="auto"/>
            <w:bottom w:val="none" w:sz="0" w:space="0" w:color="auto"/>
            <w:right w:val="none" w:sz="0" w:space="0" w:color="auto"/>
          </w:divBdr>
        </w:div>
        <w:div w:id="1066758615">
          <w:marLeft w:val="360"/>
          <w:marRight w:val="0"/>
          <w:marTop w:val="0"/>
          <w:marBottom w:val="0"/>
          <w:divBdr>
            <w:top w:val="none" w:sz="0" w:space="0" w:color="auto"/>
            <w:left w:val="none" w:sz="0" w:space="0" w:color="auto"/>
            <w:bottom w:val="none" w:sz="0" w:space="0" w:color="auto"/>
            <w:right w:val="none" w:sz="0" w:space="0" w:color="auto"/>
          </w:divBdr>
        </w:div>
        <w:div w:id="1127234006">
          <w:marLeft w:val="360"/>
          <w:marRight w:val="0"/>
          <w:marTop w:val="0"/>
          <w:marBottom w:val="0"/>
          <w:divBdr>
            <w:top w:val="none" w:sz="0" w:space="0" w:color="auto"/>
            <w:left w:val="none" w:sz="0" w:space="0" w:color="auto"/>
            <w:bottom w:val="none" w:sz="0" w:space="0" w:color="auto"/>
            <w:right w:val="none" w:sz="0" w:space="0" w:color="auto"/>
          </w:divBdr>
        </w:div>
        <w:div w:id="1168592196">
          <w:marLeft w:val="360"/>
          <w:marRight w:val="0"/>
          <w:marTop w:val="0"/>
          <w:marBottom w:val="0"/>
          <w:divBdr>
            <w:top w:val="none" w:sz="0" w:space="0" w:color="auto"/>
            <w:left w:val="none" w:sz="0" w:space="0" w:color="auto"/>
            <w:bottom w:val="none" w:sz="0" w:space="0" w:color="auto"/>
            <w:right w:val="none" w:sz="0" w:space="0" w:color="auto"/>
          </w:divBdr>
        </w:div>
        <w:div w:id="1284654461">
          <w:marLeft w:val="360"/>
          <w:marRight w:val="0"/>
          <w:marTop w:val="0"/>
          <w:marBottom w:val="0"/>
          <w:divBdr>
            <w:top w:val="none" w:sz="0" w:space="0" w:color="auto"/>
            <w:left w:val="none" w:sz="0" w:space="0" w:color="auto"/>
            <w:bottom w:val="none" w:sz="0" w:space="0" w:color="auto"/>
            <w:right w:val="none" w:sz="0" w:space="0" w:color="auto"/>
          </w:divBdr>
        </w:div>
        <w:div w:id="1327393039">
          <w:marLeft w:val="360"/>
          <w:marRight w:val="0"/>
          <w:marTop w:val="0"/>
          <w:marBottom w:val="0"/>
          <w:divBdr>
            <w:top w:val="none" w:sz="0" w:space="0" w:color="auto"/>
            <w:left w:val="none" w:sz="0" w:space="0" w:color="auto"/>
            <w:bottom w:val="none" w:sz="0" w:space="0" w:color="auto"/>
            <w:right w:val="none" w:sz="0" w:space="0" w:color="auto"/>
          </w:divBdr>
        </w:div>
        <w:div w:id="1352681744">
          <w:marLeft w:val="360"/>
          <w:marRight w:val="0"/>
          <w:marTop w:val="0"/>
          <w:marBottom w:val="0"/>
          <w:divBdr>
            <w:top w:val="none" w:sz="0" w:space="0" w:color="auto"/>
            <w:left w:val="none" w:sz="0" w:space="0" w:color="auto"/>
            <w:bottom w:val="none" w:sz="0" w:space="0" w:color="auto"/>
            <w:right w:val="none" w:sz="0" w:space="0" w:color="auto"/>
          </w:divBdr>
        </w:div>
        <w:div w:id="1793207164">
          <w:marLeft w:val="360"/>
          <w:marRight w:val="0"/>
          <w:marTop w:val="0"/>
          <w:marBottom w:val="0"/>
          <w:divBdr>
            <w:top w:val="none" w:sz="0" w:space="0" w:color="auto"/>
            <w:left w:val="none" w:sz="0" w:space="0" w:color="auto"/>
            <w:bottom w:val="none" w:sz="0" w:space="0" w:color="auto"/>
            <w:right w:val="none" w:sz="0" w:space="0" w:color="auto"/>
          </w:divBdr>
        </w:div>
        <w:div w:id="2051227690">
          <w:marLeft w:val="360"/>
          <w:marRight w:val="0"/>
          <w:marTop w:val="0"/>
          <w:marBottom w:val="0"/>
          <w:divBdr>
            <w:top w:val="none" w:sz="0" w:space="0" w:color="auto"/>
            <w:left w:val="none" w:sz="0" w:space="0" w:color="auto"/>
            <w:bottom w:val="none" w:sz="0" w:space="0" w:color="auto"/>
            <w:right w:val="none" w:sz="0" w:space="0" w:color="auto"/>
          </w:divBdr>
        </w:div>
        <w:div w:id="2111774216">
          <w:marLeft w:val="360"/>
          <w:marRight w:val="0"/>
          <w:marTop w:val="0"/>
          <w:marBottom w:val="0"/>
          <w:divBdr>
            <w:top w:val="none" w:sz="0" w:space="0" w:color="auto"/>
            <w:left w:val="none" w:sz="0" w:space="0" w:color="auto"/>
            <w:bottom w:val="none" w:sz="0" w:space="0" w:color="auto"/>
            <w:right w:val="none" w:sz="0" w:space="0" w:color="auto"/>
          </w:divBdr>
        </w:div>
        <w:div w:id="2114015998">
          <w:marLeft w:val="360"/>
          <w:marRight w:val="0"/>
          <w:marTop w:val="0"/>
          <w:marBottom w:val="0"/>
          <w:divBdr>
            <w:top w:val="none" w:sz="0" w:space="0" w:color="auto"/>
            <w:left w:val="none" w:sz="0" w:space="0" w:color="auto"/>
            <w:bottom w:val="none" w:sz="0" w:space="0" w:color="auto"/>
            <w:right w:val="none" w:sz="0" w:space="0" w:color="auto"/>
          </w:divBdr>
        </w:div>
      </w:divsChild>
    </w:div>
    <w:div w:id="266229735">
      <w:bodyDiv w:val="1"/>
      <w:marLeft w:val="0"/>
      <w:marRight w:val="0"/>
      <w:marTop w:val="0"/>
      <w:marBottom w:val="0"/>
      <w:divBdr>
        <w:top w:val="none" w:sz="0" w:space="0" w:color="auto"/>
        <w:left w:val="none" w:sz="0" w:space="0" w:color="auto"/>
        <w:bottom w:val="none" w:sz="0" w:space="0" w:color="auto"/>
        <w:right w:val="none" w:sz="0" w:space="0" w:color="auto"/>
      </w:divBdr>
    </w:div>
    <w:div w:id="333727432">
      <w:bodyDiv w:val="1"/>
      <w:marLeft w:val="0"/>
      <w:marRight w:val="0"/>
      <w:marTop w:val="0"/>
      <w:marBottom w:val="0"/>
      <w:divBdr>
        <w:top w:val="none" w:sz="0" w:space="0" w:color="auto"/>
        <w:left w:val="none" w:sz="0" w:space="0" w:color="auto"/>
        <w:bottom w:val="none" w:sz="0" w:space="0" w:color="auto"/>
        <w:right w:val="none" w:sz="0" w:space="0" w:color="auto"/>
      </w:divBdr>
    </w:div>
    <w:div w:id="411973641">
      <w:bodyDiv w:val="1"/>
      <w:marLeft w:val="0"/>
      <w:marRight w:val="0"/>
      <w:marTop w:val="0"/>
      <w:marBottom w:val="0"/>
      <w:divBdr>
        <w:top w:val="none" w:sz="0" w:space="0" w:color="auto"/>
        <w:left w:val="none" w:sz="0" w:space="0" w:color="auto"/>
        <w:bottom w:val="none" w:sz="0" w:space="0" w:color="auto"/>
        <w:right w:val="none" w:sz="0" w:space="0" w:color="auto"/>
      </w:divBdr>
    </w:div>
    <w:div w:id="414282396">
      <w:bodyDiv w:val="1"/>
      <w:marLeft w:val="0"/>
      <w:marRight w:val="0"/>
      <w:marTop w:val="0"/>
      <w:marBottom w:val="0"/>
      <w:divBdr>
        <w:top w:val="none" w:sz="0" w:space="0" w:color="auto"/>
        <w:left w:val="none" w:sz="0" w:space="0" w:color="auto"/>
        <w:bottom w:val="none" w:sz="0" w:space="0" w:color="auto"/>
        <w:right w:val="none" w:sz="0" w:space="0" w:color="auto"/>
      </w:divBdr>
    </w:div>
    <w:div w:id="439953992">
      <w:bodyDiv w:val="1"/>
      <w:marLeft w:val="0"/>
      <w:marRight w:val="0"/>
      <w:marTop w:val="0"/>
      <w:marBottom w:val="0"/>
      <w:divBdr>
        <w:top w:val="none" w:sz="0" w:space="0" w:color="auto"/>
        <w:left w:val="none" w:sz="0" w:space="0" w:color="auto"/>
        <w:bottom w:val="none" w:sz="0" w:space="0" w:color="auto"/>
        <w:right w:val="none" w:sz="0" w:space="0" w:color="auto"/>
      </w:divBdr>
      <w:divsChild>
        <w:div w:id="321005421">
          <w:marLeft w:val="360"/>
          <w:marRight w:val="0"/>
          <w:marTop w:val="0"/>
          <w:marBottom w:val="0"/>
          <w:divBdr>
            <w:top w:val="none" w:sz="0" w:space="0" w:color="auto"/>
            <w:left w:val="none" w:sz="0" w:space="0" w:color="auto"/>
            <w:bottom w:val="none" w:sz="0" w:space="0" w:color="auto"/>
            <w:right w:val="none" w:sz="0" w:space="0" w:color="auto"/>
          </w:divBdr>
        </w:div>
        <w:div w:id="580873562">
          <w:marLeft w:val="360"/>
          <w:marRight w:val="0"/>
          <w:marTop w:val="0"/>
          <w:marBottom w:val="0"/>
          <w:divBdr>
            <w:top w:val="none" w:sz="0" w:space="0" w:color="auto"/>
            <w:left w:val="none" w:sz="0" w:space="0" w:color="auto"/>
            <w:bottom w:val="none" w:sz="0" w:space="0" w:color="auto"/>
            <w:right w:val="none" w:sz="0" w:space="0" w:color="auto"/>
          </w:divBdr>
        </w:div>
        <w:div w:id="756443087">
          <w:marLeft w:val="360"/>
          <w:marRight w:val="0"/>
          <w:marTop w:val="0"/>
          <w:marBottom w:val="0"/>
          <w:divBdr>
            <w:top w:val="none" w:sz="0" w:space="0" w:color="auto"/>
            <w:left w:val="none" w:sz="0" w:space="0" w:color="auto"/>
            <w:bottom w:val="none" w:sz="0" w:space="0" w:color="auto"/>
            <w:right w:val="none" w:sz="0" w:space="0" w:color="auto"/>
          </w:divBdr>
        </w:div>
        <w:div w:id="823356844">
          <w:marLeft w:val="360"/>
          <w:marRight w:val="0"/>
          <w:marTop w:val="0"/>
          <w:marBottom w:val="0"/>
          <w:divBdr>
            <w:top w:val="none" w:sz="0" w:space="0" w:color="auto"/>
            <w:left w:val="none" w:sz="0" w:space="0" w:color="auto"/>
            <w:bottom w:val="none" w:sz="0" w:space="0" w:color="auto"/>
            <w:right w:val="none" w:sz="0" w:space="0" w:color="auto"/>
          </w:divBdr>
        </w:div>
        <w:div w:id="1045060680">
          <w:marLeft w:val="360"/>
          <w:marRight w:val="0"/>
          <w:marTop w:val="0"/>
          <w:marBottom w:val="0"/>
          <w:divBdr>
            <w:top w:val="none" w:sz="0" w:space="0" w:color="auto"/>
            <w:left w:val="none" w:sz="0" w:space="0" w:color="auto"/>
            <w:bottom w:val="none" w:sz="0" w:space="0" w:color="auto"/>
            <w:right w:val="none" w:sz="0" w:space="0" w:color="auto"/>
          </w:divBdr>
        </w:div>
        <w:div w:id="1568413968">
          <w:marLeft w:val="360"/>
          <w:marRight w:val="0"/>
          <w:marTop w:val="0"/>
          <w:marBottom w:val="0"/>
          <w:divBdr>
            <w:top w:val="none" w:sz="0" w:space="0" w:color="auto"/>
            <w:left w:val="none" w:sz="0" w:space="0" w:color="auto"/>
            <w:bottom w:val="none" w:sz="0" w:space="0" w:color="auto"/>
            <w:right w:val="none" w:sz="0" w:space="0" w:color="auto"/>
          </w:divBdr>
        </w:div>
        <w:div w:id="1704748516">
          <w:marLeft w:val="360"/>
          <w:marRight w:val="0"/>
          <w:marTop w:val="0"/>
          <w:marBottom w:val="0"/>
          <w:divBdr>
            <w:top w:val="none" w:sz="0" w:space="0" w:color="auto"/>
            <w:left w:val="none" w:sz="0" w:space="0" w:color="auto"/>
            <w:bottom w:val="none" w:sz="0" w:space="0" w:color="auto"/>
            <w:right w:val="none" w:sz="0" w:space="0" w:color="auto"/>
          </w:divBdr>
        </w:div>
        <w:div w:id="1818839793">
          <w:marLeft w:val="360"/>
          <w:marRight w:val="0"/>
          <w:marTop w:val="0"/>
          <w:marBottom w:val="0"/>
          <w:divBdr>
            <w:top w:val="none" w:sz="0" w:space="0" w:color="auto"/>
            <w:left w:val="none" w:sz="0" w:space="0" w:color="auto"/>
            <w:bottom w:val="none" w:sz="0" w:space="0" w:color="auto"/>
            <w:right w:val="none" w:sz="0" w:space="0" w:color="auto"/>
          </w:divBdr>
        </w:div>
        <w:div w:id="1985889019">
          <w:marLeft w:val="360"/>
          <w:marRight w:val="0"/>
          <w:marTop w:val="0"/>
          <w:marBottom w:val="0"/>
          <w:divBdr>
            <w:top w:val="none" w:sz="0" w:space="0" w:color="auto"/>
            <w:left w:val="none" w:sz="0" w:space="0" w:color="auto"/>
            <w:bottom w:val="none" w:sz="0" w:space="0" w:color="auto"/>
            <w:right w:val="none" w:sz="0" w:space="0" w:color="auto"/>
          </w:divBdr>
        </w:div>
        <w:div w:id="2038387218">
          <w:marLeft w:val="360"/>
          <w:marRight w:val="0"/>
          <w:marTop w:val="0"/>
          <w:marBottom w:val="0"/>
          <w:divBdr>
            <w:top w:val="none" w:sz="0" w:space="0" w:color="auto"/>
            <w:left w:val="none" w:sz="0" w:space="0" w:color="auto"/>
            <w:bottom w:val="none" w:sz="0" w:space="0" w:color="auto"/>
            <w:right w:val="none" w:sz="0" w:space="0" w:color="auto"/>
          </w:divBdr>
        </w:div>
        <w:div w:id="2058235579">
          <w:marLeft w:val="360"/>
          <w:marRight w:val="0"/>
          <w:marTop w:val="0"/>
          <w:marBottom w:val="0"/>
          <w:divBdr>
            <w:top w:val="none" w:sz="0" w:space="0" w:color="auto"/>
            <w:left w:val="none" w:sz="0" w:space="0" w:color="auto"/>
            <w:bottom w:val="none" w:sz="0" w:space="0" w:color="auto"/>
            <w:right w:val="none" w:sz="0" w:space="0" w:color="auto"/>
          </w:divBdr>
        </w:div>
      </w:divsChild>
    </w:div>
    <w:div w:id="564798749">
      <w:bodyDiv w:val="1"/>
      <w:marLeft w:val="0"/>
      <w:marRight w:val="0"/>
      <w:marTop w:val="0"/>
      <w:marBottom w:val="0"/>
      <w:divBdr>
        <w:top w:val="none" w:sz="0" w:space="0" w:color="auto"/>
        <w:left w:val="none" w:sz="0" w:space="0" w:color="auto"/>
        <w:bottom w:val="none" w:sz="0" w:space="0" w:color="auto"/>
        <w:right w:val="none" w:sz="0" w:space="0" w:color="auto"/>
      </w:divBdr>
    </w:div>
    <w:div w:id="958491779">
      <w:bodyDiv w:val="1"/>
      <w:marLeft w:val="0"/>
      <w:marRight w:val="0"/>
      <w:marTop w:val="0"/>
      <w:marBottom w:val="0"/>
      <w:divBdr>
        <w:top w:val="none" w:sz="0" w:space="0" w:color="auto"/>
        <w:left w:val="none" w:sz="0" w:space="0" w:color="auto"/>
        <w:bottom w:val="none" w:sz="0" w:space="0" w:color="auto"/>
        <w:right w:val="none" w:sz="0" w:space="0" w:color="auto"/>
      </w:divBdr>
    </w:div>
    <w:div w:id="990333606">
      <w:bodyDiv w:val="1"/>
      <w:marLeft w:val="0"/>
      <w:marRight w:val="0"/>
      <w:marTop w:val="0"/>
      <w:marBottom w:val="0"/>
      <w:divBdr>
        <w:top w:val="none" w:sz="0" w:space="0" w:color="auto"/>
        <w:left w:val="none" w:sz="0" w:space="0" w:color="auto"/>
        <w:bottom w:val="none" w:sz="0" w:space="0" w:color="auto"/>
        <w:right w:val="none" w:sz="0" w:space="0" w:color="auto"/>
      </w:divBdr>
    </w:div>
    <w:div w:id="1046904727">
      <w:bodyDiv w:val="1"/>
      <w:marLeft w:val="0"/>
      <w:marRight w:val="0"/>
      <w:marTop w:val="0"/>
      <w:marBottom w:val="0"/>
      <w:divBdr>
        <w:top w:val="none" w:sz="0" w:space="0" w:color="auto"/>
        <w:left w:val="none" w:sz="0" w:space="0" w:color="auto"/>
        <w:bottom w:val="none" w:sz="0" w:space="0" w:color="auto"/>
        <w:right w:val="none" w:sz="0" w:space="0" w:color="auto"/>
      </w:divBdr>
      <w:divsChild>
        <w:div w:id="370345069">
          <w:marLeft w:val="360"/>
          <w:marRight w:val="0"/>
          <w:marTop w:val="0"/>
          <w:marBottom w:val="0"/>
          <w:divBdr>
            <w:top w:val="none" w:sz="0" w:space="0" w:color="auto"/>
            <w:left w:val="none" w:sz="0" w:space="0" w:color="auto"/>
            <w:bottom w:val="none" w:sz="0" w:space="0" w:color="auto"/>
            <w:right w:val="none" w:sz="0" w:space="0" w:color="auto"/>
          </w:divBdr>
        </w:div>
        <w:div w:id="579486853">
          <w:marLeft w:val="360"/>
          <w:marRight w:val="0"/>
          <w:marTop w:val="0"/>
          <w:marBottom w:val="0"/>
          <w:divBdr>
            <w:top w:val="none" w:sz="0" w:space="0" w:color="auto"/>
            <w:left w:val="none" w:sz="0" w:space="0" w:color="auto"/>
            <w:bottom w:val="none" w:sz="0" w:space="0" w:color="auto"/>
            <w:right w:val="none" w:sz="0" w:space="0" w:color="auto"/>
          </w:divBdr>
        </w:div>
        <w:div w:id="666635932">
          <w:marLeft w:val="360"/>
          <w:marRight w:val="0"/>
          <w:marTop w:val="0"/>
          <w:marBottom w:val="0"/>
          <w:divBdr>
            <w:top w:val="none" w:sz="0" w:space="0" w:color="auto"/>
            <w:left w:val="none" w:sz="0" w:space="0" w:color="auto"/>
            <w:bottom w:val="none" w:sz="0" w:space="0" w:color="auto"/>
            <w:right w:val="none" w:sz="0" w:space="0" w:color="auto"/>
          </w:divBdr>
        </w:div>
        <w:div w:id="1104302736">
          <w:marLeft w:val="360"/>
          <w:marRight w:val="0"/>
          <w:marTop w:val="0"/>
          <w:marBottom w:val="0"/>
          <w:divBdr>
            <w:top w:val="none" w:sz="0" w:space="0" w:color="auto"/>
            <w:left w:val="none" w:sz="0" w:space="0" w:color="auto"/>
            <w:bottom w:val="none" w:sz="0" w:space="0" w:color="auto"/>
            <w:right w:val="none" w:sz="0" w:space="0" w:color="auto"/>
          </w:divBdr>
        </w:div>
        <w:div w:id="1166049162">
          <w:marLeft w:val="360"/>
          <w:marRight w:val="0"/>
          <w:marTop w:val="0"/>
          <w:marBottom w:val="0"/>
          <w:divBdr>
            <w:top w:val="none" w:sz="0" w:space="0" w:color="auto"/>
            <w:left w:val="none" w:sz="0" w:space="0" w:color="auto"/>
            <w:bottom w:val="none" w:sz="0" w:space="0" w:color="auto"/>
            <w:right w:val="none" w:sz="0" w:space="0" w:color="auto"/>
          </w:divBdr>
        </w:div>
        <w:div w:id="1222137742">
          <w:marLeft w:val="360"/>
          <w:marRight w:val="0"/>
          <w:marTop w:val="0"/>
          <w:marBottom w:val="0"/>
          <w:divBdr>
            <w:top w:val="none" w:sz="0" w:space="0" w:color="auto"/>
            <w:left w:val="none" w:sz="0" w:space="0" w:color="auto"/>
            <w:bottom w:val="none" w:sz="0" w:space="0" w:color="auto"/>
            <w:right w:val="none" w:sz="0" w:space="0" w:color="auto"/>
          </w:divBdr>
        </w:div>
        <w:div w:id="1304118489">
          <w:marLeft w:val="360"/>
          <w:marRight w:val="0"/>
          <w:marTop w:val="0"/>
          <w:marBottom w:val="0"/>
          <w:divBdr>
            <w:top w:val="none" w:sz="0" w:space="0" w:color="auto"/>
            <w:left w:val="none" w:sz="0" w:space="0" w:color="auto"/>
            <w:bottom w:val="none" w:sz="0" w:space="0" w:color="auto"/>
            <w:right w:val="none" w:sz="0" w:space="0" w:color="auto"/>
          </w:divBdr>
        </w:div>
        <w:div w:id="1420636906">
          <w:marLeft w:val="360"/>
          <w:marRight w:val="0"/>
          <w:marTop w:val="0"/>
          <w:marBottom w:val="0"/>
          <w:divBdr>
            <w:top w:val="none" w:sz="0" w:space="0" w:color="auto"/>
            <w:left w:val="none" w:sz="0" w:space="0" w:color="auto"/>
            <w:bottom w:val="none" w:sz="0" w:space="0" w:color="auto"/>
            <w:right w:val="none" w:sz="0" w:space="0" w:color="auto"/>
          </w:divBdr>
        </w:div>
        <w:div w:id="1592010996">
          <w:marLeft w:val="360"/>
          <w:marRight w:val="0"/>
          <w:marTop w:val="0"/>
          <w:marBottom w:val="0"/>
          <w:divBdr>
            <w:top w:val="none" w:sz="0" w:space="0" w:color="auto"/>
            <w:left w:val="none" w:sz="0" w:space="0" w:color="auto"/>
            <w:bottom w:val="none" w:sz="0" w:space="0" w:color="auto"/>
            <w:right w:val="none" w:sz="0" w:space="0" w:color="auto"/>
          </w:divBdr>
        </w:div>
        <w:div w:id="1736732636">
          <w:marLeft w:val="360"/>
          <w:marRight w:val="0"/>
          <w:marTop w:val="0"/>
          <w:marBottom w:val="0"/>
          <w:divBdr>
            <w:top w:val="none" w:sz="0" w:space="0" w:color="auto"/>
            <w:left w:val="none" w:sz="0" w:space="0" w:color="auto"/>
            <w:bottom w:val="none" w:sz="0" w:space="0" w:color="auto"/>
            <w:right w:val="none" w:sz="0" w:space="0" w:color="auto"/>
          </w:divBdr>
        </w:div>
        <w:div w:id="1935242294">
          <w:marLeft w:val="360"/>
          <w:marRight w:val="0"/>
          <w:marTop w:val="0"/>
          <w:marBottom w:val="0"/>
          <w:divBdr>
            <w:top w:val="none" w:sz="0" w:space="0" w:color="auto"/>
            <w:left w:val="none" w:sz="0" w:space="0" w:color="auto"/>
            <w:bottom w:val="none" w:sz="0" w:space="0" w:color="auto"/>
            <w:right w:val="none" w:sz="0" w:space="0" w:color="auto"/>
          </w:divBdr>
        </w:div>
      </w:divsChild>
    </w:div>
    <w:div w:id="1113288195">
      <w:bodyDiv w:val="1"/>
      <w:marLeft w:val="0"/>
      <w:marRight w:val="0"/>
      <w:marTop w:val="0"/>
      <w:marBottom w:val="0"/>
      <w:divBdr>
        <w:top w:val="none" w:sz="0" w:space="0" w:color="auto"/>
        <w:left w:val="none" w:sz="0" w:space="0" w:color="auto"/>
        <w:bottom w:val="none" w:sz="0" w:space="0" w:color="auto"/>
        <w:right w:val="none" w:sz="0" w:space="0" w:color="auto"/>
      </w:divBdr>
    </w:div>
    <w:div w:id="1191845692">
      <w:bodyDiv w:val="1"/>
      <w:marLeft w:val="0"/>
      <w:marRight w:val="0"/>
      <w:marTop w:val="0"/>
      <w:marBottom w:val="0"/>
      <w:divBdr>
        <w:top w:val="none" w:sz="0" w:space="0" w:color="auto"/>
        <w:left w:val="none" w:sz="0" w:space="0" w:color="auto"/>
        <w:bottom w:val="none" w:sz="0" w:space="0" w:color="auto"/>
        <w:right w:val="none" w:sz="0" w:space="0" w:color="auto"/>
      </w:divBdr>
    </w:div>
    <w:div w:id="1198547329">
      <w:bodyDiv w:val="1"/>
      <w:marLeft w:val="0"/>
      <w:marRight w:val="0"/>
      <w:marTop w:val="0"/>
      <w:marBottom w:val="0"/>
      <w:divBdr>
        <w:top w:val="none" w:sz="0" w:space="0" w:color="auto"/>
        <w:left w:val="none" w:sz="0" w:space="0" w:color="auto"/>
        <w:bottom w:val="none" w:sz="0" w:space="0" w:color="auto"/>
        <w:right w:val="none" w:sz="0" w:space="0" w:color="auto"/>
      </w:divBdr>
      <w:divsChild>
        <w:div w:id="21902130">
          <w:marLeft w:val="360"/>
          <w:marRight w:val="0"/>
          <w:marTop w:val="0"/>
          <w:marBottom w:val="0"/>
          <w:divBdr>
            <w:top w:val="none" w:sz="0" w:space="0" w:color="auto"/>
            <w:left w:val="none" w:sz="0" w:space="0" w:color="auto"/>
            <w:bottom w:val="none" w:sz="0" w:space="0" w:color="auto"/>
            <w:right w:val="none" w:sz="0" w:space="0" w:color="auto"/>
          </w:divBdr>
        </w:div>
        <w:div w:id="41366088">
          <w:marLeft w:val="360"/>
          <w:marRight w:val="0"/>
          <w:marTop w:val="0"/>
          <w:marBottom w:val="0"/>
          <w:divBdr>
            <w:top w:val="none" w:sz="0" w:space="0" w:color="auto"/>
            <w:left w:val="none" w:sz="0" w:space="0" w:color="auto"/>
            <w:bottom w:val="none" w:sz="0" w:space="0" w:color="auto"/>
            <w:right w:val="none" w:sz="0" w:space="0" w:color="auto"/>
          </w:divBdr>
        </w:div>
        <w:div w:id="94596854">
          <w:marLeft w:val="360"/>
          <w:marRight w:val="0"/>
          <w:marTop w:val="0"/>
          <w:marBottom w:val="0"/>
          <w:divBdr>
            <w:top w:val="none" w:sz="0" w:space="0" w:color="auto"/>
            <w:left w:val="none" w:sz="0" w:space="0" w:color="auto"/>
            <w:bottom w:val="none" w:sz="0" w:space="0" w:color="auto"/>
            <w:right w:val="none" w:sz="0" w:space="0" w:color="auto"/>
          </w:divBdr>
        </w:div>
        <w:div w:id="168251657">
          <w:marLeft w:val="360"/>
          <w:marRight w:val="0"/>
          <w:marTop w:val="0"/>
          <w:marBottom w:val="0"/>
          <w:divBdr>
            <w:top w:val="none" w:sz="0" w:space="0" w:color="auto"/>
            <w:left w:val="none" w:sz="0" w:space="0" w:color="auto"/>
            <w:bottom w:val="none" w:sz="0" w:space="0" w:color="auto"/>
            <w:right w:val="none" w:sz="0" w:space="0" w:color="auto"/>
          </w:divBdr>
        </w:div>
        <w:div w:id="278755134">
          <w:marLeft w:val="360"/>
          <w:marRight w:val="0"/>
          <w:marTop w:val="0"/>
          <w:marBottom w:val="0"/>
          <w:divBdr>
            <w:top w:val="none" w:sz="0" w:space="0" w:color="auto"/>
            <w:left w:val="none" w:sz="0" w:space="0" w:color="auto"/>
            <w:bottom w:val="none" w:sz="0" w:space="0" w:color="auto"/>
            <w:right w:val="none" w:sz="0" w:space="0" w:color="auto"/>
          </w:divBdr>
        </w:div>
        <w:div w:id="652411620">
          <w:marLeft w:val="360"/>
          <w:marRight w:val="0"/>
          <w:marTop w:val="0"/>
          <w:marBottom w:val="0"/>
          <w:divBdr>
            <w:top w:val="none" w:sz="0" w:space="0" w:color="auto"/>
            <w:left w:val="none" w:sz="0" w:space="0" w:color="auto"/>
            <w:bottom w:val="none" w:sz="0" w:space="0" w:color="auto"/>
            <w:right w:val="none" w:sz="0" w:space="0" w:color="auto"/>
          </w:divBdr>
        </w:div>
        <w:div w:id="754325343">
          <w:marLeft w:val="360"/>
          <w:marRight w:val="0"/>
          <w:marTop w:val="0"/>
          <w:marBottom w:val="0"/>
          <w:divBdr>
            <w:top w:val="none" w:sz="0" w:space="0" w:color="auto"/>
            <w:left w:val="none" w:sz="0" w:space="0" w:color="auto"/>
            <w:bottom w:val="none" w:sz="0" w:space="0" w:color="auto"/>
            <w:right w:val="none" w:sz="0" w:space="0" w:color="auto"/>
          </w:divBdr>
        </w:div>
        <w:div w:id="925071940">
          <w:marLeft w:val="360"/>
          <w:marRight w:val="0"/>
          <w:marTop w:val="0"/>
          <w:marBottom w:val="0"/>
          <w:divBdr>
            <w:top w:val="none" w:sz="0" w:space="0" w:color="auto"/>
            <w:left w:val="none" w:sz="0" w:space="0" w:color="auto"/>
            <w:bottom w:val="none" w:sz="0" w:space="0" w:color="auto"/>
            <w:right w:val="none" w:sz="0" w:space="0" w:color="auto"/>
          </w:divBdr>
        </w:div>
        <w:div w:id="1323197547">
          <w:marLeft w:val="360"/>
          <w:marRight w:val="0"/>
          <w:marTop w:val="0"/>
          <w:marBottom w:val="0"/>
          <w:divBdr>
            <w:top w:val="none" w:sz="0" w:space="0" w:color="auto"/>
            <w:left w:val="none" w:sz="0" w:space="0" w:color="auto"/>
            <w:bottom w:val="none" w:sz="0" w:space="0" w:color="auto"/>
            <w:right w:val="none" w:sz="0" w:space="0" w:color="auto"/>
          </w:divBdr>
        </w:div>
        <w:div w:id="1775829314">
          <w:marLeft w:val="360"/>
          <w:marRight w:val="0"/>
          <w:marTop w:val="0"/>
          <w:marBottom w:val="0"/>
          <w:divBdr>
            <w:top w:val="none" w:sz="0" w:space="0" w:color="auto"/>
            <w:left w:val="none" w:sz="0" w:space="0" w:color="auto"/>
            <w:bottom w:val="none" w:sz="0" w:space="0" w:color="auto"/>
            <w:right w:val="none" w:sz="0" w:space="0" w:color="auto"/>
          </w:divBdr>
        </w:div>
        <w:div w:id="1918513007">
          <w:marLeft w:val="360"/>
          <w:marRight w:val="0"/>
          <w:marTop w:val="0"/>
          <w:marBottom w:val="0"/>
          <w:divBdr>
            <w:top w:val="none" w:sz="0" w:space="0" w:color="auto"/>
            <w:left w:val="none" w:sz="0" w:space="0" w:color="auto"/>
            <w:bottom w:val="none" w:sz="0" w:space="0" w:color="auto"/>
            <w:right w:val="none" w:sz="0" w:space="0" w:color="auto"/>
          </w:divBdr>
        </w:div>
      </w:divsChild>
    </w:div>
    <w:div w:id="1280141132">
      <w:bodyDiv w:val="1"/>
      <w:marLeft w:val="0"/>
      <w:marRight w:val="0"/>
      <w:marTop w:val="0"/>
      <w:marBottom w:val="0"/>
      <w:divBdr>
        <w:top w:val="none" w:sz="0" w:space="0" w:color="auto"/>
        <w:left w:val="none" w:sz="0" w:space="0" w:color="auto"/>
        <w:bottom w:val="none" w:sz="0" w:space="0" w:color="auto"/>
        <w:right w:val="none" w:sz="0" w:space="0" w:color="auto"/>
      </w:divBdr>
    </w:div>
    <w:div w:id="1320771658">
      <w:bodyDiv w:val="1"/>
      <w:marLeft w:val="0"/>
      <w:marRight w:val="0"/>
      <w:marTop w:val="0"/>
      <w:marBottom w:val="0"/>
      <w:divBdr>
        <w:top w:val="none" w:sz="0" w:space="0" w:color="auto"/>
        <w:left w:val="none" w:sz="0" w:space="0" w:color="auto"/>
        <w:bottom w:val="none" w:sz="0" w:space="0" w:color="auto"/>
        <w:right w:val="none" w:sz="0" w:space="0" w:color="auto"/>
      </w:divBdr>
    </w:div>
    <w:div w:id="1335458250">
      <w:bodyDiv w:val="1"/>
      <w:marLeft w:val="0"/>
      <w:marRight w:val="0"/>
      <w:marTop w:val="0"/>
      <w:marBottom w:val="0"/>
      <w:divBdr>
        <w:top w:val="none" w:sz="0" w:space="0" w:color="auto"/>
        <w:left w:val="none" w:sz="0" w:space="0" w:color="auto"/>
        <w:bottom w:val="none" w:sz="0" w:space="0" w:color="auto"/>
        <w:right w:val="none" w:sz="0" w:space="0" w:color="auto"/>
      </w:divBdr>
    </w:div>
    <w:div w:id="1400977461">
      <w:bodyDiv w:val="1"/>
      <w:marLeft w:val="0"/>
      <w:marRight w:val="0"/>
      <w:marTop w:val="0"/>
      <w:marBottom w:val="0"/>
      <w:divBdr>
        <w:top w:val="none" w:sz="0" w:space="0" w:color="auto"/>
        <w:left w:val="none" w:sz="0" w:space="0" w:color="auto"/>
        <w:bottom w:val="none" w:sz="0" w:space="0" w:color="auto"/>
        <w:right w:val="none" w:sz="0" w:space="0" w:color="auto"/>
      </w:divBdr>
    </w:div>
    <w:div w:id="1402482267">
      <w:bodyDiv w:val="1"/>
      <w:marLeft w:val="0"/>
      <w:marRight w:val="0"/>
      <w:marTop w:val="0"/>
      <w:marBottom w:val="0"/>
      <w:divBdr>
        <w:top w:val="none" w:sz="0" w:space="0" w:color="auto"/>
        <w:left w:val="none" w:sz="0" w:space="0" w:color="auto"/>
        <w:bottom w:val="none" w:sz="0" w:space="0" w:color="auto"/>
        <w:right w:val="none" w:sz="0" w:space="0" w:color="auto"/>
      </w:divBdr>
    </w:div>
    <w:div w:id="1449934318">
      <w:bodyDiv w:val="1"/>
      <w:marLeft w:val="0"/>
      <w:marRight w:val="0"/>
      <w:marTop w:val="0"/>
      <w:marBottom w:val="0"/>
      <w:divBdr>
        <w:top w:val="none" w:sz="0" w:space="0" w:color="auto"/>
        <w:left w:val="none" w:sz="0" w:space="0" w:color="auto"/>
        <w:bottom w:val="none" w:sz="0" w:space="0" w:color="auto"/>
        <w:right w:val="none" w:sz="0" w:space="0" w:color="auto"/>
      </w:divBdr>
    </w:div>
    <w:div w:id="1454860888">
      <w:bodyDiv w:val="1"/>
      <w:marLeft w:val="0"/>
      <w:marRight w:val="0"/>
      <w:marTop w:val="0"/>
      <w:marBottom w:val="0"/>
      <w:divBdr>
        <w:top w:val="none" w:sz="0" w:space="0" w:color="auto"/>
        <w:left w:val="none" w:sz="0" w:space="0" w:color="auto"/>
        <w:bottom w:val="none" w:sz="0" w:space="0" w:color="auto"/>
        <w:right w:val="none" w:sz="0" w:space="0" w:color="auto"/>
      </w:divBdr>
      <w:divsChild>
        <w:div w:id="390930103">
          <w:marLeft w:val="360"/>
          <w:marRight w:val="0"/>
          <w:marTop w:val="0"/>
          <w:marBottom w:val="0"/>
          <w:divBdr>
            <w:top w:val="none" w:sz="0" w:space="0" w:color="auto"/>
            <w:left w:val="none" w:sz="0" w:space="0" w:color="auto"/>
            <w:bottom w:val="none" w:sz="0" w:space="0" w:color="auto"/>
            <w:right w:val="none" w:sz="0" w:space="0" w:color="auto"/>
          </w:divBdr>
        </w:div>
        <w:div w:id="459342008">
          <w:marLeft w:val="360"/>
          <w:marRight w:val="0"/>
          <w:marTop w:val="0"/>
          <w:marBottom w:val="0"/>
          <w:divBdr>
            <w:top w:val="none" w:sz="0" w:space="0" w:color="auto"/>
            <w:left w:val="none" w:sz="0" w:space="0" w:color="auto"/>
            <w:bottom w:val="none" w:sz="0" w:space="0" w:color="auto"/>
            <w:right w:val="none" w:sz="0" w:space="0" w:color="auto"/>
          </w:divBdr>
        </w:div>
        <w:div w:id="555893015">
          <w:marLeft w:val="360"/>
          <w:marRight w:val="0"/>
          <w:marTop w:val="0"/>
          <w:marBottom w:val="0"/>
          <w:divBdr>
            <w:top w:val="none" w:sz="0" w:space="0" w:color="auto"/>
            <w:left w:val="none" w:sz="0" w:space="0" w:color="auto"/>
            <w:bottom w:val="none" w:sz="0" w:space="0" w:color="auto"/>
            <w:right w:val="none" w:sz="0" w:space="0" w:color="auto"/>
          </w:divBdr>
        </w:div>
        <w:div w:id="586420995">
          <w:marLeft w:val="360"/>
          <w:marRight w:val="0"/>
          <w:marTop w:val="0"/>
          <w:marBottom w:val="0"/>
          <w:divBdr>
            <w:top w:val="none" w:sz="0" w:space="0" w:color="auto"/>
            <w:left w:val="none" w:sz="0" w:space="0" w:color="auto"/>
            <w:bottom w:val="none" w:sz="0" w:space="0" w:color="auto"/>
            <w:right w:val="none" w:sz="0" w:space="0" w:color="auto"/>
          </w:divBdr>
        </w:div>
        <w:div w:id="678198097">
          <w:marLeft w:val="360"/>
          <w:marRight w:val="0"/>
          <w:marTop w:val="0"/>
          <w:marBottom w:val="0"/>
          <w:divBdr>
            <w:top w:val="none" w:sz="0" w:space="0" w:color="auto"/>
            <w:left w:val="none" w:sz="0" w:space="0" w:color="auto"/>
            <w:bottom w:val="none" w:sz="0" w:space="0" w:color="auto"/>
            <w:right w:val="none" w:sz="0" w:space="0" w:color="auto"/>
          </w:divBdr>
        </w:div>
        <w:div w:id="958533758">
          <w:marLeft w:val="360"/>
          <w:marRight w:val="0"/>
          <w:marTop w:val="0"/>
          <w:marBottom w:val="0"/>
          <w:divBdr>
            <w:top w:val="none" w:sz="0" w:space="0" w:color="auto"/>
            <w:left w:val="none" w:sz="0" w:space="0" w:color="auto"/>
            <w:bottom w:val="none" w:sz="0" w:space="0" w:color="auto"/>
            <w:right w:val="none" w:sz="0" w:space="0" w:color="auto"/>
          </w:divBdr>
        </w:div>
        <w:div w:id="1598564833">
          <w:marLeft w:val="360"/>
          <w:marRight w:val="0"/>
          <w:marTop w:val="0"/>
          <w:marBottom w:val="0"/>
          <w:divBdr>
            <w:top w:val="none" w:sz="0" w:space="0" w:color="auto"/>
            <w:left w:val="none" w:sz="0" w:space="0" w:color="auto"/>
            <w:bottom w:val="none" w:sz="0" w:space="0" w:color="auto"/>
            <w:right w:val="none" w:sz="0" w:space="0" w:color="auto"/>
          </w:divBdr>
        </w:div>
        <w:div w:id="1611399816">
          <w:marLeft w:val="360"/>
          <w:marRight w:val="0"/>
          <w:marTop w:val="0"/>
          <w:marBottom w:val="0"/>
          <w:divBdr>
            <w:top w:val="none" w:sz="0" w:space="0" w:color="auto"/>
            <w:left w:val="none" w:sz="0" w:space="0" w:color="auto"/>
            <w:bottom w:val="none" w:sz="0" w:space="0" w:color="auto"/>
            <w:right w:val="none" w:sz="0" w:space="0" w:color="auto"/>
          </w:divBdr>
        </w:div>
        <w:div w:id="2067682331">
          <w:marLeft w:val="360"/>
          <w:marRight w:val="0"/>
          <w:marTop w:val="0"/>
          <w:marBottom w:val="0"/>
          <w:divBdr>
            <w:top w:val="none" w:sz="0" w:space="0" w:color="auto"/>
            <w:left w:val="none" w:sz="0" w:space="0" w:color="auto"/>
            <w:bottom w:val="none" w:sz="0" w:space="0" w:color="auto"/>
            <w:right w:val="none" w:sz="0" w:space="0" w:color="auto"/>
          </w:divBdr>
        </w:div>
        <w:div w:id="2089031114">
          <w:marLeft w:val="360"/>
          <w:marRight w:val="0"/>
          <w:marTop w:val="0"/>
          <w:marBottom w:val="0"/>
          <w:divBdr>
            <w:top w:val="none" w:sz="0" w:space="0" w:color="auto"/>
            <w:left w:val="none" w:sz="0" w:space="0" w:color="auto"/>
            <w:bottom w:val="none" w:sz="0" w:space="0" w:color="auto"/>
            <w:right w:val="none" w:sz="0" w:space="0" w:color="auto"/>
          </w:divBdr>
        </w:div>
        <w:div w:id="2120444808">
          <w:marLeft w:val="360"/>
          <w:marRight w:val="0"/>
          <w:marTop w:val="0"/>
          <w:marBottom w:val="0"/>
          <w:divBdr>
            <w:top w:val="none" w:sz="0" w:space="0" w:color="auto"/>
            <w:left w:val="none" w:sz="0" w:space="0" w:color="auto"/>
            <w:bottom w:val="none" w:sz="0" w:space="0" w:color="auto"/>
            <w:right w:val="none" w:sz="0" w:space="0" w:color="auto"/>
          </w:divBdr>
        </w:div>
      </w:divsChild>
    </w:div>
    <w:div w:id="1562212238">
      <w:bodyDiv w:val="1"/>
      <w:marLeft w:val="0"/>
      <w:marRight w:val="0"/>
      <w:marTop w:val="0"/>
      <w:marBottom w:val="0"/>
      <w:divBdr>
        <w:top w:val="none" w:sz="0" w:space="0" w:color="auto"/>
        <w:left w:val="none" w:sz="0" w:space="0" w:color="auto"/>
        <w:bottom w:val="none" w:sz="0" w:space="0" w:color="auto"/>
        <w:right w:val="none" w:sz="0" w:space="0" w:color="auto"/>
      </w:divBdr>
    </w:div>
    <w:div w:id="1572734475">
      <w:bodyDiv w:val="1"/>
      <w:marLeft w:val="0"/>
      <w:marRight w:val="0"/>
      <w:marTop w:val="0"/>
      <w:marBottom w:val="0"/>
      <w:divBdr>
        <w:top w:val="none" w:sz="0" w:space="0" w:color="auto"/>
        <w:left w:val="none" w:sz="0" w:space="0" w:color="auto"/>
        <w:bottom w:val="none" w:sz="0" w:space="0" w:color="auto"/>
        <w:right w:val="none" w:sz="0" w:space="0" w:color="auto"/>
      </w:divBdr>
    </w:div>
    <w:div w:id="1622376264">
      <w:bodyDiv w:val="1"/>
      <w:marLeft w:val="0"/>
      <w:marRight w:val="0"/>
      <w:marTop w:val="0"/>
      <w:marBottom w:val="0"/>
      <w:divBdr>
        <w:top w:val="none" w:sz="0" w:space="0" w:color="auto"/>
        <w:left w:val="none" w:sz="0" w:space="0" w:color="auto"/>
        <w:bottom w:val="none" w:sz="0" w:space="0" w:color="auto"/>
        <w:right w:val="none" w:sz="0" w:space="0" w:color="auto"/>
      </w:divBdr>
    </w:div>
    <w:div w:id="1650020114">
      <w:bodyDiv w:val="1"/>
      <w:marLeft w:val="0"/>
      <w:marRight w:val="0"/>
      <w:marTop w:val="0"/>
      <w:marBottom w:val="0"/>
      <w:divBdr>
        <w:top w:val="none" w:sz="0" w:space="0" w:color="auto"/>
        <w:left w:val="none" w:sz="0" w:space="0" w:color="auto"/>
        <w:bottom w:val="none" w:sz="0" w:space="0" w:color="auto"/>
        <w:right w:val="none" w:sz="0" w:space="0" w:color="auto"/>
      </w:divBdr>
    </w:div>
    <w:div w:id="1716270881">
      <w:bodyDiv w:val="1"/>
      <w:marLeft w:val="0"/>
      <w:marRight w:val="0"/>
      <w:marTop w:val="0"/>
      <w:marBottom w:val="0"/>
      <w:divBdr>
        <w:top w:val="none" w:sz="0" w:space="0" w:color="auto"/>
        <w:left w:val="none" w:sz="0" w:space="0" w:color="auto"/>
        <w:bottom w:val="none" w:sz="0" w:space="0" w:color="auto"/>
        <w:right w:val="none" w:sz="0" w:space="0" w:color="auto"/>
      </w:divBdr>
    </w:div>
    <w:div w:id="1758088902">
      <w:bodyDiv w:val="1"/>
      <w:marLeft w:val="0"/>
      <w:marRight w:val="0"/>
      <w:marTop w:val="0"/>
      <w:marBottom w:val="0"/>
      <w:divBdr>
        <w:top w:val="none" w:sz="0" w:space="0" w:color="auto"/>
        <w:left w:val="none" w:sz="0" w:space="0" w:color="auto"/>
        <w:bottom w:val="none" w:sz="0" w:space="0" w:color="auto"/>
        <w:right w:val="none" w:sz="0" w:space="0" w:color="auto"/>
      </w:divBdr>
    </w:div>
    <w:div w:id="1781532020">
      <w:bodyDiv w:val="1"/>
      <w:marLeft w:val="0"/>
      <w:marRight w:val="0"/>
      <w:marTop w:val="0"/>
      <w:marBottom w:val="0"/>
      <w:divBdr>
        <w:top w:val="none" w:sz="0" w:space="0" w:color="auto"/>
        <w:left w:val="none" w:sz="0" w:space="0" w:color="auto"/>
        <w:bottom w:val="none" w:sz="0" w:space="0" w:color="auto"/>
        <w:right w:val="none" w:sz="0" w:space="0" w:color="auto"/>
      </w:divBdr>
    </w:div>
    <w:div w:id="1892182775">
      <w:bodyDiv w:val="1"/>
      <w:marLeft w:val="0"/>
      <w:marRight w:val="0"/>
      <w:marTop w:val="0"/>
      <w:marBottom w:val="0"/>
      <w:divBdr>
        <w:top w:val="none" w:sz="0" w:space="0" w:color="auto"/>
        <w:left w:val="none" w:sz="0" w:space="0" w:color="auto"/>
        <w:bottom w:val="none" w:sz="0" w:space="0" w:color="auto"/>
        <w:right w:val="none" w:sz="0" w:space="0" w:color="auto"/>
      </w:divBdr>
    </w:div>
    <w:div w:id="19382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476</TotalTime>
  <Pages>13</Pages>
  <Words>3191</Words>
  <Characters>18383</Characters>
  <Application>Microsoft Office Word</Application>
  <DocSecurity>0</DocSecurity>
  <Lines>656</Lines>
  <Paragraphs>347</Paragraphs>
  <ScaleCrop>false</ScaleCrop>
  <Company/>
  <LinksUpToDate>false</LinksUpToDate>
  <CharactersWithSpaces>21227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双艳 李</dc:creator>
  <cp:keywords/>
  <dc:description/>
  <cp:lastModifiedBy>双艳 李</cp:lastModifiedBy>
  <cp:revision>33</cp:revision>
  <dcterms:created xsi:type="dcterms:W3CDTF">2024-08-24T12:46:00Z</dcterms:created>
  <dcterms:modified xsi:type="dcterms:W3CDTF">2025-05-15T13:33:00Z</dcterms:modified>
</cp:coreProperties>
</file>