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C7A3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49545" cy="3356610"/>
            <wp:effectExtent l="0" t="0" r="8255" b="15240"/>
            <wp:docPr id="5" name="图片 5" descr="2024-12-8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-12-8 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8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Figure S1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Kaplan-Meier survival analysis according to serum albumin level (</w:t>
      </w:r>
      <w:r>
        <w:rPr>
          <w:rFonts w:hint="eastAsia" w:eastAsia="宋体" w:cs="Times New Roman"/>
          <w:color w:val="auto"/>
          <w:lang w:val="en-US" w:eastAsia="zh-CN"/>
        </w:rPr>
        <w:t>ALB) / total cholesterol (</w:t>
      </w:r>
      <w:r>
        <w:rPr>
          <w:rFonts w:hint="eastAsia" w:eastAsia="宋体" w:cs="Times New Roman"/>
          <w:sz w:val="24"/>
          <w:szCs w:val="24"/>
          <w:lang w:val="en-US" w:eastAsia="zh-CN"/>
        </w:rPr>
        <w:t>CHOL) and group. (A) Significant differences in the disease free survival among stage III breast cancer patients were found with two groups by ALB (</w:t>
      </w:r>
      <w:r>
        <w:rPr>
          <w:rFonts w:eastAsia="宋体" w:cs="Times New Roman"/>
          <w:color w:val="auto"/>
        </w:rPr>
        <w:t>P</w:t>
      </w:r>
      <w:r>
        <w:rPr>
          <w:rFonts w:hint="eastAsia" w:eastAsia="宋体" w:cs="Times New Roman"/>
          <w:color w:val="auto"/>
          <w:lang w:val="en-US" w:eastAsia="zh-CN"/>
        </w:rPr>
        <w:t>=</w:t>
      </w:r>
      <w:r>
        <w:rPr>
          <w:rFonts w:eastAsia="宋体" w:cs="Times New Roman"/>
          <w:color w:val="auto"/>
        </w:rPr>
        <w:t>0.00</w:t>
      </w:r>
      <w:r>
        <w:rPr>
          <w:rFonts w:hint="eastAsia" w:eastAsia="宋体" w:cs="Times New Roman"/>
          <w:color w:val="auto"/>
          <w:lang w:val="en-US" w:eastAsia="zh-CN"/>
        </w:rPr>
        <w:t>14</w:t>
      </w:r>
      <w:r>
        <w:rPr>
          <w:rFonts w:hint="eastAsia" w:eastAsia="宋体" w:cs="Times New Roman"/>
          <w:sz w:val="24"/>
          <w:szCs w:val="24"/>
          <w:lang w:val="en-US" w:eastAsia="zh-CN"/>
        </w:rPr>
        <w:t>). (B) Significant differences in the overall survival among stage III breast cancer patients were found with two groups by ALB (</w:t>
      </w:r>
      <w:r>
        <w:rPr>
          <w:rFonts w:eastAsia="宋体" w:cs="Times New Roman"/>
          <w:color w:val="auto"/>
        </w:rPr>
        <w:t>P</w:t>
      </w:r>
      <w:r>
        <w:rPr>
          <w:rFonts w:hint="eastAsia" w:eastAsia="宋体" w:cs="Times New Roman"/>
          <w:color w:val="auto"/>
          <w:lang w:val="en-US" w:eastAsia="zh-CN"/>
        </w:rPr>
        <w:t>=</w:t>
      </w:r>
      <w:r>
        <w:rPr>
          <w:rFonts w:eastAsia="宋体" w:cs="Times New Roman"/>
          <w:color w:val="auto"/>
        </w:rPr>
        <w:t>0.00</w:t>
      </w:r>
      <w:r>
        <w:rPr>
          <w:rFonts w:hint="eastAsia" w:eastAsia="宋体" w:cs="Times New Roman"/>
          <w:color w:val="auto"/>
          <w:lang w:val="en-US" w:eastAsia="zh-CN"/>
        </w:rPr>
        <w:t>01</w:t>
      </w:r>
      <w:r>
        <w:rPr>
          <w:rFonts w:hint="eastAsia" w:eastAsia="宋体" w:cs="Times New Roman"/>
          <w:sz w:val="24"/>
          <w:szCs w:val="24"/>
          <w:lang w:val="en-US" w:eastAsia="zh-CN"/>
        </w:rPr>
        <w:t>). (C) Significant differences in the disease free survival among stage III breast cancer patients were found with two groups by CHOL (</w:t>
      </w:r>
      <w:r>
        <w:rPr>
          <w:rFonts w:eastAsia="宋体" w:cs="Times New Roman"/>
          <w:color w:val="auto"/>
        </w:rPr>
        <w:t>P</w:t>
      </w:r>
      <w:r>
        <w:rPr>
          <w:rFonts w:hint="eastAsia" w:eastAsia="宋体" w:cs="Times New Roman"/>
          <w:color w:val="auto"/>
          <w:lang w:val="en-US" w:eastAsia="zh-CN"/>
        </w:rPr>
        <w:t>=</w:t>
      </w:r>
      <w:r>
        <w:rPr>
          <w:rFonts w:eastAsia="宋体" w:cs="Times New Roman"/>
          <w:color w:val="auto"/>
        </w:rPr>
        <w:t>0.0</w:t>
      </w:r>
      <w:r>
        <w:rPr>
          <w:rFonts w:hint="eastAsia" w:eastAsia="宋体" w:cs="Times New Roman"/>
          <w:color w:val="auto"/>
          <w:lang w:val="en-US" w:eastAsia="zh-CN"/>
        </w:rPr>
        <w:t>158</w:t>
      </w:r>
      <w:r>
        <w:rPr>
          <w:rFonts w:hint="eastAsia" w:eastAsia="宋体" w:cs="Times New Roman"/>
          <w:sz w:val="24"/>
          <w:szCs w:val="24"/>
          <w:lang w:val="en-US" w:eastAsia="zh-CN"/>
        </w:rPr>
        <w:t>). (D) Significant differences in the overall survival among stage III breast cancer patients were found with two groups by CHOL (</w:t>
      </w:r>
      <w:r>
        <w:rPr>
          <w:rFonts w:eastAsia="宋体" w:cs="Times New Roman"/>
          <w:color w:val="auto"/>
        </w:rPr>
        <w:t>P</w:t>
      </w:r>
      <w:r>
        <w:rPr>
          <w:rFonts w:hint="eastAsia" w:eastAsia="宋体" w:cs="Times New Roman"/>
          <w:color w:val="auto"/>
          <w:lang w:val="en-US" w:eastAsia="zh-CN"/>
        </w:rPr>
        <w:t>=</w:t>
      </w:r>
      <w:r>
        <w:rPr>
          <w:rFonts w:eastAsia="宋体" w:cs="Times New Roman"/>
          <w:color w:val="auto"/>
        </w:rPr>
        <w:t>0.00</w:t>
      </w:r>
      <w:r>
        <w:rPr>
          <w:rFonts w:hint="eastAsia" w:eastAsia="宋体" w:cs="Times New Roman"/>
          <w:color w:val="auto"/>
          <w:lang w:val="en-US" w:eastAsia="zh-CN"/>
        </w:rPr>
        <w:t>75</w:t>
      </w:r>
      <w:r>
        <w:rPr>
          <w:rFonts w:hint="eastAsia" w:eastAsia="宋体" w:cs="Times New Roman"/>
          <w:sz w:val="24"/>
          <w:szCs w:val="24"/>
          <w:lang w:val="en-US" w:eastAsia="zh-CN"/>
        </w:rPr>
        <w:t>).</w:t>
      </w:r>
    </w:p>
    <w:p w14:paraId="7B80C8F9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7EEDA8B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E9C4514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A286EE5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B4F4CB8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6A5442A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9F0CDB6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D3561CF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323650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B2E012A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4398010" cy="5309870"/>
            <wp:effectExtent l="0" t="0" r="2540" b="5080"/>
            <wp:docPr id="6" name="图片 6" descr="2024-12-8 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-12-8 Figure 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C6DA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Figure S2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Flowchart for identifying the current study population.</w:t>
      </w:r>
    </w:p>
    <w:p w14:paraId="3D64581E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ED623C7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33B5294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85C4B82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064398F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5A3C095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68AA68E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01F1D32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00DDB75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9EB37F0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66690" cy="3934460"/>
            <wp:effectExtent l="0" t="0" r="10160" b="8890"/>
            <wp:docPr id="7" name="图片 7" descr="2024-12-8 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4-12-8 Figure S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06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eastAsia="宋体" w:cs="Times New Roman"/>
          <w:lang w:val="en-US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Figure S3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Decision curve analysis (DCA) 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NLR for 3- and 5- year disease free survival (DFS) and overall survival (OS) rates. (A)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NLR for 3- year DFS rate. (B)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NLR for 3- year OS rate. (C)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NLR for 5- year DFS rate. (D)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NLR for 5- year OS rate. </w:t>
      </w:r>
    </w:p>
    <w:p w14:paraId="6C869ABF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99F0395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4830633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0A8F80C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1579BA1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897FB03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9A91A85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AE9DFF2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A396486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65420" cy="3962400"/>
            <wp:effectExtent l="0" t="0" r="11430" b="0"/>
            <wp:docPr id="8" name="图片 8" descr="2024-12-8 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4-12-8 Figure 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51697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Figure S4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Decision curve analysis (DCA) 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LMR for 3- and 5- year disease free survival (DFS) and overall survival (OS) rates. (A)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LMR for 3- year DFS rate. (B)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LMR for 3- year OS rate. (C)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LMR for 5- year DFS rate. (D) </w:t>
      </w:r>
      <w:r>
        <w:rPr>
          <w:rFonts w:eastAsia="宋体" w:cs="Times New Roman"/>
        </w:rPr>
        <w:t xml:space="preserve">DCA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curves for evaluating clinical usefulness of the condition survival </w:t>
      </w:r>
      <w:r>
        <w:rPr>
          <w:rFonts w:hint="default" w:ascii="Times New Roman" w:hAnsi="Times New Roman" w:eastAsia="宋体" w:cs="Times New Roman"/>
          <w:sz w:val="24"/>
          <w:szCs w:val="24"/>
        </w:rPr>
        <w:t>Nomogram prognostic model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LMR for 5- year OS rate.</w:t>
      </w:r>
    </w:p>
    <w:p w14:paraId="6833DCD9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2D3DB00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30D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3AF0"/>
    <w:rsid w:val="19F50124"/>
    <w:rsid w:val="27D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2025-03-25T15:05:00Z</dcterms:created>
  <dc:creator>webuser</dc:creator>
  <cp:lastModifiedBy>webuser</cp:lastModifiedBy>
  <dcterms:modified xsi:type="dcterms:W3CDTF">2025-03-25T15:09:53Z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3507DEDACBC543AE918510059A25CB19_11</vt:lpwstr>
  </property>
  <property fmtid="{D5CDD505-2E9C-101B-9397-08002B2CF9AE}" pid="4" name="KSOTemplateDocerSaveRecord">
    <vt:lpwstr>eyJoZGlkIjoiOGExMmRiNjAwYjYyNzQ2NWRmZGI3ZmNhNjYwYmQwZGMiLCJ1c2VySWQiOiI2MTQwOTk5NjYifQ==</vt:lpwstr>
  </property>
</Properties>
</file>