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pPr w:leftFromText="180" w:rightFromText="180" w:vertAnchor="text" w:horzAnchor="margin" w:tblpY="95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</w:tblGrid>
      <w:tr w:rsidR="007F59C3" w:rsidRPr="00C0551D" w14:paraId="43DA74FA" w14:textId="77777777" w:rsidTr="00AA3A81">
        <w:tc>
          <w:tcPr>
            <w:tcW w:w="8080" w:type="dxa"/>
          </w:tcPr>
          <w:p w14:paraId="23B3CD5F" w14:textId="77777777" w:rsidR="007F59C3" w:rsidRPr="00D350A9" w:rsidRDefault="007F59C3" w:rsidP="00AA3A81">
            <w:pPr>
              <w:spacing w:after="312"/>
              <w:rPr>
                <w:rFonts w:eastAsia="宋体"/>
                <w:sz w:val="24"/>
                <w:lang w:val="en-CA" w:eastAsia="en-US"/>
              </w:rPr>
            </w:pPr>
            <w:bookmarkStart w:id="0" w:name="_Hlk144675143"/>
            <w:r>
              <w:rPr>
                <w:rFonts w:eastAsia="宋体" w:hint="eastAsia"/>
                <w:sz w:val="24"/>
                <w:lang w:val="en-CA" w:eastAsia="en-US"/>
              </w:rPr>
              <w:t>e</w:t>
            </w:r>
            <w:r>
              <w:rPr>
                <w:rFonts w:eastAsia="宋体"/>
                <w:sz w:val="24"/>
                <w:lang w:val="en-CA" w:eastAsia="en-US"/>
              </w:rPr>
              <w:t>Table 1</w:t>
            </w:r>
            <w:bookmarkEnd w:id="0"/>
            <w:r>
              <w:rPr>
                <w:rFonts w:eastAsia="宋体"/>
                <w:sz w:val="24"/>
                <w:lang w:val="en-CA" w:eastAsia="en-US"/>
              </w:rPr>
              <w:t>:</w:t>
            </w:r>
            <w:r w:rsidRPr="00C0551D">
              <w:rPr>
                <w:rFonts w:eastAsia="宋体"/>
                <w:sz w:val="24"/>
                <w:lang w:val="en-CA" w:eastAsia="en-US"/>
              </w:rPr>
              <w:t xml:space="preserve"> Factors Associated with Neutrophil-to-Albumin Ratio for all Patients.</w:t>
            </w:r>
          </w:p>
        </w:tc>
      </w:tr>
      <w:tr w:rsidR="007F59C3" w:rsidRPr="00C0551D" w14:paraId="3FB010FC" w14:textId="77777777" w:rsidTr="00AA3A81">
        <w:tc>
          <w:tcPr>
            <w:tcW w:w="8080" w:type="dxa"/>
          </w:tcPr>
          <w:p w14:paraId="2EC66EE4" w14:textId="77777777" w:rsidR="007F59C3" w:rsidRPr="00BC1A51" w:rsidRDefault="007F59C3" w:rsidP="00AA3A81">
            <w:pPr>
              <w:spacing w:after="312"/>
              <w:rPr>
                <w:rFonts w:eastAsia="宋体"/>
                <w:sz w:val="24"/>
                <w:lang w:val="en-CA" w:eastAsia="en-US"/>
              </w:rPr>
            </w:pPr>
            <w:r>
              <w:rPr>
                <w:rFonts w:eastAsia="宋体" w:hint="eastAsia"/>
                <w:sz w:val="24"/>
                <w:lang w:val="en-CA" w:eastAsia="en-US"/>
              </w:rPr>
              <w:t>e</w:t>
            </w:r>
            <w:r>
              <w:rPr>
                <w:rFonts w:eastAsia="宋体"/>
                <w:sz w:val="24"/>
                <w:lang w:val="en-CA" w:eastAsia="en-US"/>
              </w:rPr>
              <w:t>Figure 1:</w:t>
            </w:r>
            <w:r w:rsidRPr="00BC1A51">
              <w:rPr>
                <w:rFonts w:eastAsia="宋体"/>
                <w:sz w:val="24"/>
                <w:lang w:val="en-CA" w:eastAsia="en-US"/>
              </w:rPr>
              <w:t xml:space="preserve"> Neutrophil-to-Albumin Ratio and Biomarkers in Predicting Pneumonia Infection</w:t>
            </w:r>
          </w:p>
          <w:p w14:paraId="0D98F307" w14:textId="77777777" w:rsidR="007F59C3" w:rsidRDefault="007F59C3" w:rsidP="00AA3A81">
            <w:pPr>
              <w:spacing w:after="312"/>
              <w:rPr>
                <w:rFonts w:eastAsia="宋体"/>
                <w:sz w:val="24"/>
                <w:lang w:val="en-CA" w:eastAsia="en-US"/>
              </w:rPr>
            </w:pPr>
          </w:p>
        </w:tc>
      </w:tr>
    </w:tbl>
    <w:p w14:paraId="60886B49" w14:textId="77777777" w:rsidR="007F59C3" w:rsidRDefault="007F59C3" w:rsidP="007F59C3">
      <w:pPr>
        <w:spacing w:after="312"/>
        <w:rPr>
          <w:rFonts w:eastAsia="宋体" w:cs="Times New Roman"/>
          <w:b/>
          <w:kern w:val="0"/>
          <w:sz w:val="28"/>
          <w:lang w:eastAsia="en-US"/>
          <w14:ligatures w14:val="none"/>
        </w:rPr>
      </w:pPr>
      <w:r>
        <w:rPr>
          <w:rFonts w:eastAsia="宋体" w:cs="Times New Roman"/>
          <w:b/>
          <w:kern w:val="0"/>
          <w:sz w:val="28"/>
          <w:lang w:eastAsia="en-US"/>
          <w14:ligatures w14:val="none"/>
        </w:rPr>
        <w:br w:type="page"/>
      </w:r>
    </w:p>
    <w:p w14:paraId="6C88C441" w14:textId="77777777" w:rsidR="007F59C3" w:rsidRPr="00504C57" w:rsidRDefault="007F59C3" w:rsidP="007F59C3">
      <w:pPr>
        <w:spacing w:after="312"/>
        <w:rPr>
          <w:rFonts w:eastAsia="宋体" w:cs="Times New Roman"/>
          <w:b/>
          <w:bCs/>
          <w:kern w:val="0"/>
          <w:sz w:val="28"/>
          <w:lang w:eastAsia="en-US"/>
          <w14:ligatures w14:val="none"/>
        </w:rPr>
      </w:pPr>
      <w:r w:rsidRPr="00504C57">
        <w:rPr>
          <w:rFonts w:eastAsia="宋体" w:cs="Times New Roman"/>
          <w:b/>
          <w:kern w:val="0"/>
          <w:sz w:val="28"/>
          <w:lang w:eastAsia="en-US"/>
          <w14:ligatures w14:val="none"/>
        </w:rPr>
        <w:lastRenderedPageBreak/>
        <w:t>eTable 1 Factors Associated with Neutrophil-to-Albumin Ratio</w:t>
      </w:r>
      <w:r w:rsidRPr="00504C57">
        <w:rPr>
          <w:rFonts w:eastAsia="宋体" w:cs="Times New Roman"/>
          <w:b/>
          <w:kern w:val="0"/>
          <w:sz w:val="28"/>
          <w14:ligatures w14:val="none"/>
        </w:rPr>
        <w:t xml:space="preserve"> </w:t>
      </w:r>
      <w:r w:rsidRPr="00504C57">
        <w:rPr>
          <w:rFonts w:eastAsia="宋体" w:cs="Times New Roman"/>
          <w:b/>
          <w:kern w:val="0"/>
          <w:sz w:val="28"/>
          <w:lang w:eastAsia="en-US"/>
          <w14:ligatures w14:val="none"/>
        </w:rPr>
        <w:t>for all Patients.</w:t>
      </w:r>
    </w:p>
    <w:tbl>
      <w:tblPr>
        <w:tblStyle w:val="11"/>
        <w:tblpPr w:leftFromText="180" w:rightFromText="180" w:vertAnchor="page" w:horzAnchor="margin" w:tblpY="3181"/>
        <w:tblW w:w="5378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6"/>
        <w:gridCol w:w="2182"/>
        <w:gridCol w:w="884"/>
        <w:gridCol w:w="2039"/>
        <w:gridCol w:w="865"/>
      </w:tblGrid>
      <w:tr w:rsidR="007F59C3" w:rsidRPr="00504C57" w14:paraId="6B5F062A" w14:textId="77777777" w:rsidTr="00AA3A81">
        <w:trPr>
          <w:trHeight w:val="230"/>
        </w:trPr>
        <w:tc>
          <w:tcPr>
            <w:tcW w:w="1744" w:type="pct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55DDF1AA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宋体" w:cs="Times New Roman"/>
                <w:bCs/>
                <w:sz w:val="24"/>
                <w:szCs w:val="20"/>
              </w:rPr>
            </w:pPr>
            <w:r w:rsidRPr="00504C57">
              <w:rPr>
                <w:rFonts w:eastAsia="等线" w:cs="Times New Roman"/>
                <w:sz w:val="24"/>
                <w:szCs w:val="20"/>
              </w:rPr>
              <w:t>Characteristics</w:t>
            </w:r>
          </w:p>
        </w:tc>
        <w:tc>
          <w:tcPr>
            <w:tcW w:w="1672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8CF0EE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bCs/>
                <w:sz w:val="24"/>
                <w:szCs w:val="20"/>
              </w:rPr>
            </w:pPr>
            <w:r w:rsidRPr="00504C57">
              <w:rPr>
                <w:rFonts w:eastAsia="等线" w:cs="Times New Roman"/>
                <w:sz w:val="24"/>
                <w:szCs w:val="20"/>
              </w:rPr>
              <w:t>Univariable</w:t>
            </w:r>
          </w:p>
        </w:tc>
        <w:tc>
          <w:tcPr>
            <w:tcW w:w="1584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03C310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bCs/>
                <w:sz w:val="24"/>
                <w:szCs w:val="20"/>
              </w:rPr>
            </w:pPr>
            <w:r w:rsidRPr="00504C57">
              <w:rPr>
                <w:rFonts w:eastAsia="等线" w:cs="Times New Roman"/>
                <w:sz w:val="24"/>
                <w:szCs w:val="20"/>
              </w:rPr>
              <w:t>Multivariable</w:t>
            </w:r>
          </w:p>
        </w:tc>
      </w:tr>
      <w:tr w:rsidR="007F59C3" w:rsidRPr="00504C57" w14:paraId="0AB37B51" w14:textId="77777777" w:rsidTr="00AA3A81">
        <w:trPr>
          <w:trHeight w:val="230"/>
        </w:trPr>
        <w:tc>
          <w:tcPr>
            <w:tcW w:w="1744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77C72CB" w14:textId="77777777" w:rsidR="007F59C3" w:rsidRPr="00504C57" w:rsidRDefault="007F59C3" w:rsidP="00AA3A81">
            <w:pPr>
              <w:widowControl/>
              <w:spacing w:afterLines="0" w:after="0" w:line="240" w:lineRule="auto"/>
              <w:jc w:val="left"/>
              <w:rPr>
                <w:rFonts w:eastAsia="宋体" w:cs="Times New Roman"/>
                <w:bCs/>
                <w:sz w:val="24"/>
                <w:szCs w:val="20"/>
              </w:rPr>
            </w:pPr>
          </w:p>
        </w:tc>
        <w:tc>
          <w:tcPr>
            <w:tcW w:w="11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CA133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bCs/>
                <w:sz w:val="24"/>
                <w:szCs w:val="20"/>
              </w:rPr>
            </w:pPr>
            <w:r w:rsidRPr="00504C57">
              <w:rPr>
                <w:rFonts w:eastAsia="等线" w:cs="Times New Roman"/>
                <w:sz w:val="24"/>
                <w:szCs w:val="20"/>
              </w:rPr>
              <w:t>OR (95% CI)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0F7FE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bCs/>
                <w:sz w:val="24"/>
                <w:szCs w:val="20"/>
              </w:rPr>
            </w:pPr>
            <w:r w:rsidRPr="00504C57">
              <w:rPr>
                <w:rFonts w:eastAsia="等线" w:cs="Times New Roman"/>
                <w:sz w:val="24"/>
                <w:szCs w:val="20"/>
              </w:rPr>
              <w:t>P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6BCA5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bCs/>
                <w:sz w:val="24"/>
                <w:szCs w:val="20"/>
              </w:rPr>
            </w:pPr>
            <w:r w:rsidRPr="00504C57">
              <w:rPr>
                <w:rFonts w:eastAsia="等线" w:cs="Times New Roman"/>
                <w:sz w:val="24"/>
                <w:szCs w:val="20"/>
              </w:rPr>
              <w:t>OR (95% CI)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FB29A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bCs/>
                <w:sz w:val="24"/>
                <w:szCs w:val="20"/>
              </w:rPr>
            </w:pPr>
            <w:r w:rsidRPr="00504C57">
              <w:rPr>
                <w:rFonts w:eastAsia="等线" w:cs="Times New Roman"/>
                <w:sz w:val="24"/>
                <w:szCs w:val="20"/>
              </w:rPr>
              <w:t>P</w:t>
            </w:r>
          </w:p>
        </w:tc>
      </w:tr>
      <w:tr w:rsidR="007F59C3" w:rsidRPr="00504C57" w14:paraId="7752D020" w14:textId="77777777" w:rsidTr="00AA3A81">
        <w:trPr>
          <w:trHeight w:val="230"/>
        </w:trPr>
        <w:tc>
          <w:tcPr>
            <w:tcW w:w="17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8E7CD6" w14:textId="77777777" w:rsidR="007F59C3" w:rsidRPr="00504C57" w:rsidRDefault="007F59C3" w:rsidP="00AA3A81">
            <w:pPr>
              <w:widowControl/>
              <w:spacing w:afterLines="0" w:after="0" w:line="240" w:lineRule="auto"/>
              <w:jc w:val="left"/>
              <w:rPr>
                <w:rFonts w:eastAsia="宋体" w:cs="Times New Roman"/>
                <w:bCs/>
                <w:sz w:val="24"/>
                <w:szCs w:val="20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Demographics</w:t>
            </w:r>
          </w:p>
        </w:tc>
        <w:tc>
          <w:tcPr>
            <w:tcW w:w="1190" w:type="pct"/>
            <w:tcBorders>
              <w:top w:val="single" w:sz="4" w:space="0" w:color="auto"/>
            </w:tcBorders>
            <w:vAlign w:val="center"/>
          </w:tcPr>
          <w:p w14:paraId="4F57F03D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宋体" w:cs="Times New Roman"/>
                <w:bCs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</w:tcBorders>
            <w:vAlign w:val="center"/>
          </w:tcPr>
          <w:p w14:paraId="7BA82D79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宋体" w:cs="Times New Roman"/>
                <w:bCs/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4" w:space="0" w:color="auto"/>
            </w:tcBorders>
            <w:vAlign w:val="center"/>
          </w:tcPr>
          <w:p w14:paraId="7DE56893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宋体" w:cs="Times New Roman"/>
                <w:bCs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</w:tcBorders>
            <w:vAlign w:val="center"/>
          </w:tcPr>
          <w:p w14:paraId="64E9C5B6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宋体" w:cs="Times New Roman"/>
                <w:bCs/>
                <w:sz w:val="16"/>
                <w:szCs w:val="16"/>
              </w:rPr>
            </w:pPr>
          </w:p>
        </w:tc>
      </w:tr>
      <w:tr w:rsidR="007F59C3" w:rsidRPr="00504C57" w14:paraId="3CF32F09" w14:textId="77777777" w:rsidTr="00AA3A81">
        <w:trPr>
          <w:trHeight w:val="230"/>
        </w:trPr>
        <w:tc>
          <w:tcPr>
            <w:tcW w:w="1744" w:type="pct"/>
            <w:shd w:val="clear" w:color="auto" w:fill="auto"/>
            <w:vAlign w:val="center"/>
          </w:tcPr>
          <w:p w14:paraId="3F0742E0" w14:textId="77777777" w:rsidR="007F59C3" w:rsidRPr="00504C57" w:rsidRDefault="007F59C3" w:rsidP="00AA3A81">
            <w:pPr>
              <w:widowControl/>
              <w:spacing w:afterLines="0" w:after="0" w:line="240" w:lineRule="auto"/>
              <w:ind w:leftChars="160" w:left="421" w:hangingChars="63" w:hanging="101"/>
              <w:jc w:val="left"/>
              <w:rPr>
                <w:rFonts w:eastAsia="等线" w:cs="Times New Roman"/>
                <w:bCs/>
                <w:sz w:val="24"/>
                <w:szCs w:val="20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Age, years, mean (SD)</w:t>
            </w:r>
          </w:p>
        </w:tc>
        <w:tc>
          <w:tcPr>
            <w:tcW w:w="1190" w:type="pct"/>
            <w:vAlign w:val="center"/>
          </w:tcPr>
          <w:p w14:paraId="149D70E8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1.02(1.02-1.03)</w:t>
            </w:r>
          </w:p>
        </w:tc>
        <w:tc>
          <w:tcPr>
            <w:tcW w:w="482" w:type="pct"/>
            <w:vAlign w:val="center"/>
          </w:tcPr>
          <w:p w14:paraId="77012C79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&lt;0.001</w:t>
            </w:r>
          </w:p>
        </w:tc>
        <w:tc>
          <w:tcPr>
            <w:tcW w:w="1112" w:type="pct"/>
            <w:vAlign w:val="center"/>
          </w:tcPr>
          <w:p w14:paraId="03142701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1.03(1.02-1.03)</w:t>
            </w:r>
          </w:p>
        </w:tc>
        <w:tc>
          <w:tcPr>
            <w:tcW w:w="472" w:type="pct"/>
            <w:vAlign w:val="center"/>
          </w:tcPr>
          <w:p w14:paraId="37290D62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&lt;0.001</w:t>
            </w:r>
          </w:p>
        </w:tc>
      </w:tr>
      <w:tr w:rsidR="007F59C3" w:rsidRPr="00504C57" w14:paraId="265B45E1" w14:textId="77777777" w:rsidTr="00AA3A81">
        <w:trPr>
          <w:trHeight w:val="230"/>
        </w:trPr>
        <w:tc>
          <w:tcPr>
            <w:tcW w:w="1744" w:type="pct"/>
            <w:shd w:val="clear" w:color="auto" w:fill="auto"/>
            <w:vAlign w:val="center"/>
          </w:tcPr>
          <w:p w14:paraId="58605338" w14:textId="77777777" w:rsidR="007F59C3" w:rsidRPr="00504C57" w:rsidRDefault="007F59C3" w:rsidP="00AA3A81">
            <w:pPr>
              <w:widowControl/>
              <w:spacing w:afterLines="0" w:after="0" w:line="240" w:lineRule="auto"/>
              <w:ind w:leftChars="160" w:left="421" w:hangingChars="63" w:hanging="101"/>
              <w:jc w:val="left"/>
              <w:rPr>
                <w:rFonts w:eastAsia="等线" w:cs="Times New Roman"/>
                <w:bCs/>
                <w:sz w:val="24"/>
                <w:szCs w:val="20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Female, n (%)</w:t>
            </w:r>
          </w:p>
        </w:tc>
        <w:tc>
          <w:tcPr>
            <w:tcW w:w="1190" w:type="pct"/>
            <w:vAlign w:val="center"/>
          </w:tcPr>
          <w:p w14:paraId="02657B37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1.11(1.02-1.22)</w:t>
            </w:r>
          </w:p>
        </w:tc>
        <w:tc>
          <w:tcPr>
            <w:tcW w:w="482" w:type="pct"/>
            <w:vAlign w:val="center"/>
          </w:tcPr>
          <w:p w14:paraId="0A34A7BA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0.018</w:t>
            </w:r>
          </w:p>
        </w:tc>
        <w:tc>
          <w:tcPr>
            <w:tcW w:w="1112" w:type="pct"/>
            <w:vAlign w:val="center"/>
          </w:tcPr>
          <w:p w14:paraId="21134DA3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1.17(1.06-1.29)</w:t>
            </w:r>
          </w:p>
        </w:tc>
        <w:tc>
          <w:tcPr>
            <w:tcW w:w="472" w:type="pct"/>
            <w:vAlign w:val="center"/>
          </w:tcPr>
          <w:p w14:paraId="7C96201F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0.002</w:t>
            </w:r>
          </w:p>
        </w:tc>
      </w:tr>
      <w:tr w:rsidR="007F59C3" w:rsidRPr="00504C57" w14:paraId="0F8C0614" w14:textId="77777777" w:rsidTr="00AA3A81">
        <w:trPr>
          <w:trHeight w:val="230"/>
        </w:trPr>
        <w:tc>
          <w:tcPr>
            <w:tcW w:w="1744" w:type="pct"/>
            <w:shd w:val="clear" w:color="auto" w:fill="auto"/>
            <w:vAlign w:val="center"/>
          </w:tcPr>
          <w:p w14:paraId="1694874E" w14:textId="77777777" w:rsidR="007F59C3" w:rsidRPr="00504C57" w:rsidRDefault="007F59C3" w:rsidP="00AA3A81">
            <w:pPr>
              <w:widowControl/>
              <w:spacing w:afterLines="0" w:after="0" w:line="240" w:lineRule="auto"/>
              <w:ind w:leftChars="160" w:left="421" w:hangingChars="63" w:hanging="101"/>
              <w:jc w:val="left"/>
              <w:rPr>
                <w:rFonts w:eastAsia="等线" w:cs="Times New Roman"/>
                <w:bCs/>
                <w:sz w:val="24"/>
                <w:szCs w:val="20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Smoking, n (%)</w:t>
            </w:r>
          </w:p>
        </w:tc>
        <w:tc>
          <w:tcPr>
            <w:tcW w:w="1190" w:type="pct"/>
            <w:vAlign w:val="center"/>
          </w:tcPr>
          <w:p w14:paraId="5B178883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14:paraId="30DCE6E0" w14:textId="77777777" w:rsidR="007F59C3" w:rsidRPr="00504C57" w:rsidRDefault="007F59C3" w:rsidP="00AA3A81">
            <w:pPr>
              <w:widowControl/>
              <w:spacing w:afterLines="0" w:after="0" w:line="240" w:lineRule="auto"/>
              <w:rPr>
                <w:rFonts w:eastAsia="等线" w:cs="Times New Roman"/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2591FEB0" w14:textId="77777777" w:rsidR="007F59C3" w:rsidRPr="00504C57" w:rsidRDefault="007F59C3" w:rsidP="00AA3A81">
            <w:pPr>
              <w:widowControl/>
              <w:spacing w:afterLines="0" w:after="0" w:line="240" w:lineRule="auto"/>
              <w:rPr>
                <w:rFonts w:eastAsia="等线" w:cs="Times New Roman"/>
                <w:sz w:val="16"/>
                <w:szCs w:val="16"/>
              </w:rPr>
            </w:pPr>
          </w:p>
        </w:tc>
        <w:tc>
          <w:tcPr>
            <w:tcW w:w="472" w:type="pct"/>
            <w:vAlign w:val="center"/>
          </w:tcPr>
          <w:p w14:paraId="6CE45B36" w14:textId="77777777" w:rsidR="007F59C3" w:rsidRPr="00504C57" w:rsidRDefault="007F59C3" w:rsidP="00AA3A81">
            <w:pPr>
              <w:widowControl/>
              <w:spacing w:afterLines="0" w:after="0" w:line="240" w:lineRule="auto"/>
              <w:rPr>
                <w:rFonts w:eastAsia="等线" w:cs="Times New Roman"/>
                <w:sz w:val="16"/>
                <w:szCs w:val="16"/>
              </w:rPr>
            </w:pPr>
          </w:p>
        </w:tc>
      </w:tr>
      <w:tr w:rsidR="007F59C3" w:rsidRPr="00504C57" w14:paraId="0987F512" w14:textId="77777777" w:rsidTr="00AA3A81">
        <w:trPr>
          <w:trHeight w:val="230"/>
        </w:trPr>
        <w:tc>
          <w:tcPr>
            <w:tcW w:w="1744" w:type="pct"/>
            <w:shd w:val="clear" w:color="auto" w:fill="auto"/>
            <w:vAlign w:val="center"/>
          </w:tcPr>
          <w:p w14:paraId="09D1F0A1" w14:textId="77777777" w:rsidR="007F59C3" w:rsidRPr="00504C57" w:rsidRDefault="007F59C3" w:rsidP="00AA3A81">
            <w:pPr>
              <w:widowControl/>
              <w:spacing w:afterLines="0" w:after="0" w:line="240" w:lineRule="auto"/>
              <w:ind w:leftChars="160" w:left="421" w:hangingChars="63" w:hanging="101"/>
              <w:jc w:val="left"/>
              <w:rPr>
                <w:rFonts w:eastAsia="等线" w:cs="Times New Roman"/>
                <w:sz w:val="16"/>
                <w:szCs w:val="16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Current</w:t>
            </w:r>
          </w:p>
        </w:tc>
        <w:tc>
          <w:tcPr>
            <w:tcW w:w="1190" w:type="pct"/>
            <w:vAlign w:val="center"/>
          </w:tcPr>
          <w:p w14:paraId="56090F47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1.29(1.17-1.43)</w:t>
            </w:r>
          </w:p>
        </w:tc>
        <w:tc>
          <w:tcPr>
            <w:tcW w:w="482" w:type="pct"/>
            <w:vAlign w:val="center"/>
          </w:tcPr>
          <w:p w14:paraId="349BF8E0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&lt;0.001</w:t>
            </w:r>
          </w:p>
        </w:tc>
        <w:tc>
          <w:tcPr>
            <w:tcW w:w="1112" w:type="pct"/>
            <w:vAlign w:val="center"/>
          </w:tcPr>
          <w:p w14:paraId="5EA77A4C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1.43(1.28-1.60)0</w:t>
            </w:r>
          </w:p>
        </w:tc>
        <w:tc>
          <w:tcPr>
            <w:tcW w:w="472" w:type="pct"/>
            <w:vAlign w:val="center"/>
          </w:tcPr>
          <w:p w14:paraId="5A0B960A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&lt;0.001</w:t>
            </w:r>
          </w:p>
        </w:tc>
      </w:tr>
      <w:tr w:rsidR="007F59C3" w:rsidRPr="00504C57" w14:paraId="400AEB89" w14:textId="77777777" w:rsidTr="00AA3A81">
        <w:trPr>
          <w:trHeight w:val="230"/>
        </w:trPr>
        <w:tc>
          <w:tcPr>
            <w:tcW w:w="1744" w:type="pct"/>
            <w:shd w:val="clear" w:color="auto" w:fill="auto"/>
            <w:vAlign w:val="center"/>
          </w:tcPr>
          <w:p w14:paraId="3FD17B8C" w14:textId="77777777" w:rsidR="007F59C3" w:rsidRPr="00504C57" w:rsidRDefault="007F59C3" w:rsidP="00AA3A81">
            <w:pPr>
              <w:widowControl/>
              <w:spacing w:afterLines="0" w:after="0" w:line="240" w:lineRule="auto"/>
              <w:ind w:leftChars="160" w:left="421" w:hangingChars="63" w:hanging="101"/>
              <w:jc w:val="left"/>
              <w:rPr>
                <w:rFonts w:eastAsia="等线" w:cs="Times New Roman"/>
                <w:sz w:val="16"/>
                <w:szCs w:val="16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Ever</w:t>
            </w:r>
          </w:p>
        </w:tc>
        <w:tc>
          <w:tcPr>
            <w:tcW w:w="1190" w:type="pct"/>
            <w:vAlign w:val="center"/>
          </w:tcPr>
          <w:p w14:paraId="627D72B0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1.16(0.97-1.39)</w:t>
            </w:r>
          </w:p>
        </w:tc>
        <w:tc>
          <w:tcPr>
            <w:tcW w:w="482" w:type="pct"/>
            <w:vAlign w:val="center"/>
          </w:tcPr>
          <w:p w14:paraId="01A5B90F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0.113</w:t>
            </w:r>
          </w:p>
        </w:tc>
        <w:tc>
          <w:tcPr>
            <w:tcW w:w="1112" w:type="pct"/>
            <w:vAlign w:val="center"/>
          </w:tcPr>
          <w:p w14:paraId="4DB9363C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1.20(0.98-1.46)</w:t>
            </w:r>
          </w:p>
        </w:tc>
        <w:tc>
          <w:tcPr>
            <w:tcW w:w="472" w:type="pct"/>
            <w:vAlign w:val="center"/>
          </w:tcPr>
          <w:p w14:paraId="55628812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0.077</w:t>
            </w:r>
          </w:p>
        </w:tc>
      </w:tr>
      <w:tr w:rsidR="007F59C3" w:rsidRPr="00504C57" w14:paraId="5D9473B2" w14:textId="77777777" w:rsidTr="00AA3A81">
        <w:trPr>
          <w:trHeight w:val="230"/>
        </w:trPr>
        <w:tc>
          <w:tcPr>
            <w:tcW w:w="1744" w:type="pct"/>
            <w:shd w:val="clear" w:color="auto" w:fill="auto"/>
            <w:vAlign w:val="center"/>
          </w:tcPr>
          <w:p w14:paraId="7DFACE2B" w14:textId="77777777" w:rsidR="007F59C3" w:rsidRPr="00504C57" w:rsidRDefault="007F59C3" w:rsidP="00AA3A81">
            <w:pPr>
              <w:widowControl/>
              <w:spacing w:afterLines="0" w:after="0" w:line="240" w:lineRule="auto"/>
              <w:ind w:leftChars="160" w:left="421" w:hangingChars="63" w:hanging="101"/>
              <w:jc w:val="left"/>
              <w:rPr>
                <w:rFonts w:eastAsia="等线" w:cs="Times New Roman"/>
                <w:bCs/>
                <w:sz w:val="24"/>
                <w:szCs w:val="20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Alcohol, n (%)</w:t>
            </w:r>
          </w:p>
        </w:tc>
        <w:tc>
          <w:tcPr>
            <w:tcW w:w="1190" w:type="pct"/>
            <w:vAlign w:val="center"/>
          </w:tcPr>
          <w:p w14:paraId="19C43AF0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1.19(1.09-1.31)</w:t>
            </w:r>
          </w:p>
        </w:tc>
        <w:tc>
          <w:tcPr>
            <w:tcW w:w="482" w:type="pct"/>
            <w:vAlign w:val="center"/>
          </w:tcPr>
          <w:p w14:paraId="1815D1A5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&lt;0.001</w:t>
            </w:r>
          </w:p>
        </w:tc>
        <w:tc>
          <w:tcPr>
            <w:tcW w:w="1112" w:type="pct"/>
            <w:vAlign w:val="center"/>
          </w:tcPr>
          <w:p w14:paraId="18187339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>
              <w:rPr>
                <w:rFonts w:eastAsia="等线" w:cs="Times New Roman" w:hint="eastAsia"/>
                <w:sz w:val="16"/>
                <w:szCs w:val="16"/>
              </w:rPr>
              <w:t>NA</w:t>
            </w:r>
          </w:p>
        </w:tc>
        <w:tc>
          <w:tcPr>
            <w:tcW w:w="472" w:type="pct"/>
            <w:vAlign w:val="center"/>
          </w:tcPr>
          <w:p w14:paraId="7D0901BC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>
              <w:rPr>
                <w:rFonts w:eastAsia="等线" w:cs="Times New Roman" w:hint="eastAsia"/>
                <w:sz w:val="16"/>
                <w:szCs w:val="16"/>
              </w:rPr>
              <w:t>NA</w:t>
            </w:r>
          </w:p>
        </w:tc>
      </w:tr>
      <w:tr w:rsidR="007F59C3" w:rsidRPr="00504C57" w14:paraId="05F608CD" w14:textId="77777777" w:rsidTr="00AA3A81">
        <w:trPr>
          <w:trHeight w:val="230"/>
        </w:trPr>
        <w:tc>
          <w:tcPr>
            <w:tcW w:w="1744" w:type="pct"/>
            <w:shd w:val="clear" w:color="auto" w:fill="auto"/>
            <w:vAlign w:val="center"/>
          </w:tcPr>
          <w:p w14:paraId="23274ACF" w14:textId="77777777" w:rsidR="007F59C3" w:rsidRPr="00504C57" w:rsidRDefault="007F59C3" w:rsidP="00AA3A81">
            <w:pPr>
              <w:widowControl/>
              <w:spacing w:afterLines="0" w:after="0" w:line="240" w:lineRule="auto"/>
              <w:jc w:val="left"/>
              <w:rPr>
                <w:rFonts w:eastAsia="宋体" w:cs="Times New Roman"/>
                <w:bCs/>
                <w:sz w:val="24"/>
                <w:szCs w:val="20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Medical history, n (%)</w:t>
            </w:r>
          </w:p>
        </w:tc>
        <w:tc>
          <w:tcPr>
            <w:tcW w:w="1190" w:type="pct"/>
            <w:vAlign w:val="center"/>
          </w:tcPr>
          <w:p w14:paraId="356DA431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14:paraId="4A40C018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31163FD2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</w:p>
        </w:tc>
        <w:tc>
          <w:tcPr>
            <w:tcW w:w="472" w:type="pct"/>
            <w:vAlign w:val="center"/>
          </w:tcPr>
          <w:p w14:paraId="3D9B32BB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</w:p>
        </w:tc>
      </w:tr>
      <w:tr w:rsidR="007F59C3" w:rsidRPr="00504C57" w14:paraId="449B1A93" w14:textId="77777777" w:rsidTr="00AA3A81">
        <w:trPr>
          <w:trHeight w:val="230"/>
        </w:trPr>
        <w:tc>
          <w:tcPr>
            <w:tcW w:w="1744" w:type="pct"/>
            <w:shd w:val="clear" w:color="auto" w:fill="auto"/>
            <w:vAlign w:val="center"/>
          </w:tcPr>
          <w:p w14:paraId="4ABC6448" w14:textId="77777777" w:rsidR="007F59C3" w:rsidRPr="00504C57" w:rsidRDefault="007F59C3" w:rsidP="00AA3A81">
            <w:pPr>
              <w:widowControl/>
              <w:spacing w:afterLines="0" w:after="0" w:line="240" w:lineRule="auto"/>
              <w:ind w:leftChars="160" w:left="421" w:hangingChars="63" w:hanging="101"/>
              <w:jc w:val="left"/>
              <w:rPr>
                <w:rFonts w:eastAsia="宋体" w:cs="Times New Roman"/>
                <w:bCs/>
                <w:sz w:val="24"/>
                <w:szCs w:val="20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Hypertension</w:t>
            </w:r>
          </w:p>
        </w:tc>
        <w:tc>
          <w:tcPr>
            <w:tcW w:w="1190" w:type="pct"/>
            <w:vAlign w:val="center"/>
          </w:tcPr>
          <w:p w14:paraId="386006C2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1.04(0.95-1.14)</w:t>
            </w:r>
          </w:p>
        </w:tc>
        <w:tc>
          <w:tcPr>
            <w:tcW w:w="482" w:type="pct"/>
            <w:vAlign w:val="center"/>
          </w:tcPr>
          <w:p w14:paraId="56F009D5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0.446</w:t>
            </w:r>
          </w:p>
        </w:tc>
        <w:tc>
          <w:tcPr>
            <w:tcW w:w="1112" w:type="pct"/>
            <w:vAlign w:val="center"/>
          </w:tcPr>
          <w:p w14:paraId="51B6038C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NA</w:t>
            </w:r>
          </w:p>
        </w:tc>
        <w:tc>
          <w:tcPr>
            <w:tcW w:w="472" w:type="pct"/>
            <w:vAlign w:val="center"/>
          </w:tcPr>
          <w:p w14:paraId="4EB30386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NA</w:t>
            </w:r>
          </w:p>
        </w:tc>
      </w:tr>
      <w:tr w:rsidR="007F59C3" w:rsidRPr="00504C57" w14:paraId="47528DA3" w14:textId="77777777" w:rsidTr="00AA3A81">
        <w:trPr>
          <w:trHeight w:val="230"/>
        </w:trPr>
        <w:tc>
          <w:tcPr>
            <w:tcW w:w="1744" w:type="pct"/>
            <w:shd w:val="clear" w:color="auto" w:fill="auto"/>
            <w:vAlign w:val="center"/>
          </w:tcPr>
          <w:p w14:paraId="0D574CA7" w14:textId="77777777" w:rsidR="007F59C3" w:rsidRPr="00504C57" w:rsidRDefault="007F59C3" w:rsidP="00AA3A81">
            <w:pPr>
              <w:widowControl/>
              <w:spacing w:afterLines="0" w:after="0" w:line="240" w:lineRule="auto"/>
              <w:ind w:leftChars="160" w:left="421" w:hangingChars="63" w:hanging="101"/>
              <w:jc w:val="left"/>
              <w:rPr>
                <w:rFonts w:eastAsia="宋体" w:cs="Times New Roman"/>
                <w:bCs/>
                <w:sz w:val="24"/>
                <w:szCs w:val="20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 xml:space="preserve">Diabetes </w:t>
            </w:r>
          </w:p>
        </w:tc>
        <w:tc>
          <w:tcPr>
            <w:tcW w:w="1190" w:type="pct"/>
            <w:vAlign w:val="center"/>
          </w:tcPr>
          <w:p w14:paraId="69244E93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1.24(1.07-1.43)</w:t>
            </w:r>
          </w:p>
        </w:tc>
        <w:tc>
          <w:tcPr>
            <w:tcW w:w="482" w:type="pct"/>
            <w:vAlign w:val="center"/>
          </w:tcPr>
          <w:p w14:paraId="30E7482D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0.004</w:t>
            </w:r>
          </w:p>
        </w:tc>
        <w:tc>
          <w:tcPr>
            <w:tcW w:w="1112" w:type="pct"/>
            <w:vAlign w:val="center"/>
          </w:tcPr>
          <w:p w14:paraId="33C8B9F8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1.19(1.02-1.40)</w:t>
            </w:r>
          </w:p>
        </w:tc>
        <w:tc>
          <w:tcPr>
            <w:tcW w:w="472" w:type="pct"/>
            <w:vAlign w:val="center"/>
          </w:tcPr>
          <w:p w14:paraId="36932DD8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0.030</w:t>
            </w:r>
          </w:p>
        </w:tc>
      </w:tr>
      <w:tr w:rsidR="007F59C3" w:rsidRPr="00504C57" w14:paraId="1C05A165" w14:textId="77777777" w:rsidTr="00AA3A81">
        <w:trPr>
          <w:trHeight w:val="230"/>
        </w:trPr>
        <w:tc>
          <w:tcPr>
            <w:tcW w:w="1744" w:type="pct"/>
            <w:shd w:val="clear" w:color="auto" w:fill="auto"/>
            <w:vAlign w:val="center"/>
          </w:tcPr>
          <w:p w14:paraId="45107BB5" w14:textId="77777777" w:rsidR="007F59C3" w:rsidRPr="00504C57" w:rsidRDefault="007F59C3" w:rsidP="00AA3A81">
            <w:pPr>
              <w:widowControl/>
              <w:spacing w:afterLines="0" w:after="0" w:line="240" w:lineRule="auto"/>
              <w:ind w:leftChars="160" w:left="421" w:hangingChars="63" w:hanging="101"/>
              <w:jc w:val="left"/>
              <w:rPr>
                <w:rFonts w:eastAsia="等线" w:cs="Times New Roman"/>
                <w:sz w:val="16"/>
                <w:szCs w:val="16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SBP</w:t>
            </w:r>
          </w:p>
        </w:tc>
        <w:tc>
          <w:tcPr>
            <w:tcW w:w="1190" w:type="pct"/>
            <w:vAlign w:val="center"/>
          </w:tcPr>
          <w:p w14:paraId="2466B243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1.01(1.00-1.01)</w:t>
            </w:r>
          </w:p>
        </w:tc>
        <w:tc>
          <w:tcPr>
            <w:tcW w:w="482" w:type="pct"/>
            <w:vAlign w:val="center"/>
          </w:tcPr>
          <w:p w14:paraId="12D17036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&lt;0.001</w:t>
            </w:r>
          </w:p>
        </w:tc>
        <w:tc>
          <w:tcPr>
            <w:tcW w:w="1112" w:type="pct"/>
            <w:vAlign w:val="center"/>
          </w:tcPr>
          <w:p w14:paraId="07CA801E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1.00(1.00-1.00)</w:t>
            </w:r>
          </w:p>
        </w:tc>
        <w:tc>
          <w:tcPr>
            <w:tcW w:w="472" w:type="pct"/>
            <w:vAlign w:val="center"/>
          </w:tcPr>
          <w:p w14:paraId="7EA1B0B9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0.011</w:t>
            </w:r>
          </w:p>
        </w:tc>
      </w:tr>
      <w:tr w:rsidR="007F59C3" w:rsidRPr="00504C57" w14:paraId="3FE692F9" w14:textId="77777777" w:rsidTr="00AA3A81">
        <w:trPr>
          <w:trHeight w:val="230"/>
        </w:trPr>
        <w:tc>
          <w:tcPr>
            <w:tcW w:w="1744" w:type="pct"/>
            <w:shd w:val="clear" w:color="auto" w:fill="auto"/>
          </w:tcPr>
          <w:p w14:paraId="1F0D60A8" w14:textId="77777777" w:rsidR="007F59C3" w:rsidRPr="00504C57" w:rsidRDefault="007F59C3" w:rsidP="00AA3A81">
            <w:pPr>
              <w:widowControl/>
              <w:spacing w:afterLines="0" w:after="0" w:line="240" w:lineRule="auto"/>
              <w:jc w:val="left"/>
              <w:rPr>
                <w:rFonts w:eastAsia="宋体" w:cs="Times New Roman"/>
                <w:bCs/>
                <w:sz w:val="24"/>
                <w:szCs w:val="20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Hematoma characteristics</w:t>
            </w:r>
          </w:p>
        </w:tc>
        <w:tc>
          <w:tcPr>
            <w:tcW w:w="1190" w:type="pct"/>
            <w:vAlign w:val="center"/>
          </w:tcPr>
          <w:p w14:paraId="5F41D303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14:paraId="7B490CF4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3C82D7F0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</w:p>
        </w:tc>
        <w:tc>
          <w:tcPr>
            <w:tcW w:w="472" w:type="pct"/>
            <w:vAlign w:val="center"/>
          </w:tcPr>
          <w:p w14:paraId="02A2F03A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</w:p>
        </w:tc>
      </w:tr>
      <w:tr w:rsidR="007F59C3" w:rsidRPr="00504C57" w14:paraId="58F6ACD3" w14:textId="77777777" w:rsidTr="00AA3A81">
        <w:trPr>
          <w:trHeight w:val="230"/>
        </w:trPr>
        <w:tc>
          <w:tcPr>
            <w:tcW w:w="1744" w:type="pct"/>
            <w:shd w:val="clear" w:color="auto" w:fill="auto"/>
            <w:vAlign w:val="center"/>
          </w:tcPr>
          <w:p w14:paraId="0BA13341" w14:textId="77777777" w:rsidR="007F59C3" w:rsidRPr="00504C57" w:rsidRDefault="007F59C3" w:rsidP="00AA3A81">
            <w:pPr>
              <w:widowControl/>
              <w:spacing w:afterLines="0" w:after="0" w:line="240" w:lineRule="auto"/>
              <w:ind w:leftChars="160" w:left="421" w:hangingChars="63" w:hanging="101"/>
              <w:jc w:val="left"/>
              <w:rPr>
                <w:rFonts w:eastAsia="宋体" w:cs="Times New Roman"/>
                <w:bCs/>
                <w:sz w:val="24"/>
                <w:szCs w:val="20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Infratentorial hematoma, n (%)</w:t>
            </w:r>
          </w:p>
        </w:tc>
        <w:tc>
          <w:tcPr>
            <w:tcW w:w="1190" w:type="pct"/>
            <w:vAlign w:val="center"/>
          </w:tcPr>
          <w:p w14:paraId="4237F218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0.98(0.87-1.10)</w:t>
            </w:r>
          </w:p>
        </w:tc>
        <w:tc>
          <w:tcPr>
            <w:tcW w:w="482" w:type="pct"/>
          </w:tcPr>
          <w:p w14:paraId="774F665F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0.708</w:t>
            </w:r>
          </w:p>
        </w:tc>
        <w:tc>
          <w:tcPr>
            <w:tcW w:w="1112" w:type="pct"/>
            <w:vAlign w:val="center"/>
          </w:tcPr>
          <w:p w14:paraId="3C173AAE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>
              <w:rPr>
                <w:rFonts w:eastAsia="等线" w:cs="Times New Roman" w:hint="eastAsia"/>
                <w:sz w:val="16"/>
                <w:szCs w:val="16"/>
              </w:rPr>
              <w:t>NA</w:t>
            </w:r>
          </w:p>
        </w:tc>
        <w:tc>
          <w:tcPr>
            <w:tcW w:w="472" w:type="pct"/>
          </w:tcPr>
          <w:p w14:paraId="6232FBE7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>
              <w:rPr>
                <w:rFonts w:eastAsia="等线" w:cs="Times New Roman" w:hint="eastAsia"/>
                <w:sz w:val="16"/>
                <w:szCs w:val="16"/>
              </w:rPr>
              <w:t>NA</w:t>
            </w:r>
          </w:p>
        </w:tc>
      </w:tr>
      <w:tr w:rsidR="007F59C3" w:rsidRPr="00504C57" w14:paraId="6FC1BDB3" w14:textId="77777777" w:rsidTr="00AA3A81">
        <w:trPr>
          <w:trHeight w:val="230"/>
        </w:trPr>
        <w:tc>
          <w:tcPr>
            <w:tcW w:w="1744" w:type="pct"/>
            <w:shd w:val="clear" w:color="auto" w:fill="auto"/>
            <w:vAlign w:val="center"/>
          </w:tcPr>
          <w:p w14:paraId="0A5107AD" w14:textId="77777777" w:rsidR="007F59C3" w:rsidRPr="00504C57" w:rsidRDefault="007F59C3" w:rsidP="00AA3A81">
            <w:pPr>
              <w:widowControl/>
              <w:spacing w:afterLines="0" w:after="0" w:line="240" w:lineRule="auto"/>
              <w:ind w:leftChars="153" w:left="418" w:hangingChars="70" w:hanging="112"/>
              <w:jc w:val="left"/>
              <w:rPr>
                <w:rFonts w:eastAsia="等线" w:cs="Times New Roman"/>
                <w:bCs/>
                <w:sz w:val="24"/>
                <w:szCs w:val="20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Size of hematoma, cm, mean (SD)</w:t>
            </w:r>
          </w:p>
        </w:tc>
        <w:tc>
          <w:tcPr>
            <w:tcW w:w="1190" w:type="pct"/>
            <w:vAlign w:val="center"/>
          </w:tcPr>
          <w:p w14:paraId="61A03656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1.01(1.0</w:t>
            </w:r>
            <w:r>
              <w:rPr>
                <w:rFonts w:eastAsia="等线" w:cs="Times New Roman" w:hint="eastAsia"/>
                <w:sz w:val="16"/>
                <w:szCs w:val="16"/>
              </w:rPr>
              <w:t>1</w:t>
            </w:r>
            <w:r w:rsidRPr="00504C57">
              <w:rPr>
                <w:rFonts w:eastAsia="等线" w:cs="Times New Roman"/>
                <w:sz w:val="16"/>
                <w:szCs w:val="16"/>
              </w:rPr>
              <w:t>-1.01)</w:t>
            </w:r>
          </w:p>
        </w:tc>
        <w:tc>
          <w:tcPr>
            <w:tcW w:w="482" w:type="pct"/>
          </w:tcPr>
          <w:p w14:paraId="5A516DD0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&lt;0.001</w:t>
            </w:r>
          </w:p>
        </w:tc>
        <w:tc>
          <w:tcPr>
            <w:tcW w:w="1112" w:type="pct"/>
            <w:vAlign w:val="center"/>
          </w:tcPr>
          <w:p w14:paraId="00EEA5F9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1.0</w:t>
            </w:r>
            <w:r>
              <w:rPr>
                <w:rFonts w:eastAsia="等线" w:cs="Times New Roman" w:hint="eastAsia"/>
                <w:sz w:val="16"/>
                <w:szCs w:val="16"/>
              </w:rPr>
              <w:t>0</w:t>
            </w:r>
            <w:r w:rsidRPr="00504C57">
              <w:rPr>
                <w:rFonts w:eastAsia="等线" w:cs="Times New Roman"/>
                <w:sz w:val="16"/>
                <w:szCs w:val="16"/>
              </w:rPr>
              <w:t>(1.00-1.0</w:t>
            </w:r>
            <w:r>
              <w:rPr>
                <w:rFonts w:eastAsia="等线" w:cs="Times New Roman" w:hint="eastAsia"/>
                <w:sz w:val="16"/>
                <w:szCs w:val="16"/>
              </w:rPr>
              <w:t>0</w:t>
            </w:r>
            <w:r w:rsidRPr="00504C57">
              <w:rPr>
                <w:rFonts w:eastAsia="等线" w:cs="Times New Roman"/>
                <w:sz w:val="16"/>
                <w:szCs w:val="16"/>
              </w:rPr>
              <w:t>)</w:t>
            </w:r>
          </w:p>
        </w:tc>
        <w:tc>
          <w:tcPr>
            <w:tcW w:w="472" w:type="pct"/>
          </w:tcPr>
          <w:p w14:paraId="5E61FA07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0.089</w:t>
            </w:r>
          </w:p>
        </w:tc>
      </w:tr>
      <w:tr w:rsidR="007F59C3" w:rsidRPr="00504C57" w14:paraId="56E4F068" w14:textId="77777777" w:rsidTr="00AA3A81">
        <w:trPr>
          <w:trHeight w:val="230"/>
        </w:trPr>
        <w:tc>
          <w:tcPr>
            <w:tcW w:w="1744" w:type="pct"/>
            <w:shd w:val="clear" w:color="auto" w:fill="auto"/>
            <w:vAlign w:val="center"/>
          </w:tcPr>
          <w:p w14:paraId="76977B8D" w14:textId="77777777" w:rsidR="007F59C3" w:rsidRPr="00504C57" w:rsidRDefault="007F59C3" w:rsidP="00AA3A81">
            <w:pPr>
              <w:widowControl/>
              <w:spacing w:afterLines="0" w:after="0" w:line="240" w:lineRule="auto"/>
              <w:ind w:leftChars="153" w:left="418" w:hangingChars="70" w:hanging="112"/>
              <w:jc w:val="left"/>
              <w:rPr>
                <w:rFonts w:eastAsia="等线" w:cs="Times New Roman"/>
                <w:bCs/>
                <w:sz w:val="24"/>
                <w:szCs w:val="20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Intraventricular hematoma, n (%)</w:t>
            </w:r>
          </w:p>
        </w:tc>
        <w:tc>
          <w:tcPr>
            <w:tcW w:w="1190" w:type="pct"/>
            <w:vAlign w:val="center"/>
          </w:tcPr>
          <w:p w14:paraId="2C6BD66C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1.79(1.60-2.00)</w:t>
            </w:r>
          </w:p>
        </w:tc>
        <w:tc>
          <w:tcPr>
            <w:tcW w:w="482" w:type="pct"/>
          </w:tcPr>
          <w:p w14:paraId="400DAD00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&lt;0.001</w:t>
            </w:r>
          </w:p>
        </w:tc>
        <w:tc>
          <w:tcPr>
            <w:tcW w:w="1112" w:type="pct"/>
            <w:vAlign w:val="center"/>
          </w:tcPr>
          <w:p w14:paraId="67B2A294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1.33(1.18-1.51)</w:t>
            </w:r>
          </w:p>
        </w:tc>
        <w:tc>
          <w:tcPr>
            <w:tcW w:w="472" w:type="pct"/>
            <w:vAlign w:val="center"/>
          </w:tcPr>
          <w:p w14:paraId="4B13EFD7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>
              <w:rPr>
                <w:rFonts w:eastAsia="等线" w:cs="Times New Roman" w:hint="eastAsia"/>
                <w:sz w:val="16"/>
                <w:szCs w:val="16"/>
              </w:rPr>
              <w:t>&lt;</w:t>
            </w:r>
            <w:r w:rsidRPr="00504C57">
              <w:rPr>
                <w:rFonts w:eastAsia="等线" w:cs="Times New Roman"/>
                <w:sz w:val="16"/>
                <w:szCs w:val="16"/>
              </w:rPr>
              <w:t>0.001</w:t>
            </w:r>
          </w:p>
        </w:tc>
      </w:tr>
      <w:tr w:rsidR="007F59C3" w:rsidRPr="00504C57" w14:paraId="69994566" w14:textId="77777777" w:rsidTr="00AA3A81">
        <w:trPr>
          <w:trHeight w:val="230"/>
        </w:trPr>
        <w:tc>
          <w:tcPr>
            <w:tcW w:w="1744" w:type="pct"/>
            <w:shd w:val="clear" w:color="auto" w:fill="auto"/>
            <w:vAlign w:val="center"/>
          </w:tcPr>
          <w:p w14:paraId="27E7B5CD" w14:textId="77777777" w:rsidR="007F59C3" w:rsidRPr="00504C57" w:rsidRDefault="007F59C3" w:rsidP="00AA3A81">
            <w:pPr>
              <w:widowControl/>
              <w:spacing w:afterLines="0" w:after="0" w:line="240" w:lineRule="auto"/>
              <w:ind w:leftChars="160" w:left="421" w:hangingChars="63" w:hanging="101"/>
              <w:jc w:val="left"/>
              <w:rPr>
                <w:rFonts w:eastAsia="等线" w:cs="Times New Roman"/>
                <w:sz w:val="16"/>
                <w:szCs w:val="16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GCS score, mean (SD)</w:t>
            </w:r>
          </w:p>
        </w:tc>
        <w:tc>
          <w:tcPr>
            <w:tcW w:w="1190" w:type="pct"/>
            <w:vAlign w:val="center"/>
          </w:tcPr>
          <w:p w14:paraId="7F364226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0.84(0.83-0.85)</w:t>
            </w:r>
          </w:p>
        </w:tc>
        <w:tc>
          <w:tcPr>
            <w:tcW w:w="482" w:type="pct"/>
            <w:vAlign w:val="center"/>
          </w:tcPr>
          <w:p w14:paraId="5F94B359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&lt;0.001</w:t>
            </w:r>
          </w:p>
        </w:tc>
        <w:tc>
          <w:tcPr>
            <w:tcW w:w="1112" w:type="pct"/>
            <w:vAlign w:val="center"/>
          </w:tcPr>
          <w:p w14:paraId="66B14DCC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334558">
              <w:rPr>
                <w:rFonts w:eastAsia="等线" w:cs="Times New Roman"/>
                <w:sz w:val="16"/>
                <w:szCs w:val="16"/>
              </w:rPr>
              <w:t>0.87(0.86-0.88)</w:t>
            </w:r>
          </w:p>
        </w:tc>
        <w:tc>
          <w:tcPr>
            <w:tcW w:w="472" w:type="pct"/>
            <w:vAlign w:val="center"/>
          </w:tcPr>
          <w:p w14:paraId="3B027D9A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&lt;0.001</w:t>
            </w:r>
          </w:p>
        </w:tc>
      </w:tr>
      <w:tr w:rsidR="007F59C3" w:rsidRPr="00504C57" w14:paraId="49EEAE0A" w14:textId="77777777" w:rsidTr="00AA3A81">
        <w:trPr>
          <w:trHeight w:val="230"/>
        </w:trPr>
        <w:tc>
          <w:tcPr>
            <w:tcW w:w="1744" w:type="pct"/>
            <w:shd w:val="clear" w:color="auto" w:fill="auto"/>
            <w:vAlign w:val="center"/>
          </w:tcPr>
          <w:p w14:paraId="38084CB2" w14:textId="77777777" w:rsidR="007F59C3" w:rsidRPr="00504C57" w:rsidRDefault="007F59C3" w:rsidP="00AA3A81">
            <w:pPr>
              <w:widowControl/>
              <w:spacing w:afterLines="0" w:after="0" w:line="240" w:lineRule="auto"/>
              <w:jc w:val="left"/>
              <w:rPr>
                <w:rFonts w:eastAsia="宋体" w:cs="Times New Roman"/>
                <w:bCs/>
                <w:sz w:val="24"/>
                <w:szCs w:val="20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NAR</w:t>
            </w:r>
          </w:p>
        </w:tc>
        <w:tc>
          <w:tcPr>
            <w:tcW w:w="1190" w:type="pct"/>
            <w:vAlign w:val="center"/>
          </w:tcPr>
          <w:p w14:paraId="31731F0F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14:paraId="287B467C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1C4BDA31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</w:p>
        </w:tc>
        <w:tc>
          <w:tcPr>
            <w:tcW w:w="472" w:type="pct"/>
            <w:vAlign w:val="center"/>
          </w:tcPr>
          <w:p w14:paraId="24FE46CB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</w:p>
        </w:tc>
      </w:tr>
      <w:tr w:rsidR="007F59C3" w:rsidRPr="00504C57" w14:paraId="16FAE678" w14:textId="77777777" w:rsidTr="00AA3A81">
        <w:trPr>
          <w:trHeight w:val="230"/>
        </w:trPr>
        <w:tc>
          <w:tcPr>
            <w:tcW w:w="1744" w:type="pct"/>
            <w:shd w:val="clear" w:color="auto" w:fill="auto"/>
            <w:vAlign w:val="center"/>
          </w:tcPr>
          <w:p w14:paraId="64979CBB" w14:textId="77777777" w:rsidR="007F59C3" w:rsidRPr="00504C57" w:rsidRDefault="007F59C3" w:rsidP="00AA3A81">
            <w:pPr>
              <w:widowControl/>
              <w:spacing w:afterLines="0" w:after="0" w:line="240" w:lineRule="auto"/>
              <w:ind w:firstLineChars="153" w:firstLine="245"/>
              <w:jc w:val="left"/>
              <w:rPr>
                <w:rFonts w:eastAsia="等线" w:cs="Times New Roman"/>
                <w:bCs/>
                <w:sz w:val="16"/>
                <w:szCs w:val="16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≤</w:t>
            </w:r>
            <w:r>
              <w:rPr>
                <w:rFonts w:eastAsia="等线" w:cs="Times New Roman" w:hint="eastAsia"/>
                <w:sz w:val="16"/>
                <w:szCs w:val="16"/>
              </w:rPr>
              <w:t>0.21</w:t>
            </w:r>
          </w:p>
        </w:tc>
        <w:tc>
          <w:tcPr>
            <w:tcW w:w="1190" w:type="pct"/>
            <w:vAlign w:val="center"/>
          </w:tcPr>
          <w:p w14:paraId="2764AFBD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>
              <w:rPr>
                <w:rFonts w:eastAsia="等线" w:cs="Times New Roman" w:hint="eastAsia"/>
                <w:sz w:val="16"/>
                <w:szCs w:val="16"/>
              </w:rPr>
              <w:t>NA</w:t>
            </w:r>
          </w:p>
        </w:tc>
        <w:tc>
          <w:tcPr>
            <w:tcW w:w="482" w:type="pct"/>
          </w:tcPr>
          <w:p w14:paraId="5CB6BE86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>
              <w:rPr>
                <w:rFonts w:eastAsia="等线" w:cs="Times New Roman" w:hint="eastAsia"/>
                <w:sz w:val="16"/>
                <w:szCs w:val="16"/>
              </w:rPr>
              <w:t>NA</w:t>
            </w:r>
          </w:p>
        </w:tc>
        <w:tc>
          <w:tcPr>
            <w:tcW w:w="1112" w:type="pct"/>
            <w:vAlign w:val="center"/>
          </w:tcPr>
          <w:p w14:paraId="69B804DA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>
              <w:rPr>
                <w:rFonts w:eastAsia="等线" w:cs="Times New Roman" w:hint="eastAsia"/>
                <w:sz w:val="16"/>
                <w:szCs w:val="16"/>
              </w:rPr>
              <w:t>NA</w:t>
            </w:r>
          </w:p>
        </w:tc>
        <w:tc>
          <w:tcPr>
            <w:tcW w:w="472" w:type="pct"/>
            <w:vAlign w:val="center"/>
          </w:tcPr>
          <w:p w14:paraId="539F07CB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>
              <w:rPr>
                <w:rFonts w:eastAsia="等线" w:cs="Times New Roman" w:hint="eastAsia"/>
                <w:sz w:val="16"/>
                <w:szCs w:val="16"/>
              </w:rPr>
              <w:t>NA</w:t>
            </w:r>
          </w:p>
        </w:tc>
      </w:tr>
      <w:tr w:rsidR="007F59C3" w:rsidRPr="00504C57" w14:paraId="7D6753DD" w14:textId="77777777" w:rsidTr="00AA3A81">
        <w:trPr>
          <w:trHeight w:val="230"/>
        </w:trPr>
        <w:tc>
          <w:tcPr>
            <w:tcW w:w="1744" w:type="pct"/>
            <w:shd w:val="clear" w:color="auto" w:fill="auto"/>
            <w:vAlign w:val="center"/>
          </w:tcPr>
          <w:p w14:paraId="32683667" w14:textId="77777777" w:rsidR="007F59C3" w:rsidRPr="00504C57" w:rsidRDefault="007F59C3" w:rsidP="00AA3A81">
            <w:pPr>
              <w:widowControl/>
              <w:spacing w:afterLines="0" w:after="0" w:line="240" w:lineRule="auto"/>
              <w:ind w:firstLineChars="153" w:firstLine="245"/>
              <w:jc w:val="left"/>
              <w:rPr>
                <w:rFonts w:eastAsia="等线" w:cs="Times New Roman"/>
                <w:sz w:val="16"/>
                <w:szCs w:val="16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&gt;0.2</w:t>
            </w:r>
            <w:r>
              <w:rPr>
                <w:rFonts w:eastAsia="等线" w:cs="Times New Roman" w:hint="eastAsia"/>
                <w:sz w:val="16"/>
                <w:szCs w:val="16"/>
              </w:rPr>
              <w:t>1</w:t>
            </w:r>
          </w:p>
        </w:tc>
        <w:tc>
          <w:tcPr>
            <w:tcW w:w="1190" w:type="pct"/>
          </w:tcPr>
          <w:p w14:paraId="62FBD8B8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8545C5">
              <w:rPr>
                <w:rFonts w:eastAsia="等线" w:cs="Times New Roman"/>
                <w:sz w:val="16"/>
                <w:szCs w:val="16"/>
              </w:rPr>
              <w:t>2.95(2.68-3.24)</w:t>
            </w:r>
          </w:p>
        </w:tc>
        <w:tc>
          <w:tcPr>
            <w:tcW w:w="482" w:type="pct"/>
          </w:tcPr>
          <w:p w14:paraId="72B5F9BC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&lt;0.001</w:t>
            </w:r>
          </w:p>
        </w:tc>
        <w:tc>
          <w:tcPr>
            <w:tcW w:w="1112" w:type="pct"/>
          </w:tcPr>
          <w:p w14:paraId="4A3A9AE8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C167C6">
              <w:rPr>
                <w:rFonts w:eastAsia="等线" w:cs="Times New Roman"/>
                <w:sz w:val="16"/>
                <w:szCs w:val="16"/>
              </w:rPr>
              <w:t>1</w:t>
            </w:r>
            <w:r w:rsidRPr="008545C5">
              <w:rPr>
                <w:rFonts w:eastAsia="等线" w:cs="Times New Roman"/>
                <w:sz w:val="16"/>
                <w:szCs w:val="16"/>
              </w:rPr>
              <w:t>.</w:t>
            </w:r>
            <w:r>
              <w:rPr>
                <w:rFonts w:eastAsia="等线" w:cs="Times New Roman" w:hint="eastAsia"/>
                <w:sz w:val="16"/>
                <w:szCs w:val="16"/>
              </w:rPr>
              <w:t>99</w:t>
            </w:r>
            <w:r w:rsidRPr="008545C5">
              <w:rPr>
                <w:rFonts w:eastAsia="等线" w:cs="Times New Roman"/>
                <w:sz w:val="16"/>
                <w:szCs w:val="16"/>
              </w:rPr>
              <w:t>(1.</w:t>
            </w:r>
            <w:r>
              <w:rPr>
                <w:rFonts w:eastAsia="等线" w:cs="Times New Roman" w:hint="eastAsia"/>
                <w:sz w:val="16"/>
                <w:szCs w:val="16"/>
              </w:rPr>
              <w:t>79</w:t>
            </w:r>
            <w:r w:rsidRPr="008545C5">
              <w:rPr>
                <w:rFonts w:eastAsia="等线" w:cs="Times New Roman"/>
                <w:sz w:val="16"/>
                <w:szCs w:val="16"/>
              </w:rPr>
              <w:t>-2.</w:t>
            </w:r>
            <w:r>
              <w:rPr>
                <w:rFonts w:eastAsia="等线" w:cs="Times New Roman" w:hint="eastAsia"/>
                <w:sz w:val="16"/>
                <w:szCs w:val="16"/>
              </w:rPr>
              <w:t>2</w:t>
            </w:r>
            <w:r w:rsidRPr="008545C5">
              <w:rPr>
                <w:rFonts w:eastAsia="等线" w:cs="Times New Roman"/>
                <w:sz w:val="16"/>
                <w:szCs w:val="16"/>
              </w:rPr>
              <w:t>1)</w:t>
            </w:r>
          </w:p>
        </w:tc>
        <w:tc>
          <w:tcPr>
            <w:tcW w:w="472" w:type="pct"/>
          </w:tcPr>
          <w:p w14:paraId="455588A1" w14:textId="77777777" w:rsidR="007F59C3" w:rsidRPr="00504C57" w:rsidRDefault="007F59C3" w:rsidP="00AA3A81">
            <w:pPr>
              <w:widowControl/>
              <w:spacing w:afterLines="0" w:after="0" w:line="240" w:lineRule="auto"/>
              <w:jc w:val="center"/>
              <w:rPr>
                <w:rFonts w:eastAsia="等线" w:cs="Times New Roman"/>
                <w:sz w:val="16"/>
                <w:szCs w:val="16"/>
              </w:rPr>
            </w:pPr>
            <w:r w:rsidRPr="00504C57">
              <w:rPr>
                <w:rFonts w:eastAsia="等线" w:cs="Times New Roman"/>
                <w:sz w:val="16"/>
                <w:szCs w:val="16"/>
              </w:rPr>
              <w:t>&lt;0.001</w:t>
            </w:r>
          </w:p>
        </w:tc>
      </w:tr>
    </w:tbl>
    <w:p w14:paraId="00093B27" w14:textId="77777777" w:rsidR="007F59C3" w:rsidRDefault="007F59C3" w:rsidP="007F59C3">
      <w:pPr>
        <w:widowControl/>
        <w:spacing w:after="312"/>
        <w:jc w:val="left"/>
        <w:rPr>
          <w:rFonts w:eastAsia="宋体" w:cs="Times New Roman"/>
          <w:kern w:val="0"/>
          <w:sz w:val="24"/>
          <w:szCs w:val="20"/>
          <w:lang w:eastAsia="en-US"/>
          <w14:ligatures w14:val="none"/>
        </w:rPr>
      </w:pPr>
      <w:r w:rsidRPr="00504C57">
        <w:rPr>
          <w:rFonts w:eastAsia="宋体" w:cs="Times New Roman"/>
          <w:kern w:val="0"/>
          <w:sz w:val="24"/>
          <w:szCs w:val="20"/>
          <w:lang w:eastAsia="en-US"/>
          <w14:ligatures w14:val="none"/>
        </w:rPr>
        <w:t>SBP: systolic blood pressure; GCS: Glasgow Coma Scale; NA: not available</w:t>
      </w:r>
      <w:r>
        <w:rPr>
          <w:rFonts w:eastAsia="宋体" w:cs="Times New Roman"/>
          <w:kern w:val="0"/>
          <w:sz w:val="24"/>
          <w:szCs w:val="20"/>
          <w:lang w:eastAsia="en-US"/>
          <w14:ligatures w14:val="none"/>
        </w:rPr>
        <w:br w:type="page"/>
      </w:r>
    </w:p>
    <w:p w14:paraId="7D2EF000" w14:textId="77777777" w:rsidR="007F59C3" w:rsidRPr="00504C57" w:rsidRDefault="007F59C3" w:rsidP="007F59C3">
      <w:pPr>
        <w:widowControl/>
        <w:spacing w:after="312"/>
        <w:jc w:val="left"/>
        <w:rPr>
          <w:rFonts w:eastAsia="宋体" w:cs="Times New Roman"/>
          <w:bCs/>
          <w:kern w:val="0"/>
          <w:sz w:val="24"/>
          <w:szCs w:val="20"/>
          <w:lang w:eastAsia="en-US"/>
          <w14:ligatures w14:val="none"/>
        </w:rPr>
      </w:pPr>
    </w:p>
    <w:p w14:paraId="0CBA2FFB" w14:textId="77777777" w:rsidR="007F59C3" w:rsidRDefault="007F59C3" w:rsidP="007F59C3">
      <w:pPr>
        <w:spacing w:after="312"/>
        <w:rPr>
          <w:rFonts w:eastAsia="宋体" w:cs="Times New Roman"/>
          <w:b/>
          <w:kern w:val="0"/>
          <w:sz w:val="28"/>
          <w:lang w:eastAsia="en-US"/>
          <w14:ligatures w14:val="none"/>
        </w:rPr>
      </w:pPr>
      <w:r w:rsidRPr="00504C57">
        <w:rPr>
          <w:rFonts w:eastAsia="宋体" w:cs="Times New Roman"/>
          <w:b/>
          <w:kern w:val="0"/>
          <w:sz w:val="28"/>
          <w:lang w:eastAsia="en-US"/>
          <w14:ligatures w14:val="none"/>
        </w:rPr>
        <w:t>e</w:t>
      </w:r>
      <w:r>
        <w:rPr>
          <w:rFonts w:eastAsia="宋体" w:cs="Times New Roman" w:hint="eastAsia"/>
          <w:b/>
          <w:kern w:val="0"/>
          <w:sz w:val="28"/>
          <w14:ligatures w14:val="none"/>
        </w:rPr>
        <w:t>Figure</w:t>
      </w:r>
      <w:r w:rsidRPr="00504C57">
        <w:rPr>
          <w:rFonts w:eastAsia="宋体" w:cs="Times New Roman"/>
          <w:b/>
          <w:kern w:val="0"/>
          <w:sz w:val="28"/>
          <w:lang w:eastAsia="en-US"/>
          <w14:ligatures w14:val="none"/>
        </w:rPr>
        <w:t xml:space="preserve"> 1 </w:t>
      </w:r>
      <w:r w:rsidRPr="005621F6">
        <w:rPr>
          <w:rFonts w:eastAsia="宋体" w:cs="Times New Roman"/>
          <w:b/>
          <w:kern w:val="0"/>
          <w:sz w:val="28"/>
          <w:lang w:eastAsia="en-US"/>
          <w14:ligatures w14:val="none"/>
        </w:rPr>
        <w:t xml:space="preserve">Neutrophil-to-Albumin Ratio and Biomarkers in Predicting </w:t>
      </w:r>
      <w:r>
        <w:rPr>
          <w:rFonts w:eastAsia="宋体" w:cs="Times New Roman"/>
          <w:b/>
          <w:kern w:val="0"/>
          <w:sz w:val="28"/>
          <w14:ligatures w14:val="none"/>
        </w:rPr>
        <w:t>P</w:t>
      </w:r>
      <w:r w:rsidRPr="005621F6">
        <w:rPr>
          <w:rFonts w:eastAsia="宋体" w:cs="Times New Roman"/>
          <w:b/>
          <w:kern w:val="0"/>
          <w:sz w:val="28"/>
          <w:lang w:eastAsia="en-US"/>
          <w14:ligatures w14:val="none"/>
        </w:rPr>
        <w:t>neumonia Infection</w:t>
      </w:r>
    </w:p>
    <w:p w14:paraId="5DCF7ABC" w14:textId="77777777" w:rsidR="007F59C3" w:rsidRPr="00D350A9" w:rsidRDefault="007F59C3" w:rsidP="007F59C3">
      <w:pPr>
        <w:spacing w:after="312"/>
      </w:pPr>
      <w:r w:rsidRPr="005621F6">
        <w:rPr>
          <w:rFonts w:eastAsia="宋体" w:cs="Times New Roman"/>
          <w:b/>
          <w:noProof/>
          <w:kern w:val="0"/>
          <w:sz w:val="28"/>
          <w14:ligatures w14:val="none"/>
        </w:rPr>
        <w:drawing>
          <wp:inline distT="0" distB="0" distL="0" distR="0" wp14:anchorId="7BA4743B" wp14:editId="6F0BF7E3">
            <wp:extent cx="5274310" cy="3667125"/>
            <wp:effectExtent l="0" t="0" r="0" b="0"/>
            <wp:docPr id="53399289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51B43" w14:textId="3FA4207C" w:rsidR="00D350A9" w:rsidRPr="007F59C3" w:rsidRDefault="00D350A9" w:rsidP="007F59C3">
      <w:pPr>
        <w:spacing w:after="312"/>
      </w:pPr>
    </w:p>
    <w:sectPr w:rsidR="00D350A9" w:rsidRPr="007F59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90C95" w14:textId="77777777" w:rsidR="00FE3B85" w:rsidRDefault="00FE3B85" w:rsidP="00D350A9">
      <w:pPr>
        <w:spacing w:after="240" w:line="240" w:lineRule="auto"/>
      </w:pPr>
      <w:r>
        <w:separator/>
      </w:r>
    </w:p>
  </w:endnote>
  <w:endnote w:type="continuationSeparator" w:id="0">
    <w:p w14:paraId="2F2DEC47" w14:textId="77777777" w:rsidR="00FE3B85" w:rsidRDefault="00FE3B85" w:rsidP="00D350A9">
      <w:pPr>
        <w:spacing w:after="24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5BE3" w14:textId="77777777" w:rsidR="007F59C3" w:rsidRDefault="007F59C3">
    <w:pPr>
      <w:pStyle w:val="af0"/>
      <w:spacing w:after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FF96" w14:textId="77777777" w:rsidR="007F59C3" w:rsidRDefault="007F59C3">
    <w:pPr>
      <w:pStyle w:val="af0"/>
      <w:spacing w:after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C045" w14:textId="77777777" w:rsidR="007F59C3" w:rsidRDefault="007F59C3">
    <w:pPr>
      <w:pStyle w:val="af0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3797C" w14:textId="77777777" w:rsidR="00FE3B85" w:rsidRDefault="00FE3B85" w:rsidP="00D350A9">
      <w:pPr>
        <w:spacing w:after="240" w:line="240" w:lineRule="auto"/>
      </w:pPr>
      <w:r>
        <w:separator/>
      </w:r>
    </w:p>
  </w:footnote>
  <w:footnote w:type="continuationSeparator" w:id="0">
    <w:p w14:paraId="2027B109" w14:textId="77777777" w:rsidR="00FE3B85" w:rsidRDefault="00FE3B85" w:rsidP="00D350A9">
      <w:pPr>
        <w:spacing w:after="24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46FD" w14:textId="77777777" w:rsidR="007F59C3" w:rsidRDefault="007F59C3">
    <w:pPr>
      <w:pStyle w:val="ae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DB75" w14:textId="77777777" w:rsidR="007F59C3" w:rsidRDefault="007F59C3">
    <w:pPr>
      <w:pStyle w:val="ae"/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3930" w14:textId="77777777" w:rsidR="007F59C3" w:rsidRDefault="007F59C3">
    <w:pPr>
      <w:pStyle w:val="ae"/>
      <w:spacing w:after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BF"/>
    <w:rsid w:val="002F3799"/>
    <w:rsid w:val="0030208C"/>
    <w:rsid w:val="00513366"/>
    <w:rsid w:val="00575A0D"/>
    <w:rsid w:val="005F5C1E"/>
    <w:rsid w:val="007F59C3"/>
    <w:rsid w:val="0086013E"/>
    <w:rsid w:val="009D7E09"/>
    <w:rsid w:val="00A22DBF"/>
    <w:rsid w:val="00BC1A51"/>
    <w:rsid w:val="00C00433"/>
    <w:rsid w:val="00C0551D"/>
    <w:rsid w:val="00C12AEA"/>
    <w:rsid w:val="00C632C9"/>
    <w:rsid w:val="00D350A9"/>
    <w:rsid w:val="00D92FC2"/>
    <w:rsid w:val="00E636F0"/>
    <w:rsid w:val="00E77318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B542"/>
  <w15:chartTrackingRefBased/>
  <w15:docId w15:val="{B9D9E9C6-0544-4242-9D44-34DD2A8C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A51"/>
    <w:pPr>
      <w:widowControl w:val="0"/>
      <w:spacing w:afterLines="100" w:after="100" w:line="48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2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D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D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DB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DB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DB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DB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D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D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DB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22D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D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D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D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D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D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DB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350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350A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35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350A9"/>
    <w:rPr>
      <w:sz w:val="18"/>
      <w:szCs w:val="18"/>
    </w:rPr>
  </w:style>
  <w:style w:type="table" w:customStyle="1" w:styleId="11">
    <w:name w:val="网格型1"/>
    <w:basedOn w:val="a1"/>
    <w:uiPriority w:val="39"/>
    <w:qFormat/>
    <w:rsid w:val="00D350A9"/>
    <w:rPr>
      <w:kern w:val="0"/>
      <w:sz w:val="2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E636F0"/>
    <w:rPr>
      <w:rFonts w:ascii="Times New Roman" w:eastAsia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时洁 范</dc:creator>
  <cp:keywords/>
  <dc:description/>
  <cp:lastModifiedBy>时洁 范</cp:lastModifiedBy>
  <cp:revision>9</cp:revision>
  <dcterms:created xsi:type="dcterms:W3CDTF">2025-04-26T02:48:00Z</dcterms:created>
  <dcterms:modified xsi:type="dcterms:W3CDTF">2025-05-28T10:52:00Z</dcterms:modified>
</cp:coreProperties>
</file>