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D1DC9" w14:textId="00E1C2BA" w:rsidR="002637B9" w:rsidRPr="003A5DD9" w:rsidRDefault="00D608C8" w:rsidP="003A5DD9">
      <w:pPr>
        <w:pStyle w:val="Heading1"/>
        <w:spacing w:line="480" w:lineRule="auto"/>
        <w:rPr>
          <w:b/>
          <w:color w:val="002060"/>
        </w:rPr>
      </w:pPr>
      <w:r>
        <w:rPr>
          <w:b/>
          <w:color w:val="002060"/>
        </w:rPr>
        <w:t>SUPPLEMENTAL MATERIAL</w:t>
      </w:r>
    </w:p>
    <w:p w14:paraId="785AAB4F" w14:textId="577A152A" w:rsidR="002637B9" w:rsidRPr="003A5DD9" w:rsidRDefault="003A5DD9" w:rsidP="003A5DD9">
      <w:pPr>
        <w:rPr>
          <w:b/>
          <w:sz w:val="28"/>
          <w:szCs w:val="28"/>
          <w:lang w:val="en-US"/>
        </w:rPr>
      </w:pPr>
      <w:r>
        <w:rPr>
          <w:lang w:val="en-US"/>
        </w:rPr>
        <w:t xml:space="preserve">   </w:t>
      </w:r>
      <w:r w:rsidRPr="003A5DD9">
        <w:rPr>
          <w:b/>
          <w:sz w:val="28"/>
          <w:szCs w:val="28"/>
          <w:lang w:val="en-US"/>
        </w:rPr>
        <w:t xml:space="preserve"> A</w:t>
      </w:r>
    </w:p>
    <w:p w14:paraId="477DDAEC" w14:textId="1DFCA842" w:rsidR="002637B9" w:rsidRPr="002637B9" w:rsidRDefault="002637B9" w:rsidP="002637B9">
      <w:pPr>
        <w:rPr>
          <w:lang w:val="en-US"/>
        </w:rPr>
      </w:pPr>
      <w:r w:rsidRPr="002637B9">
        <w:rPr>
          <w:noProof/>
          <w:lang w:eastAsia="fr-CH"/>
        </w:rPr>
        <w:drawing>
          <wp:inline distT="0" distB="0" distL="0" distR="0" wp14:anchorId="3928C0B7" wp14:editId="2F897578">
            <wp:extent cx="5760720" cy="62118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1F47" w14:textId="77777777" w:rsidR="002637B9" w:rsidRDefault="002637B9" w:rsidP="002637B9">
      <w:pPr>
        <w:spacing w:line="480" w:lineRule="auto"/>
        <w:rPr>
          <w:b/>
          <w:lang w:val="en-US"/>
        </w:rPr>
      </w:pPr>
    </w:p>
    <w:p w14:paraId="5A46DF85" w14:textId="115FDDA4" w:rsidR="00BF666A" w:rsidRPr="00E653C2" w:rsidRDefault="003A5DD9" w:rsidP="002637B9">
      <w:pPr>
        <w:spacing w:line="480" w:lineRule="auto"/>
        <w:rPr>
          <w:lang w:val="en-US"/>
        </w:rPr>
      </w:pPr>
      <w:r>
        <w:rPr>
          <w:b/>
          <w:lang w:val="en-US"/>
        </w:rPr>
        <w:t>Supplementary F</w:t>
      </w:r>
      <w:r w:rsidR="00067ABE" w:rsidRPr="00950F93">
        <w:rPr>
          <w:b/>
          <w:lang w:val="en-US"/>
        </w:rPr>
        <w:t>igure 1</w:t>
      </w:r>
      <w:r w:rsidR="00067ABE" w:rsidRPr="00950F93">
        <w:rPr>
          <w:lang w:val="en-US"/>
        </w:rPr>
        <w:t>:</w:t>
      </w:r>
      <w:r w:rsidR="006C2758">
        <w:rPr>
          <w:lang w:val="en-US"/>
        </w:rPr>
        <w:t xml:space="preserve"> </w:t>
      </w:r>
      <w:r w:rsidR="00731830">
        <w:rPr>
          <w:lang w:val="en-US"/>
        </w:rPr>
        <w:t xml:space="preserve">the </w:t>
      </w:r>
      <w:r w:rsidR="00544CCD">
        <w:rPr>
          <w:lang w:val="en-US"/>
        </w:rPr>
        <w:t>mapping</w:t>
      </w:r>
      <w:r w:rsidR="00E653C2">
        <w:rPr>
          <w:lang w:val="en-US"/>
        </w:rPr>
        <w:t xml:space="preserve"> of </w:t>
      </w:r>
      <w:r w:rsidR="002A775F">
        <w:rPr>
          <w:lang w:val="en-US"/>
        </w:rPr>
        <w:t>each</w:t>
      </w:r>
      <w:r w:rsidR="00E653C2">
        <w:rPr>
          <w:lang w:val="en-US"/>
        </w:rPr>
        <w:t xml:space="preserve"> </w:t>
      </w:r>
      <w:r w:rsidR="00544CCD" w:rsidRPr="004C3124">
        <w:rPr>
          <w:rFonts w:cstheme="minorHAnsi"/>
          <w:lang w:val="en-US"/>
        </w:rPr>
        <w:t>C4bp</w:t>
      </w:r>
      <w:r w:rsidR="00544CCD">
        <w:rPr>
          <w:rFonts w:cstheme="minorHAnsi"/>
        </w:rPr>
        <w:t>α</w:t>
      </w:r>
      <w:r w:rsidR="00544CCD" w:rsidRPr="004C3124">
        <w:rPr>
          <w:rFonts w:cstheme="minorHAnsi"/>
          <w:lang w:val="en-US"/>
        </w:rPr>
        <w:t xml:space="preserve"> </w:t>
      </w:r>
      <w:r w:rsidR="002A775F">
        <w:rPr>
          <w:rFonts w:cstheme="minorHAnsi"/>
          <w:lang w:val="en-US"/>
        </w:rPr>
        <w:t>construct and of the</w:t>
      </w:r>
      <w:r w:rsidR="00544CCD" w:rsidRPr="00F70B17">
        <w:rPr>
          <w:rFonts w:cstheme="minorHAnsi"/>
          <w:lang w:val="en-US"/>
        </w:rPr>
        <w:t xml:space="preserve"> C4bp</w:t>
      </w:r>
      <w:r w:rsidR="00544CCD">
        <w:rPr>
          <w:rFonts w:cstheme="minorHAnsi"/>
        </w:rPr>
        <w:t>β</w:t>
      </w:r>
      <w:r w:rsidR="002A775F" w:rsidRPr="002A775F">
        <w:rPr>
          <w:rFonts w:cstheme="minorHAnsi"/>
          <w:lang w:val="en-US"/>
        </w:rPr>
        <w:t xml:space="preserve"> construct</w:t>
      </w:r>
      <w:r w:rsidR="00544CCD" w:rsidRPr="00F70B17">
        <w:rPr>
          <w:rFonts w:cstheme="minorHAnsi"/>
          <w:lang w:val="en-US"/>
        </w:rPr>
        <w:t xml:space="preserve"> </w:t>
      </w:r>
      <w:r w:rsidR="00544CCD" w:rsidRPr="002A775F">
        <w:rPr>
          <w:rFonts w:cstheme="minorHAnsi"/>
          <w:lang w:val="en-US"/>
        </w:rPr>
        <w:t xml:space="preserve">with </w:t>
      </w:r>
      <w:r w:rsidR="00544CCD">
        <w:rPr>
          <w:rFonts w:cstheme="minorHAnsi"/>
          <w:lang w:val="en-US"/>
        </w:rPr>
        <w:t>the</w:t>
      </w:r>
      <w:r w:rsidR="00544CCD" w:rsidRPr="002A775F">
        <w:rPr>
          <w:rFonts w:cstheme="minorHAnsi"/>
          <w:lang w:val="en-US"/>
        </w:rPr>
        <w:t xml:space="preserve"> single </w:t>
      </w:r>
      <w:proofErr w:type="spellStart"/>
      <w:r w:rsidR="00544CCD" w:rsidRPr="002A775F">
        <w:rPr>
          <w:rFonts w:cstheme="minorHAnsi"/>
          <w:lang w:val="en-US"/>
        </w:rPr>
        <w:t>eGFP</w:t>
      </w:r>
      <w:proofErr w:type="spellEnd"/>
      <w:r w:rsidR="00544CCD" w:rsidRPr="002A775F">
        <w:rPr>
          <w:rFonts w:cstheme="minorHAnsi"/>
          <w:lang w:val="en-US"/>
        </w:rPr>
        <w:t xml:space="preserve"> tracking function </w:t>
      </w:r>
      <w:r w:rsidR="002A775F">
        <w:rPr>
          <w:rFonts w:cstheme="minorHAnsi"/>
          <w:lang w:val="en-US"/>
        </w:rPr>
        <w:t xml:space="preserve">are depicted for: </w:t>
      </w:r>
      <w:r w:rsidR="00544CCD" w:rsidRPr="002A775F">
        <w:rPr>
          <w:rFonts w:cstheme="minorHAnsi"/>
          <w:lang w:val="en-US"/>
        </w:rPr>
        <w:t xml:space="preserve"> </w:t>
      </w:r>
      <w:r w:rsidR="002A775F" w:rsidRPr="003A5DD9">
        <w:rPr>
          <w:rFonts w:cstheme="minorHAnsi"/>
          <w:b/>
          <w:lang w:val="en-US"/>
        </w:rPr>
        <w:t>(</w:t>
      </w:r>
      <w:r w:rsidR="00E653C2" w:rsidRPr="003A5DD9">
        <w:rPr>
          <w:b/>
          <w:lang w:val="en-US"/>
        </w:rPr>
        <w:t>A</w:t>
      </w:r>
      <w:r w:rsidR="002A775F" w:rsidRPr="003A5DD9">
        <w:rPr>
          <w:b/>
          <w:lang w:val="en-US"/>
        </w:rPr>
        <w:t xml:space="preserve">) </w:t>
      </w:r>
      <w:proofErr w:type="spellStart"/>
      <w:r w:rsidR="00E653C2" w:rsidRPr="002A775F">
        <w:rPr>
          <w:lang w:val="en-US"/>
        </w:rPr>
        <w:t>CoMiX</w:t>
      </w:r>
      <w:proofErr w:type="spellEnd"/>
      <w:r w:rsidR="00E653C2" w:rsidRPr="002A775F">
        <w:rPr>
          <w:lang w:val="en-US"/>
        </w:rPr>
        <w:t>-F</w:t>
      </w:r>
      <w:r w:rsidR="00E653C2" w:rsidRPr="00E653C2">
        <w:rPr>
          <w:lang w:val="en-US"/>
        </w:rPr>
        <w:t>c [</w:t>
      </w:r>
      <w:r w:rsidR="00E653C2">
        <w:rPr>
          <w:lang w:val="en-US"/>
        </w:rPr>
        <w:t>Fc</w:t>
      </w:r>
      <w:r w:rsidR="00E653C2" w:rsidRPr="002A775F">
        <w:rPr>
          <w:lang w:val="en-US"/>
        </w:rPr>
        <w:t>/V</w:t>
      </w:r>
      <w:r w:rsidR="00E653C2" w:rsidRPr="002A775F">
        <w:rPr>
          <w:vertAlign w:val="subscript"/>
          <w:lang w:val="en-US"/>
        </w:rPr>
        <w:t>H</w:t>
      </w:r>
      <w:r w:rsidR="00E653C2" w:rsidRPr="00E653C2">
        <w:rPr>
          <w:lang w:val="en-US"/>
        </w:rPr>
        <w:t>H(T) and Fc</w:t>
      </w:r>
      <w:r w:rsidR="00E653C2" w:rsidRPr="002A775F">
        <w:rPr>
          <w:lang w:val="en-US"/>
        </w:rPr>
        <w:t>/V</w:t>
      </w:r>
      <w:r w:rsidR="00E653C2" w:rsidRPr="002A775F">
        <w:rPr>
          <w:vertAlign w:val="subscript"/>
          <w:lang w:val="en-US"/>
        </w:rPr>
        <w:t>H</w:t>
      </w:r>
      <w:r w:rsidR="002A775F">
        <w:rPr>
          <w:lang w:val="en-US"/>
        </w:rPr>
        <w:t>H(P)],</w:t>
      </w:r>
      <w:r w:rsidR="00E653C2" w:rsidRPr="00E653C2">
        <w:rPr>
          <w:lang w:val="en-US"/>
        </w:rPr>
        <w:t xml:space="preserve"> </w:t>
      </w:r>
      <w:r w:rsidR="002A775F" w:rsidRPr="003A5DD9">
        <w:rPr>
          <w:b/>
          <w:lang w:val="en-US"/>
        </w:rPr>
        <w:t>(</w:t>
      </w:r>
      <w:r w:rsidR="00E653C2" w:rsidRPr="003A5DD9">
        <w:rPr>
          <w:b/>
          <w:lang w:val="en-US"/>
        </w:rPr>
        <w:t>B</w:t>
      </w:r>
      <w:r w:rsidR="002A775F" w:rsidRPr="003A5DD9">
        <w:rPr>
          <w:b/>
          <w:lang w:val="en-US"/>
        </w:rPr>
        <w:t>)</w:t>
      </w:r>
      <w:r w:rsidR="00E653C2">
        <w:rPr>
          <w:lang w:val="en-US"/>
        </w:rPr>
        <w:t xml:space="preserve"> </w:t>
      </w:r>
      <w:r w:rsidR="00E653C2" w:rsidRPr="002A775F">
        <w:rPr>
          <w:lang w:val="en-US"/>
        </w:rPr>
        <w:t>CoMiX-FHR4 [FHR4/V</w:t>
      </w:r>
      <w:r w:rsidR="00E653C2" w:rsidRPr="002A775F">
        <w:rPr>
          <w:vertAlign w:val="subscript"/>
          <w:lang w:val="en-US"/>
        </w:rPr>
        <w:t>H</w:t>
      </w:r>
      <w:r w:rsidR="00E653C2" w:rsidRPr="002A775F">
        <w:rPr>
          <w:lang w:val="en-US"/>
        </w:rPr>
        <w:t>H(T) and FHR4/V</w:t>
      </w:r>
      <w:r w:rsidR="00E653C2" w:rsidRPr="002A775F">
        <w:rPr>
          <w:vertAlign w:val="subscript"/>
          <w:lang w:val="en-US"/>
        </w:rPr>
        <w:t>H</w:t>
      </w:r>
      <w:r w:rsidR="00E653C2" w:rsidRPr="002A775F">
        <w:rPr>
          <w:lang w:val="en-US"/>
        </w:rPr>
        <w:t>H(P)]</w:t>
      </w:r>
      <w:r w:rsidR="002A775F">
        <w:rPr>
          <w:lang w:val="en-US"/>
        </w:rPr>
        <w:t xml:space="preserve">, </w:t>
      </w:r>
      <w:r w:rsidR="002A775F" w:rsidRPr="003A5DD9">
        <w:rPr>
          <w:b/>
          <w:lang w:val="en-US"/>
        </w:rPr>
        <w:t>(</w:t>
      </w:r>
      <w:r w:rsidR="00E653C2" w:rsidRPr="003A5DD9">
        <w:rPr>
          <w:b/>
          <w:lang w:val="en-US"/>
        </w:rPr>
        <w:t>C</w:t>
      </w:r>
      <w:r w:rsidR="002A775F" w:rsidRPr="003A5DD9">
        <w:rPr>
          <w:b/>
          <w:lang w:val="en-US"/>
        </w:rPr>
        <w:t>)</w:t>
      </w:r>
      <w:r w:rsidR="00E653C2" w:rsidRPr="003A5DD9">
        <w:rPr>
          <w:b/>
          <w:lang w:val="en-US"/>
        </w:rPr>
        <w:t xml:space="preserve">  </w:t>
      </w:r>
      <w:r w:rsidR="00544CCD" w:rsidRPr="00544CCD">
        <w:rPr>
          <w:lang w:val="en-US"/>
        </w:rPr>
        <w:t>V</w:t>
      </w:r>
      <w:r w:rsidR="00544CCD" w:rsidRPr="006F280B">
        <w:rPr>
          <w:vertAlign w:val="subscript"/>
          <w:lang w:val="en-US"/>
        </w:rPr>
        <w:t>H</w:t>
      </w:r>
      <w:r w:rsidR="00544CCD" w:rsidRPr="00544CCD">
        <w:rPr>
          <w:lang w:val="en-US"/>
        </w:rPr>
        <w:t xml:space="preserve">H(T)/Fc </w:t>
      </w:r>
      <w:proofErr w:type="spellStart"/>
      <w:r w:rsidR="00544CCD" w:rsidRPr="00544CCD">
        <w:rPr>
          <w:lang w:val="en-US"/>
        </w:rPr>
        <w:t>Δhinge</w:t>
      </w:r>
      <w:proofErr w:type="spellEnd"/>
      <w:r w:rsidR="00544CCD" w:rsidRPr="00544CCD">
        <w:rPr>
          <w:lang w:val="en-US"/>
        </w:rPr>
        <w:t xml:space="preserve"> </w:t>
      </w:r>
      <w:r w:rsidR="00544CCD">
        <w:rPr>
          <w:lang w:val="en-US"/>
        </w:rPr>
        <w:t xml:space="preserve">and </w:t>
      </w:r>
      <w:r w:rsidR="002A775F" w:rsidRPr="003A5DD9">
        <w:rPr>
          <w:b/>
          <w:lang w:val="en-US"/>
        </w:rPr>
        <w:t>(</w:t>
      </w:r>
      <w:r w:rsidR="00544CCD" w:rsidRPr="003A5DD9">
        <w:rPr>
          <w:b/>
          <w:lang w:val="en-US"/>
        </w:rPr>
        <w:t>D</w:t>
      </w:r>
      <w:r w:rsidR="002A775F" w:rsidRPr="003A5DD9">
        <w:rPr>
          <w:b/>
          <w:lang w:val="en-US"/>
        </w:rPr>
        <w:t>)</w:t>
      </w:r>
      <w:r w:rsidR="00544CCD">
        <w:rPr>
          <w:lang w:val="en-US"/>
        </w:rPr>
        <w:t xml:space="preserve"> V</w:t>
      </w:r>
      <w:r w:rsidR="00544CCD" w:rsidRPr="006F280B">
        <w:rPr>
          <w:vertAlign w:val="subscript"/>
          <w:lang w:val="en-US"/>
        </w:rPr>
        <w:t>H</w:t>
      </w:r>
      <w:r w:rsidR="00544CCD">
        <w:rPr>
          <w:lang w:val="en-US"/>
        </w:rPr>
        <w:t>H(T).</w:t>
      </w:r>
    </w:p>
    <w:p w14:paraId="11E0EE2F" w14:textId="50480180" w:rsidR="00067ABE" w:rsidRDefault="00067ABE">
      <w:pPr>
        <w:rPr>
          <w:lang w:val="en-US"/>
        </w:rPr>
      </w:pPr>
    </w:p>
    <w:p w14:paraId="756E69AF" w14:textId="3A805A0F" w:rsidR="002637B9" w:rsidRDefault="002637B9">
      <w:pPr>
        <w:rPr>
          <w:lang w:val="en-US"/>
        </w:rPr>
      </w:pPr>
    </w:p>
    <w:p w14:paraId="690BD720" w14:textId="67AE98F1" w:rsidR="002637B9" w:rsidRPr="00DD2FEF" w:rsidRDefault="002637B9">
      <w:pPr>
        <w:rPr>
          <w:lang w:val="en-US"/>
        </w:rPr>
      </w:pPr>
      <w:r w:rsidRPr="002637B9">
        <w:rPr>
          <w:noProof/>
          <w:lang w:eastAsia="fr-CH"/>
        </w:rPr>
        <w:drawing>
          <wp:inline distT="0" distB="0" distL="0" distR="0" wp14:anchorId="373124F7" wp14:editId="378E323F">
            <wp:extent cx="5760720" cy="63680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6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913B" w14:textId="77777777" w:rsidR="00B57035" w:rsidRDefault="00B57035" w:rsidP="002637B9">
      <w:pPr>
        <w:spacing w:after="0" w:line="480" w:lineRule="auto"/>
        <w:jc w:val="both"/>
        <w:rPr>
          <w:b/>
          <w:lang w:val="en-US"/>
        </w:rPr>
      </w:pPr>
    </w:p>
    <w:p w14:paraId="7A99537B" w14:textId="70E3D4D8" w:rsidR="00BF666A" w:rsidRDefault="003A5DD9" w:rsidP="002637B9">
      <w:pPr>
        <w:spacing w:after="0" w:line="480" w:lineRule="auto"/>
        <w:jc w:val="both"/>
        <w:rPr>
          <w:lang w:val="en-US" w:eastAsia="en-GB"/>
        </w:rPr>
      </w:pPr>
      <w:r>
        <w:rPr>
          <w:b/>
          <w:lang w:val="en-US"/>
        </w:rPr>
        <w:t>Supplementary F</w:t>
      </w:r>
      <w:r w:rsidR="00BF666A" w:rsidRPr="00950F93">
        <w:rPr>
          <w:b/>
          <w:lang w:val="en-US"/>
        </w:rPr>
        <w:t xml:space="preserve">igure </w:t>
      </w:r>
      <w:r w:rsidR="00067ABE">
        <w:rPr>
          <w:b/>
          <w:lang w:val="en-US"/>
        </w:rPr>
        <w:t>2</w:t>
      </w:r>
      <w:r w:rsidR="00BF666A" w:rsidRPr="00950F93">
        <w:rPr>
          <w:lang w:val="en-US"/>
        </w:rPr>
        <w:t xml:space="preserve">: </w:t>
      </w:r>
      <w:r w:rsidR="00BF666A" w:rsidRPr="00950F93">
        <w:rPr>
          <w:lang w:val="en-US" w:eastAsia="en-GB"/>
        </w:rPr>
        <w:t xml:space="preserve">Visualization of the molecular pattern of purified </w:t>
      </w:r>
      <w:proofErr w:type="spellStart"/>
      <w:r w:rsidR="00BF666A" w:rsidRPr="00950F93">
        <w:rPr>
          <w:lang w:val="en-US" w:eastAsia="en-GB"/>
        </w:rPr>
        <w:t>multimeric</w:t>
      </w:r>
      <w:proofErr w:type="spellEnd"/>
      <w:r w:rsidR="00BF666A" w:rsidRPr="00950F93">
        <w:rPr>
          <w:lang w:val="en-US" w:eastAsia="en-GB"/>
        </w:rPr>
        <w:t xml:space="preserve"> </w:t>
      </w:r>
      <w:proofErr w:type="spellStart"/>
      <w:r w:rsidR="00BF666A" w:rsidRPr="00950F93">
        <w:rPr>
          <w:lang w:val="en-US" w:eastAsia="en-GB"/>
        </w:rPr>
        <w:t>immunoconjugates</w:t>
      </w:r>
      <w:proofErr w:type="spellEnd"/>
      <w:r w:rsidR="00BF666A">
        <w:rPr>
          <w:lang w:val="en-US" w:eastAsia="en-GB"/>
        </w:rPr>
        <w:t>.</w:t>
      </w:r>
      <w:r w:rsidR="00BF666A" w:rsidRPr="00950F93">
        <w:rPr>
          <w:lang w:val="en-US" w:eastAsia="en-GB"/>
        </w:rPr>
        <w:t xml:space="preserve"> Western blot analysis of complexes separated</w:t>
      </w:r>
      <w:r w:rsidR="00BF666A">
        <w:rPr>
          <w:lang w:val="en-US" w:eastAsia="en-GB"/>
        </w:rPr>
        <w:t xml:space="preserve"> under non-reducing conditions</w:t>
      </w:r>
    </w:p>
    <w:p w14:paraId="38D89D75" w14:textId="4B86F8D9" w:rsidR="00250EA6" w:rsidRDefault="00BF666A" w:rsidP="002637B9">
      <w:pPr>
        <w:spacing w:after="0" w:line="480" w:lineRule="auto"/>
        <w:jc w:val="both"/>
        <w:rPr>
          <w:lang w:val="en-US" w:eastAsia="en-GB"/>
        </w:rPr>
      </w:pPr>
      <w:r w:rsidRPr="00950F93">
        <w:rPr>
          <w:b/>
          <w:lang w:val="en-US" w:eastAsia="en-GB"/>
        </w:rPr>
        <w:t>(A, B)</w:t>
      </w:r>
      <w:r w:rsidRPr="00950F93">
        <w:rPr>
          <w:lang w:val="en-US" w:eastAsia="en-GB"/>
        </w:rPr>
        <w:t xml:space="preserve"> and SYPRO Ruby protein gel staining under reducing conditions</w:t>
      </w:r>
      <w:r w:rsidRPr="00950F93">
        <w:rPr>
          <w:b/>
          <w:lang w:val="en-US" w:eastAsia="en-GB"/>
        </w:rPr>
        <w:t xml:space="preserve"> (C</w:t>
      </w:r>
      <w:proofErr w:type="gramStart"/>
      <w:r w:rsidR="003A5DD9">
        <w:rPr>
          <w:b/>
          <w:lang w:val="en-US" w:eastAsia="en-GB"/>
        </w:rPr>
        <w:t>,D</w:t>
      </w:r>
      <w:proofErr w:type="gramEnd"/>
      <w:r w:rsidRPr="00950F93">
        <w:rPr>
          <w:b/>
          <w:lang w:val="en-US" w:eastAsia="en-GB"/>
        </w:rPr>
        <w:t>)</w:t>
      </w:r>
      <w:r w:rsidRPr="00950F93">
        <w:rPr>
          <w:lang w:val="en-US" w:eastAsia="en-GB"/>
        </w:rPr>
        <w:t xml:space="preserve">. </w:t>
      </w:r>
      <w:r>
        <w:rPr>
          <w:b/>
          <w:lang w:eastAsia="en-GB"/>
        </w:rPr>
        <w:t>(A)</w:t>
      </w:r>
      <w:r>
        <w:rPr>
          <w:lang w:eastAsia="en-GB"/>
        </w:rPr>
        <w:t xml:space="preserve"> </w:t>
      </w:r>
      <w:r>
        <w:rPr>
          <w:b/>
          <w:lang w:eastAsia="en-GB"/>
        </w:rPr>
        <w:t>1.</w:t>
      </w:r>
      <w:r>
        <w:rPr>
          <w:lang w:eastAsia="en-GB"/>
        </w:rPr>
        <w:t xml:space="preserve"> FHR4/V</w:t>
      </w:r>
      <w:r>
        <w:rPr>
          <w:vertAlign w:val="subscript"/>
          <w:lang w:eastAsia="en-GB"/>
        </w:rPr>
        <w:t>H</w:t>
      </w:r>
      <w:r>
        <w:rPr>
          <w:lang w:eastAsia="en-GB"/>
        </w:rPr>
        <w:t xml:space="preserve">H(T) fraction 1, </w:t>
      </w:r>
      <w:r>
        <w:rPr>
          <w:b/>
          <w:lang w:eastAsia="en-GB"/>
        </w:rPr>
        <w:t>2.</w:t>
      </w:r>
      <w:r>
        <w:rPr>
          <w:lang w:eastAsia="en-GB"/>
        </w:rPr>
        <w:t xml:space="preserve"> FHR4/V</w:t>
      </w:r>
      <w:r>
        <w:rPr>
          <w:vertAlign w:val="subscript"/>
          <w:lang w:eastAsia="en-GB"/>
        </w:rPr>
        <w:t>H</w:t>
      </w:r>
      <w:r>
        <w:rPr>
          <w:lang w:eastAsia="en-GB"/>
        </w:rPr>
        <w:t xml:space="preserve">H(T) fraction 2/3, </w:t>
      </w:r>
      <w:r>
        <w:rPr>
          <w:b/>
          <w:lang w:eastAsia="en-GB"/>
        </w:rPr>
        <w:t>3.</w:t>
      </w:r>
      <w:r>
        <w:rPr>
          <w:lang w:eastAsia="en-GB"/>
        </w:rPr>
        <w:t xml:space="preserve"> FHR4/V</w:t>
      </w:r>
      <w:r>
        <w:rPr>
          <w:vertAlign w:val="subscript"/>
          <w:lang w:eastAsia="en-GB"/>
        </w:rPr>
        <w:t>H</w:t>
      </w:r>
      <w:r>
        <w:rPr>
          <w:lang w:eastAsia="en-GB"/>
        </w:rPr>
        <w:t xml:space="preserve">H(P) fraction 1, </w:t>
      </w:r>
      <w:r>
        <w:rPr>
          <w:b/>
          <w:lang w:eastAsia="en-GB"/>
        </w:rPr>
        <w:t>4.</w:t>
      </w:r>
      <w:r>
        <w:rPr>
          <w:lang w:eastAsia="en-GB"/>
        </w:rPr>
        <w:t xml:space="preserve"> </w:t>
      </w:r>
      <w:r w:rsidRPr="00950F93">
        <w:rPr>
          <w:lang w:val="en-US" w:eastAsia="en-GB"/>
        </w:rPr>
        <w:t>FHR4/V</w:t>
      </w:r>
      <w:r w:rsidRPr="00950F93">
        <w:rPr>
          <w:vertAlign w:val="subscript"/>
          <w:lang w:val="en-US" w:eastAsia="en-GB"/>
        </w:rPr>
        <w:t>H</w:t>
      </w:r>
      <w:r w:rsidRPr="00950F93">
        <w:rPr>
          <w:lang w:val="en-US" w:eastAsia="en-GB"/>
        </w:rPr>
        <w:t>H(P) fraction 2/3. Under non-</w:t>
      </w:r>
      <w:r w:rsidRPr="00950F93">
        <w:rPr>
          <w:lang w:val="en-US" w:eastAsia="en-GB"/>
        </w:rPr>
        <w:lastRenderedPageBreak/>
        <w:t xml:space="preserve">reducing conditions, seven bands are visible for the different fractions corresponding to FHR4-valencies varying between 1 and 7. The pooled fractions f2 and f3 display higher FHR4-valencies than their f1 counterpart and were used for further experiments. </w:t>
      </w:r>
      <w:r w:rsidRPr="000F6EEF">
        <w:rPr>
          <w:b/>
          <w:lang w:eastAsia="en-GB"/>
        </w:rPr>
        <w:t>(B)</w:t>
      </w:r>
      <w:r w:rsidRPr="000F6EEF">
        <w:rPr>
          <w:lang w:eastAsia="en-GB"/>
        </w:rPr>
        <w:t xml:space="preserve"> </w:t>
      </w:r>
      <w:r w:rsidRPr="000F6EEF">
        <w:rPr>
          <w:b/>
          <w:lang w:eastAsia="en-GB"/>
        </w:rPr>
        <w:t>1.</w:t>
      </w:r>
      <w:r w:rsidRPr="000F6EEF">
        <w:rPr>
          <w:lang w:eastAsia="en-GB"/>
        </w:rPr>
        <w:t xml:space="preserve"> FHR4/V</w:t>
      </w:r>
      <w:r w:rsidRPr="000F6EEF">
        <w:rPr>
          <w:vertAlign w:val="subscript"/>
          <w:lang w:eastAsia="en-GB"/>
        </w:rPr>
        <w:t>H</w:t>
      </w:r>
      <w:r w:rsidRPr="000F6EEF">
        <w:rPr>
          <w:lang w:eastAsia="en-GB"/>
        </w:rPr>
        <w:t xml:space="preserve">H(T) fraction 1, </w:t>
      </w:r>
      <w:r w:rsidRPr="000F6EEF">
        <w:rPr>
          <w:b/>
          <w:lang w:eastAsia="en-GB"/>
        </w:rPr>
        <w:t>2.</w:t>
      </w:r>
      <w:r w:rsidRPr="000F6EEF">
        <w:rPr>
          <w:lang w:eastAsia="en-GB"/>
        </w:rPr>
        <w:t xml:space="preserve"> </w:t>
      </w:r>
      <w:r>
        <w:rPr>
          <w:lang w:eastAsia="en-GB"/>
        </w:rPr>
        <w:t>FHR4/V</w:t>
      </w:r>
      <w:r>
        <w:rPr>
          <w:vertAlign w:val="subscript"/>
          <w:lang w:eastAsia="en-GB"/>
        </w:rPr>
        <w:t>H</w:t>
      </w:r>
      <w:r>
        <w:rPr>
          <w:lang w:eastAsia="en-GB"/>
        </w:rPr>
        <w:t xml:space="preserve">H(T) fraction 2/3, </w:t>
      </w:r>
      <w:r>
        <w:rPr>
          <w:b/>
          <w:lang w:eastAsia="en-GB"/>
        </w:rPr>
        <w:t>3.</w:t>
      </w:r>
      <w:r>
        <w:rPr>
          <w:lang w:eastAsia="en-GB"/>
        </w:rPr>
        <w:t xml:space="preserve"> FHR4/V</w:t>
      </w:r>
      <w:r>
        <w:rPr>
          <w:vertAlign w:val="subscript"/>
          <w:lang w:eastAsia="en-GB"/>
        </w:rPr>
        <w:t>H</w:t>
      </w:r>
      <w:r>
        <w:rPr>
          <w:lang w:eastAsia="en-GB"/>
        </w:rPr>
        <w:t xml:space="preserve">H(P) fraction 1, </w:t>
      </w:r>
      <w:r>
        <w:rPr>
          <w:b/>
          <w:lang w:eastAsia="en-GB"/>
        </w:rPr>
        <w:t>4.</w:t>
      </w:r>
      <w:r>
        <w:rPr>
          <w:lang w:eastAsia="en-GB"/>
        </w:rPr>
        <w:t xml:space="preserve"> </w:t>
      </w:r>
      <w:r w:rsidRPr="00634F0C">
        <w:rPr>
          <w:lang w:val="en-US" w:eastAsia="en-GB"/>
        </w:rPr>
        <w:t>FHR4/V</w:t>
      </w:r>
      <w:r w:rsidRPr="00634F0C">
        <w:rPr>
          <w:vertAlign w:val="subscript"/>
          <w:lang w:val="en-US" w:eastAsia="en-GB"/>
        </w:rPr>
        <w:t>H</w:t>
      </w:r>
      <w:r w:rsidRPr="00634F0C">
        <w:rPr>
          <w:lang w:val="en-US" w:eastAsia="en-GB"/>
        </w:rPr>
        <w:t xml:space="preserve">H(P) fraction 2/3, </w:t>
      </w:r>
      <w:r w:rsidRPr="00634F0C">
        <w:rPr>
          <w:b/>
          <w:lang w:val="en-US" w:eastAsia="en-GB"/>
        </w:rPr>
        <w:t>5.</w:t>
      </w:r>
      <w:r w:rsidRPr="00634F0C">
        <w:rPr>
          <w:lang w:val="en-US" w:eastAsia="en-GB"/>
        </w:rPr>
        <w:t xml:space="preserve"> V</w:t>
      </w:r>
      <w:r w:rsidRPr="00634F0C">
        <w:rPr>
          <w:vertAlign w:val="subscript"/>
          <w:lang w:val="en-US" w:eastAsia="en-GB"/>
        </w:rPr>
        <w:t>H</w:t>
      </w:r>
      <w:r w:rsidRPr="00634F0C">
        <w:rPr>
          <w:lang w:val="en-US" w:eastAsia="en-GB"/>
        </w:rPr>
        <w:t xml:space="preserve">H(P)/Fc, </w:t>
      </w:r>
      <w:r w:rsidRPr="00634F0C">
        <w:rPr>
          <w:b/>
          <w:lang w:val="en-US" w:eastAsia="en-GB"/>
        </w:rPr>
        <w:t>6.</w:t>
      </w:r>
      <w:r w:rsidRPr="00634F0C">
        <w:rPr>
          <w:lang w:val="en-US" w:eastAsia="en-GB"/>
        </w:rPr>
        <w:t xml:space="preserve"> </w:t>
      </w:r>
      <w:r w:rsidRPr="001D5BED">
        <w:rPr>
          <w:lang w:val="en-US" w:eastAsia="en-GB"/>
        </w:rPr>
        <w:t>V</w:t>
      </w:r>
      <w:r w:rsidRPr="001D5BED">
        <w:rPr>
          <w:vertAlign w:val="subscript"/>
          <w:lang w:val="en-US" w:eastAsia="en-GB"/>
        </w:rPr>
        <w:t>H</w:t>
      </w:r>
      <w:r w:rsidRPr="001D5BED">
        <w:rPr>
          <w:lang w:val="en-US" w:eastAsia="en-GB"/>
        </w:rPr>
        <w:t>H(T)/Fc</w:t>
      </w:r>
      <w:r w:rsidR="001D5BED">
        <w:rPr>
          <w:lang w:val="en-US" w:eastAsia="en-GB"/>
        </w:rPr>
        <w:t xml:space="preserve">. </w:t>
      </w:r>
      <w:r w:rsidR="001D5BED" w:rsidRPr="001D5BED">
        <w:rPr>
          <w:lang w:val="en-US" w:eastAsia="en-GB"/>
        </w:rPr>
        <w:t>F</w:t>
      </w:r>
      <w:r w:rsidR="001D5BED">
        <w:rPr>
          <w:lang w:val="en-US" w:eastAsia="en-GB"/>
        </w:rPr>
        <w:t xml:space="preserve">or </w:t>
      </w:r>
      <w:proofErr w:type="spellStart"/>
      <w:r w:rsidR="001D5BED">
        <w:rPr>
          <w:lang w:val="en-US" w:eastAsia="en-GB"/>
        </w:rPr>
        <w:t>CoMiX</w:t>
      </w:r>
      <w:proofErr w:type="spellEnd"/>
      <w:r w:rsidR="001D5BED">
        <w:rPr>
          <w:lang w:val="en-US" w:eastAsia="en-GB"/>
        </w:rPr>
        <w:t>-Fc, t</w:t>
      </w:r>
      <w:r w:rsidR="001D5BED" w:rsidRPr="00950F93">
        <w:rPr>
          <w:lang w:val="en-US" w:eastAsia="en-GB"/>
        </w:rPr>
        <w:t>he different molecular species were analyzed and revealed with a goat anti-human IgG antibody that cross-reacts with the V</w:t>
      </w:r>
      <w:r w:rsidR="001D5BED" w:rsidRPr="00950F93">
        <w:rPr>
          <w:vertAlign w:val="subscript"/>
          <w:lang w:val="en-US" w:eastAsia="en-GB"/>
        </w:rPr>
        <w:t>H</w:t>
      </w:r>
      <w:r w:rsidR="001D5BED" w:rsidRPr="00950F93">
        <w:rPr>
          <w:lang w:val="en-US" w:eastAsia="en-GB"/>
        </w:rPr>
        <w:t>H region.</w:t>
      </w:r>
      <w:r w:rsidR="001D5BED" w:rsidRPr="001D5BED">
        <w:rPr>
          <w:lang w:val="en-US" w:eastAsia="en-GB"/>
        </w:rPr>
        <w:t xml:space="preserve"> </w:t>
      </w:r>
      <w:r w:rsidR="00634F0C" w:rsidRPr="001D5BED">
        <w:rPr>
          <w:b/>
          <w:lang w:val="en-US" w:eastAsia="en-GB"/>
        </w:rPr>
        <w:t>(C)</w:t>
      </w:r>
      <w:r w:rsidR="00634F0C" w:rsidRPr="001D5BED">
        <w:rPr>
          <w:lang w:val="en-US" w:eastAsia="en-GB"/>
        </w:rPr>
        <w:t xml:space="preserve"> </w:t>
      </w:r>
      <w:r w:rsidR="00634F0C" w:rsidRPr="00950F93">
        <w:rPr>
          <w:lang w:val="en-US" w:eastAsia="en-GB"/>
        </w:rPr>
        <w:t xml:space="preserve">The </w:t>
      </w:r>
      <w:proofErr w:type="spellStart"/>
      <w:r w:rsidR="00634F0C" w:rsidRPr="00950F93">
        <w:rPr>
          <w:lang w:val="en-US" w:eastAsia="en-GB"/>
        </w:rPr>
        <w:t>multimers</w:t>
      </w:r>
      <w:proofErr w:type="spellEnd"/>
      <w:r w:rsidR="00634F0C" w:rsidRPr="00950F93">
        <w:rPr>
          <w:lang w:val="en-US" w:eastAsia="en-GB"/>
        </w:rPr>
        <w:t xml:space="preserve"> were analyzed by SYPRO Ruby gel staining under reducing conditions. </w:t>
      </w:r>
      <w:r w:rsidR="00634F0C" w:rsidRPr="00761822">
        <w:rPr>
          <w:b/>
          <w:lang w:eastAsia="en-GB"/>
        </w:rPr>
        <w:t>1.</w:t>
      </w:r>
      <w:r w:rsidR="00634F0C" w:rsidRPr="00761822">
        <w:rPr>
          <w:lang w:eastAsia="en-GB"/>
        </w:rPr>
        <w:t xml:space="preserve"> </w:t>
      </w:r>
      <w:r w:rsidR="00634F0C">
        <w:rPr>
          <w:lang w:eastAsia="en-GB"/>
        </w:rPr>
        <w:t>FHR4/V</w:t>
      </w:r>
      <w:r w:rsidR="00634F0C">
        <w:rPr>
          <w:vertAlign w:val="subscript"/>
          <w:lang w:eastAsia="en-GB"/>
        </w:rPr>
        <w:t>H</w:t>
      </w:r>
      <w:r w:rsidR="00634F0C">
        <w:rPr>
          <w:lang w:eastAsia="en-GB"/>
        </w:rPr>
        <w:t xml:space="preserve">H(T) fraction 1, </w:t>
      </w:r>
      <w:r w:rsidR="00634F0C">
        <w:rPr>
          <w:b/>
          <w:lang w:eastAsia="en-GB"/>
        </w:rPr>
        <w:t>2.</w:t>
      </w:r>
      <w:r w:rsidR="00634F0C">
        <w:rPr>
          <w:lang w:eastAsia="en-GB"/>
        </w:rPr>
        <w:t xml:space="preserve"> FHR4/V</w:t>
      </w:r>
      <w:r w:rsidR="00634F0C">
        <w:rPr>
          <w:vertAlign w:val="subscript"/>
          <w:lang w:eastAsia="en-GB"/>
        </w:rPr>
        <w:t>H</w:t>
      </w:r>
      <w:r w:rsidR="00634F0C">
        <w:rPr>
          <w:lang w:eastAsia="en-GB"/>
        </w:rPr>
        <w:t xml:space="preserve">H(T) fraction 2/3, </w:t>
      </w:r>
      <w:r w:rsidR="00634F0C">
        <w:rPr>
          <w:b/>
          <w:lang w:eastAsia="en-GB"/>
        </w:rPr>
        <w:t>3.</w:t>
      </w:r>
      <w:r w:rsidR="00634F0C">
        <w:rPr>
          <w:lang w:eastAsia="en-GB"/>
        </w:rPr>
        <w:t xml:space="preserve"> FHR4/V</w:t>
      </w:r>
      <w:r w:rsidR="00634F0C">
        <w:rPr>
          <w:vertAlign w:val="subscript"/>
          <w:lang w:eastAsia="en-GB"/>
        </w:rPr>
        <w:t>H</w:t>
      </w:r>
      <w:r w:rsidR="00634F0C">
        <w:rPr>
          <w:lang w:eastAsia="en-GB"/>
        </w:rPr>
        <w:t xml:space="preserve">H(P) fraction 1, </w:t>
      </w:r>
      <w:r w:rsidR="00634F0C">
        <w:rPr>
          <w:b/>
          <w:lang w:eastAsia="en-GB"/>
        </w:rPr>
        <w:t>4.</w:t>
      </w:r>
      <w:r w:rsidR="00634F0C">
        <w:rPr>
          <w:lang w:eastAsia="en-GB"/>
        </w:rPr>
        <w:t xml:space="preserve"> FHR4/V</w:t>
      </w:r>
      <w:r w:rsidR="00634F0C">
        <w:rPr>
          <w:vertAlign w:val="subscript"/>
          <w:lang w:eastAsia="en-GB"/>
        </w:rPr>
        <w:t>H</w:t>
      </w:r>
      <w:r w:rsidR="00634F0C">
        <w:rPr>
          <w:lang w:eastAsia="en-GB"/>
        </w:rPr>
        <w:t xml:space="preserve">H(P) fraction 2/3, </w:t>
      </w:r>
      <w:r w:rsidR="00634F0C">
        <w:rPr>
          <w:b/>
          <w:lang w:eastAsia="en-GB"/>
        </w:rPr>
        <w:t>5.</w:t>
      </w:r>
      <w:r w:rsidR="00634F0C">
        <w:rPr>
          <w:lang w:eastAsia="en-GB"/>
        </w:rPr>
        <w:t xml:space="preserve"> V</w:t>
      </w:r>
      <w:r w:rsidR="00634F0C">
        <w:rPr>
          <w:vertAlign w:val="subscript"/>
          <w:lang w:eastAsia="en-GB"/>
        </w:rPr>
        <w:t>H</w:t>
      </w:r>
      <w:r w:rsidR="00634F0C">
        <w:rPr>
          <w:lang w:eastAsia="en-GB"/>
        </w:rPr>
        <w:t>H(P)/</w:t>
      </w:r>
      <w:proofErr w:type="spellStart"/>
      <w:r w:rsidR="00634F0C">
        <w:rPr>
          <w:lang w:eastAsia="en-GB"/>
        </w:rPr>
        <w:t>Fc</w:t>
      </w:r>
      <w:proofErr w:type="spellEnd"/>
      <w:r w:rsidR="00634F0C">
        <w:rPr>
          <w:lang w:eastAsia="en-GB"/>
        </w:rPr>
        <w:t xml:space="preserve">, </w:t>
      </w:r>
      <w:r w:rsidR="00634F0C">
        <w:rPr>
          <w:b/>
          <w:lang w:eastAsia="en-GB"/>
        </w:rPr>
        <w:t>6.</w:t>
      </w:r>
      <w:r w:rsidR="00634F0C">
        <w:rPr>
          <w:lang w:eastAsia="en-GB"/>
        </w:rPr>
        <w:t xml:space="preserve"> </w:t>
      </w:r>
      <w:r w:rsidR="00634F0C" w:rsidRPr="001D5BED">
        <w:rPr>
          <w:lang w:val="en-US" w:eastAsia="en-GB"/>
        </w:rPr>
        <w:t>V</w:t>
      </w:r>
      <w:r w:rsidR="00634F0C" w:rsidRPr="001D5BED">
        <w:rPr>
          <w:vertAlign w:val="subscript"/>
          <w:lang w:val="en-US" w:eastAsia="en-GB"/>
        </w:rPr>
        <w:t>H</w:t>
      </w:r>
      <w:r w:rsidR="003A5DD9">
        <w:rPr>
          <w:lang w:val="en-US" w:eastAsia="en-GB"/>
        </w:rPr>
        <w:t>H(T)/Fc</w:t>
      </w:r>
      <w:r w:rsidR="00634F0C" w:rsidRPr="001D5BED">
        <w:rPr>
          <w:lang w:val="en-US" w:eastAsia="en-GB"/>
        </w:rPr>
        <w:t xml:space="preserve">. </w:t>
      </w:r>
      <w:r w:rsidR="00634F0C" w:rsidRPr="00950F93">
        <w:rPr>
          <w:lang w:val="en-US" w:eastAsia="en-GB"/>
        </w:rPr>
        <w:t>Three bands can be observed for FHR4/</w:t>
      </w:r>
      <w:proofErr w:type="gramStart"/>
      <w:r w:rsidR="00634F0C" w:rsidRPr="00950F93">
        <w:rPr>
          <w:lang w:val="en-US" w:eastAsia="en-GB"/>
        </w:rPr>
        <w:t>V</w:t>
      </w:r>
      <w:r w:rsidR="00634F0C" w:rsidRPr="00950F93">
        <w:rPr>
          <w:vertAlign w:val="subscript"/>
          <w:lang w:val="en-US" w:eastAsia="en-GB"/>
        </w:rPr>
        <w:t>H</w:t>
      </w:r>
      <w:r w:rsidR="00634F0C" w:rsidRPr="00950F93">
        <w:rPr>
          <w:lang w:val="en-US" w:eastAsia="en-GB"/>
        </w:rPr>
        <w:t>H(</w:t>
      </w:r>
      <w:proofErr w:type="gramEnd"/>
      <w:r w:rsidR="00634F0C" w:rsidRPr="00950F93">
        <w:rPr>
          <w:lang w:val="en-US" w:eastAsia="en-GB"/>
        </w:rPr>
        <w:t>T) and FHR4/V</w:t>
      </w:r>
      <w:r w:rsidR="00634F0C" w:rsidRPr="00950F93">
        <w:rPr>
          <w:vertAlign w:val="subscript"/>
          <w:lang w:val="en-US" w:eastAsia="en-GB"/>
        </w:rPr>
        <w:t>H</w:t>
      </w:r>
      <w:r w:rsidR="00634F0C" w:rsidRPr="00950F93">
        <w:rPr>
          <w:lang w:val="en-US" w:eastAsia="en-GB"/>
        </w:rPr>
        <w:t>H(P), representing the monomeric forms of the FHR4.C4bp</w:t>
      </w:r>
      <w:r w:rsidR="00634F0C">
        <w:rPr>
          <w:lang w:eastAsia="en-GB"/>
        </w:rPr>
        <w:t>α</w:t>
      </w:r>
      <w:r w:rsidR="00634F0C" w:rsidRPr="00950F93">
        <w:rPr>
          <w:lang w:val="en-US" w:eastAsia="en-GB"/>
        </w:rPr>
        <w:t xml:space="preserve">.His (120 </w:t>
      </w:r>
      <w:proofErr w:type="spellStart"/>
      <w:r w:rsidR="00634F0C" w:rsidRPr="00950F93">
        <w:rPr>
          <w:lang w:val="en-US" w:eastAsia="en-GB"/>
        </w:rPr>
        <w:t>kDa</w:t>
      </w:r>
      <w:proofErr w:type="spellEnd"/>
      <w:r w:rsidR="00634F0C" w:rsidRPr="00950F93">
        <w:rPr>
          <w:lang w:val="en-US" w:eastAsia="en-GB"/>
        </w:rPr>
        <w:t>), eGFP.SCR3.C4bp</w:t>
      </w:r>
      <w:r w:rsidR="00634F0C">
        <w:rPr>
          <w:lang w:eastAsia="en-GB"/>
        </w:rPr>
        <w:t>β</w:t>
      </w:r>
      <w:r w:rsidR="00634F0C" w:rsidRPr="00950F93">
        <w:rPr>
          <w:lang w:val="en-US" w:eastAsia="en-GB"/>
        </w:rPr>
        <w:t xml:space="preserve"> (50 </w:t>
      </w:r>
      <w:proofErr w:type="spellStart"/>
      <w:r w:rsidR="00634F0C" w:rsidRPr="00950F93">
        <w:rPr>
          <w:lang w:val="en-US" w:eastAsia="en-GB"/>
        </w:rPr>
        <w:t>kDa</w:t>
      </w:r>
      <w:proofErr w:type="spellEnd"/>
      <w:r w:rsidR="00634F0C" w:rsidRPr="00950F93">
        <w:rPr>
          <w:lang w:val="en-US" w:eastAsia="en-GB"/>
        </w:rPr>
        <w:t>) and the V</w:t>
      </w:r>
      <w:r w:rsidR="00634F0C" w:rsidRPr="00950F93">
        <w:rPr>
          <w:vertAlign w:val="subscript"/>
          <w:lang w:val="en-US" w:eastAsia="en-GB"/>
        </w:rPr>
        <w:t>H</w:t>
      </w:r>
      <w:r w:rsidR="00634F0C" w:rsidRPr="00950F93">
        <w:rPr>
          <w:lang w:val="en-US" w:eastAsia="en-GB"/>
        </w:rPr>
        <w:t>H(T).C4bp</w:t>
      </w:r>
      <w:r w:rsidR="00634F0C">
        <w:rPr>
          <w:lang w:eastAsia="en-GB"/>
        </w:rPr>
        <w:t>α</w:t>
      </w:r>
      <w:r w:rsidR="00634F0C" w:rsidRPr="00950F93">
        <w:rPr>
          <w:lang w:val="en-US" w:eastAsia="en-GB"/>
        </w:rPr>
        <w:t xml:space="preserve">.FLAG (40 </w:t>
      </w:r>
      <w:proofErr w:type="spellStart"/>
      <w:r w:rsidR="00634F0C" w:rsidRPr="00950F93">
        <w:rPr>
          <w:lang w:val="en-US" w:eastAsia="en-GB"/>
        </w:rPr>
        <w:t>kDa</w:t>
      </w:r>
      <w:proofErr w:type="spellEnd"/>
      <w:r w:rsidR="00634F0C" w:rsidRPr="00950F93">
        <w:rPr>
          <w:lang w:val="en-US" w:eastAsia="en-GB"/>
        </w:rPr>
        <w:t>) or V</w:t>
      </w:r>
      <w:r w:rsidR="00634F0C" w:rsidRPr="00950F93">
        <w:rPr>
          <w:vertAlign w:val="subscript"/>
          <w:lang w:val="en-US" w:eastAsia="en-GB"/>
        </w:rPr>
        <w:t>H</w:t>
      </w:r>
      <w:r w:rsidR="00634F0C" w:rsidRPr="00950F93">
        <w:rPr>
          <w:lang w:val="en-US" w:eastAsia="en-GB"/>
        </w:rPr>
        <w:t>H(P).C4bp</w:t>
      </w:r>
      <w:r w:rsidR="00634F0C">
        <w:rPr>
          <w:lang w:eastAsia="en-GB"/>
        </w:rPr>
        <w:t>α</w:t>
      </w:r>
      <w:r w:rsidR="00634F0C" w:rsidRPr="00950F93">
        <w:rPr>
          <w:lang w:val="en-US" w:eastAsia="en-GB"/>
        </w:rPr>
        <w:t xml:space="preserve">.FLAG (30 </w:t>
      </w:r>
      <w:proofErr w:type="spellStart"/>
      <w:r w:rsidR="00634F0C" w:rsidRPr="00950F93">
        <w:rPr>
          <w:lang w:val="en-US" w:eastAsia="en-GB"/>
        </w:rPr>
        <w:t>kDa</w:t>
      </w:r>
      <w:proofErr w:type="spellEnd"/>
      <w:r w:rsidR="00634F0C" w:rsidRPr="00950F93">
        <w:rPr>
          <w:lang w:val="en-US" w:eastAsia="en-GB"/>
        </w:rPr>
        <w:t xml:space="preserve">) targeting components. </w:t>
      </w:r>
      <w:proofErr w:type="gramStart"/>
      <w:r w:rsidR="00634F0C" w:rsidRPr="00950F93">
        <w:rPr>
          <w:lang w:val="en-US" w:eastAsia="en-GB"/>
        </w:rPr>
        <w:t>V</w:t>
      </w:r>
      <w:r w:rsidR="00634F0C" w:rsidRPr="00950F93">
        <w:rPr>
          <w:vertAlign w:val="subscript"/>
          <w:lang w:val="en-US" w:eastAsia="en-GB"/>
        </w:rPr>
        <w:t>H</w:t>
      </w:r>
      <w:r w:rsidR="00634F0C" w:rsidRPr="00950F93">
        <w:rPr>
          <w:lang w:val="en-US" w:eastAsia="en-GB"/>
        </w:rPr>
        <w:t>H(</w:t>
      </w:r>
      <w:proofErr w:type="gramEnd"/>
      <w:r w:rsidR="00634F0C" w:rsidRPr="00950F93">
        <w:rPr>
          <w:lang w:val="en-US" w:eastAsia="en-GB"/>
        </w:rPr>
        <w:t>T)/Fc and V</w:t>
      </w:r>
      <w:r w:rsidR="00634F0C" w:rsidRPr="00950F93">
        <w:rPr>
          <w:vertAlign w:val="subscript"/>
          <w:lang w:val="en-US" w:eastAsia="en-GB"/>
        </w:rPr>
        <w:t>H</w:t>
      </w:r>
      <w:r w:rsidR="00634F0C" w:rsidRPr="00950F93">
        <w:rPr>
          <w:lang w:val="en-US" w:eastAsia="en-GB"/>
        </w:rPr>
        <w:t>H(P)/Fc molecules display two bands representing the eGFP.SCR3.C4bp</w:t>
      </w:r>
      <w:r w:rsidR="00634F0C">
        <w:rPr>
          <w:lang w:eastAsia="en-GB"/>
        </w:rPr>
        <w:t>β</w:t>
      </w:r>
      <w:r w:rsidR="00634F0C" w:rsidRPr="00950F93">
        <w:rPr>
          <w:lang w:val="en-US" w:eastAsia="en-GB"/>
        </w:rPr>
        <w:t xml:space="preserve"> and V</w:t>
      </w:r>
      <w:r w:rsidR="00634F0C" w:rsidRPr="00950F93">
        <w:rPr>
          <w:vertAlign w:val="subscript"/>
          <w:lang w:val="en-US" w:eastAsia="en-GB"/>
        </w:rPr>
        <w:t>H</w:t>
      </w:r>
      <w:r w:rsidR="00634F0C" w:rsidRPr="00950F93">
        <w:rPr>
          <w:lang w:val="en-US" w:eastAsia="en-GB"/>
        </w:rPr>
        <w:t>H(T).C4bp</w:t>
      </w:r>
      <w:r w:rsidR="00634F0C">
        <w:rPr>
          <w:lang w:eastAsia="en-GB"/>
        </w:rPr>
        <w:t>α</w:t>
      </w:r>
      <w:r w:rsidR="00634F0C" w:rsidRPr="00950F93">
        <w:rPr>
          <w:lang w:val="en-US" w:eastAsia="en-GB"/>
        </w:rPr>
        <w:t>.Fc chains and V</w:t>
      </w:r>
      <w:r w:rsidR="00634F0C" w:rsidRPr="00950F93">
        <w:rPr>
          <w:vertAlign w:val="subscript"/>
          <w:lang w:val="en-US" w:eastAsia="en-GB"/>
        </w:rPr>
        <w:t>H</w:t>
      </w:r>
      <w:r w:rsidR="00634F0C" w:rsidRPr="00950F93">
        <w:rPr>
          <w:lang w:val="en-US" w:eastAsia="en-GB"/>
        </w:rPr>
        <w:t>H(P).C4bp</w:t>
      </w:r>
      <w:r w:rsidR="00634F0C">
        <w:rPr>
          <w:lang w:eastAsia="en-GB"/>
        </w:rPr>
        <w:t>α</w:t>
      </w:r>
      <w:r w:rsidR="00634F0C" w:rsidRPr="00950F93">
        <w:rPr>
          <w:lang w:val="en-US" w:eastAsia="en-GB"/>
        </w:rPr>
        <w:t xml:space="preserve">.Fc, respectively. </w:t>
      </w:r>
      <w:r w:rsidR="001D5BED" w:rsidRPr="001D5BED">
        <w:rPr>
          <w:b/>
          <w:lang w:val="en-US" w:eastAsia="en-GB"/>
        </w:rPr>
        <w:t>(D)</w:t>
      </w:r>
      <w:r w:rsidR="003A5DD9">
        <w:rPr>
          <w:b/>
          <w:lang w:val="en-US" w:eastAsia="en-GB"/>
        </w:rPr>
        <w:t xml:space="preserve"> </w:t>
      </w:r>
      <w:r w:rsidR="003A5DD9" w:rsidRPr="00950F93">
        <w:rPr>
          <w:lang w:val="en-US" w:eastAsia="en-GB"/>
        </w:rPr>
        <w:t xml:space="preserve">The </w:t>
      </w:r>
      <w:r w:rsidR="003A5DD9">
        <w:rPr>
          <w:lang w:val="en-US" w:eastAsia="en-GB"/>
        </w:rPr>
        <w:t xml:space="preserve">control </w:t>
      </w:r>
      <w:proofErr w:type="spellStart"/>
      <w:r w:rsidR="003A5DD9">
        <w:rPr>
          <w:lang w:val="en-US" w:eastAsia="en-GB"/>
        </w:rPr>
        <w:t>CoMiX</w:t>
      </w:r>
      <w:proofErr w:type="spellEnd"/>
      <w:r w:rsidR="003A5DD9" w:rsidRPr="00950F93">
        <w:rPr>
          <w:lang w:val="en-US" w:eastAsia="en-GB"/>
        </w:rPr>
        <w:t xml:space="preserve"> were analyzed by SYPRO Ruby gel staining under reducing conditions</w:t>
      </w:r>
      <w:r w:rsidRPr="001D5BED">
        <w:rPr>
          <w:lang w:val="en-US" w:eastAsia="en-GB"/>
        </w:rPr>
        <w:t xml:space="preserve"> </w:t>
      </w:r>
      <w:r w:rsidR="001D5BED" w:rsidRPr="001D5BED">
        <w:rPr>
          <w:b/>
          <w:lang w:val="en-US" w:eastAsia="en-GB"/>
        </w:rPr>
        <w:t>1</w:t>
      </w:r>
      <w:r w:rsidRPr="001D5BED">
        <w:rPr>
          <w:b/>
          <w:lang w:val="en-US" w:eastAsia="en-GB"/>
        </w:rPr>
        <w:t>.</w:t>
      </w:r>
      <w:r w:rsidRPr="001D5BED">
        <w:rPr>
          <w:lang w:val="en-US" w:eastAsia="en-GB"/>
        </w:rPr>
        <w:t xml:space="preserve"> </w:t>
      </w:r>
      <w:proofErr w:type="gramStart"/>
      <w:r w:rsidRPr="00730E33">
        <w:rPr>
          <w:rFonts w:cstheme="minorHAnsi"/>
          <w:lang w:val="en-US"/>
        </w:rPr>
        <w:t>V</w:t>
      </w:r>
      <w:r w:rsidRPr="00730E33">
        <w:rPr>
          <w:rFonts w:cstheme="minorHAnsi"/>
          <w:vertAlign w:val="subscript"/>
          <w:lang w:val="en-US"/>
        </w:rPr>
        <w:t>H</w:t>
      </w:r>
      <w:r w:rsidRPr="00730E33">
        <w:rPr>
          <w:rFonts w:cstheme="minorHAnsi"/>
          <w:lang w:val="en-US"/>
        </w:rPr>
        <w:t>H(</w:t>
      </w:r>
      <w:proofErr w:type="gramEnd"/>
      <w:r w:rsidRPr="00730E33">
        <w:rPr>
          <w:rFonts w:cstheme="minorHAnsi"/>
          <w:lang w:val="en-US"/>
        </w:rPr>
        <w:t xml:space="preserve">T)/Fc </w:t>
      </w:r>
      <w:r>
        <w:rPr>
          <w:rFonts w:cstheme="minorHAnsi"/>
        </w:rPr>
        <w:t>Δ</w:t>
      </w:r>
      <w:r w:rsidRPr="00730E33">
        <w:rPr>
          <w:rFonts w:cstheme="minorHAnsi"/>
          <w:lang w:val="en-US"/>
        </w:rPr>
        <w:t>hinge</w:t>
      </w:r>
      <w:r w:rsidRPr="00730E33">
        <w:rPr>
          <w:lang w:val="en-US" w:eastAsia="en-GB"/>
        </w:rPr>
        <w:t xml:space="preserve">, </w:t>
      </w:r>
      <w:r w:rsidR="001D5BED" w:rsidRPr="00730E33">
        <w:rPr>
          <w:b/>
          <w:lang w:val="en-US" w:eastAsia="en-GB"/>
        </w:rPr>
        <w:t>2</w:t>
      </w:r>
      <w:r w:rsidRPr="00730E33">
        <w:rPr>
          <w:b/>
          <w:lang w:val="en-US" w:eastAsia="en-GB"/>
        </w:rPr>
        <w:t>.</w:t>
      </w:r>
      <w:r w:rsidRPr="00730E33">
        <w:rPr>
          <w:lang w:val="en-US" w:eastAsia="en-GB"/>
        </w:rPr>
        <w:t xml:space="preserve"> </w:t>
      </w:r>
      <w:proofErr w:type="gramStart"/>
      <w:r w:rsidRPr="00730E33">
        <w:rPr>
          <w:lang w:val="en-US" w:eastAsia="en-GB"/>
        </w:rPr>
        <w:t>V</w:t>
      </w:r>
      <w:r w:rsidRPr="00730E33">
        <w:rPr>
          <w:vertAlign w:val="subscript"/>
          <w:lang w:val="en-US" w:eastAsia="en-GB"/>
        </w:rPr>
        <w:t>H</w:t>
      </w:r>
      <w:r w:rsidRPr="00730E33">
        <w:rPr>
          <w:lang w:val="en-US" w:eastAsia="en-GB"/>
        </w:rPr>
        <w:t>H(</w:t>
      </w:r>
      <w:proofErr w:type="gramEnd"/>
      <w:r w:rsidRPr="00730E33">
        <w:rPr>
          <w:lang w:val="en-US" w:eastAsia="en-GB"/>
        </w:rPr>
        <w:t xml:space="preserve">T). </w:t>
      </w:r>
      <w:r w:rsidR="001D5BED" w:rsidRPr="00950F93">
        <w:rPr>
          <w:lang w:val="en-US" w:eastAsia="en-GB"/>
        </w:rPr>
        <w:t xml:space="preserve">The </w:t>
      </w:r>
      <w:proofErr w:type="gramStart"/>
      <w:r w:rsidR="001D5BED" w:rsidRPr="00950F93">
        <w:rPr>
          <w:lang w:val="en-US" w:eastAsia="en-GB"/>
        </w:rPr>
        <w:t>V</w:t>
      </w:r>
      <w:r w:rsidR="001D5BED" w:rsidRPr="00950F93">
        <w:rPr>
          <w:vertAlign w:val="subscript"/>
          <w:lang w:val="en-US" w:eastAsia="en-GB"/>
        </w:rPr>
        <w:t>H</w:t>
      </w:r>
      <w:r w:rsidR="001D5BED" w:rsidRPr="00950F93">
        <w:rPr>
          <w:lang w:val="en-US" w:eastAsia="en-GB"/>
        </w:rPr>
        <w:t>H(</w:t>
      </w:r>
      <w:proofErr w:type="gramEnd"/>
      <w:r w:rsidR="001D5BED" w:rsidRPr="00950F93">
        <w:rPr>
          <w:lang w:val="en-US" w:eastAsia="en-GB"/>
        </w:rPr>
        <w:t>T) control molecule has no FHR4- or Fc-effector functions, only targeting (V</w:t>
      </w:r>
      <w:r w:rsidR="001D5BED" w:rsidRPr="00950F93">
        <w:rPr>
          <w:vertAlign w:val="subscript"/>
          <w:lang w:val="en-US" w:eastAsia="en-GB"/>
        </w:rPr>
        <w:t>H</w:t>
      </w:r>
      <w:r w:rsidR="001D5BED" w:rsidRPr="00950F93">
        <w:rPr>
          <w:lang w:val="en-US" w:eastAsia="en-GB"/>
        </w:rPr>
        <w:t>H(T).C4bp</w:t>
      </w:r>
      <w:r w:rsidR="001D5BED">
        <w:rPr>
          <w:lang w:eastAsia="en-GB"/>
        </w:rPr>
        <w:t>α</w:t>
      </w:r>
      <w:r w:rsidR="001D5BED" w:rsidRPr="00950F93">
        <w:rPr>
          <w:lang w:val="en-US" w:eastAsia="en-GB"/>
        </w:rPr>
        <w:t>.His) and tracking (eGFP.SCR3.C4bp</w:t>
      </w:r>
      <w:r w:rsidR="001D5BED">
        <w:rPr>
          <w:lang w:eastAsia="en-GB"/>
        </w:rPr>
        <w:t>β</w:t>
      </w:r>
      <w:r w:rsidR="001D5BED" w:rsidRPr="00950F93">
        <w:rPr>
          <w:lang w:val="en-US" w:eastAsia="en-GB"/>
        </w:rPr>
        <w:t xml:space="preserve">) functions, whereas </w:t>
      </w:r>
      <w:r w:rsidR="001D5BED" w:rsidRPr="00950F93">
        <w:rPr>
          <w:rFonts w:cstheme="minorHAnsi"/>
          <w:lang w:val="en-US"/>
        </w:rPr>
        <w:t>V</w:t>
      </w:r>
      <w:r w:rsidR="001D5BED" w:rsidRPr="00950F93">
        <w:rPr>
          <w:rFonts w:cstheme="minorHAnsi"/>
          <w:vertAlign w:val="subscript"/>
          <w:lang w:val="en-US"/>
        </w:rPr>
        <w:t>H</w:t>
      </w:r>
      <w:r w:rsidR="001D5BED" w:rsidRPr="00950F93">
        <w:rPr>
          <w:rFonts w:cstheme="minorHAnsi"/>
          <w:lang w:val="en-US"/>
        </w:rPr>
        <w:t xml:space="preserve">H(T)/Fc </w:t>
      </w:r>
      <w:r w:rsidR="001D5BED">
        <w:rPr>
          <w:rFonts w:cstheme="minorHAnsi"/>
        </w:rPr>
        <w:t>Δ</w:t>
      </w:r>
      <w:r w:rsidR="001D5BED" w:rsidRPr="00950F93">
        <w:rPr>
          <w:rFonts w:cstheme="minorHAnsi"/>
          <w:lang w:val="en-US"/>
        </w:rPr>
        <w:t xml:space="preserve">hinge shows one band for </w:t>
      </w:r>
      <w:r w:rsidR="001D5BED" w:rsidRPr="00950F93">
        <w:rPr>
          <w:lang w:val="en-US" w:eastAsia="en-GB"/>
        </w:rPr>
        <w:t>V</w:t>
      </w:r>
      <w:r w:rsidR="001D5BED" w:rsidRPr="00950F93">
        <w:rPr>
          <w:vertAlign w:val="subscript"/>
          <w:lang w:val="en-US" w:eastAsia="en-GB"/>
        </w:rPr>
        <w:t>H</w:t>
      </w:r>
      <w:r w:rsidR="001D5BED" w:rsidRPr="00950F93">
        <w:rPr>
          <w:lang w:val="en-US" w:eastAsia="en-GB"/>
        </w:rPr>
        <w:t>H(T).C4bp</w:t>
      </w:r>
      <w:r w:rsidR="001D5BED">
        <w:rPr>
          <w:lang w:eastAsia="en-GB"/>
        </w:rPr>
        <w:t>α</w:t>
      </w:r>
      <w:r w:rsidR="001D5BED" w:rsidRPr="00950F93">
        <w:rPr>
          <w:lang w:val="en-US" w:eastAsia="en-GB"/>
        </w:rPr>
        <w:t>.Fc.</w:t>
      </w:r>
      <w:r w:rsidR="001D5BED">
        <w:rPr>
          <w:lang w:val="en-US" w:eastAsia="en-GB"/>
        </w:rPr>
        <w:t xml:space="preserve"> </w:t>
      </w:r>
    </w:p>
    <w:p w14:paraId="73BC1F0C" w14:textId="77777777" w:rsidR="002637B9" w:rsidRPr="009F1FBE" w:rsidRDefault="002637B9" w:rsidP="002637B9">
      <w:pPr>
        <w:spacing w:after="0" w:line="480" w:lineRule="auto"/>
        <w:jc w:val="both"/>
        <w:rPr>
          <w:lang w:val="en-US" w:eastAsia="en-GB"/>
        </w:rPr>
      </w:pPr>
    </w:p>
    <w:p w14:paraId="6B3F0AF5" w14:textId="29BFFC35" w:rsidR="00250EA6" w:rsidRDefault="002637B9" w:rsidP="00250EA6">
      <w:pPr>
        <w:spacing w:after="0" w:line="480" w:lineRule="auto"/>
        <w:jc w:val="both"/>
        <w:rPr>
          <w:lang w:val="en-US" w:eastAsia="en-GB"/>
        </w:rPr>
      </w:pPr>
      <w:r w:rsidRPr="002637B9">
        <w:rPr>
          <w:noProof/>
          <w:lang w:eastAsia="fr-CH"/>
        </w:rPr>
        <w:lastRenderedPageBreak/>
        <w:drawing>
          <wp:inline distT="0" distB="0" distL="0" distR="0" wp14:anchorId="78B35B91" wp14:editId="47C7BCCD">
            <wp:extent cx="5760720" cy="39953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B5E5" w14:textId="77777777" w:rsidR="00B57035" w:rsidRDefault="00B57035" w:rsidP="00C542CC">
      <w:pPr>
        <w:spacing w:after="0" w:line="480" w:lineRule="auto"/>
        <w:jc w:val="both"/>
        <w:rPr>
          <w:b/>
          <w:lang w:val="en-US"/>
        </w:rPr>
      </w:pPr>
    </w:p>
    <w:p w14:paraId="3B93BD7F" w14:textId="2F2AB836" w:rsidR="000E341A" w:rsidRPr="00250EA6" w:rsidRDefault="000853D8" w:rsidP="00C542CC">
      <w:pPr>
        <w:spacing w:after="0" w:line="480" w:lineRule="auto"/>
        <w:jc w:val="both"/>
        <w:rPr>
          <w:lang w:val="en-US"/>
        </w:rPr>
      </w:pPr>
      <w:r>
        <w:rPr>
          <w:b/>
          <w:lang w:val="en-US"/>
        </w:rPr>
        <w:t>Supplementary F</w:t>
      </w:r>
      <w:r w:rsidR="000E341A" w:rsidRPr="00C71408">
        <w:rPr>
          <w:b/>
          <w:lang w:val="en-US"/>
        </w:rPr>
        <w:t xml:space="preserve">igure </w:t>
      </w:r>
      <w:r w:rsidR="006C2758">
        <w:rPr>
          <w:b/>
          <w:lang w:val="en-US"/>
        </w:rPr>
        <w:t>3</w:t>
      </w:r>
      <w:r w:rsidR="000E341A" w:rsidRPr="00C71408">
        <w:rPr>
          <w:lang w:val="en-US"/>
        </w:rPr>
        <w:t xml:space="preserve">:  </w:t>
      </w:r>
      <w:r w:rsidR="00EF53BF" w:rsidRPr="00C71408">
        <w:rPr>
          <w:lang w:val="en-US"/>
        </w:rPr>
        <w:t xml:space="preserve">Gating strategy </w:t>
      </w:r>
      <w:r w:rsidR="00EF53BF">
        <w:rPr>
          <w:lang w:val="en-US"/>
        </w:rPr>
        <w:t xml:space="preserve">for flow cytometry analysis of C3b, C5b9 depositions and Complement Dependent Cytotoxicity on BT474 cells. </w:t>
      </w:r>
      <w:r w:rsidR="00EF53BF" w:rsidRPr="00DA2F11">
        <w:rPr>
          <w:lang w:val="en-US"/>
        </w:rPr>
        <w:t xml:space="preserve">Live BT474 single cells were identified by </w:t>
      </w:r>
      <w:proofErr w:type="gramStart"/>
      <w:r w:rsidR="00EF53BF" w:rsidRPr="00DA2F11">
        <w:rPr>
          <w:lang w:val="en-US"/>
        </w:rPr>
        <w:t>a</w:t>
      </w:r>
      <w:r w:rsidR="00EF53BF">
        <w:rPr>
          <w:lang w:val="en-US"/>
        </w:rPr>
        <w:t>n</w:t>
      </w:r>
      <w:r w:rsidR="00A70340">
        <w:rPr>
          <w:lang w:val="en-US"/>
        </w:rPr>
        <w:t xml:space="preserve"> </w:t>
      </w:r>
      <w:r w:rsidR="00EF53BF" w:rsidRPr="00DA2F11">
        <w:rPr>
          <w:lang w:val="en-US"/>
        </w:rPr>
        <w:t>intersect</w:t>
      </w:r>
      <w:proofErr w:type="gramEnd"/>
      <w:r w:rsidR="00EF53BF" w:rsidRPr="00DA2F11">
        <w:rPr>
          <w:lang w:val="en-US"/>
        </w:rPr>
        <w:t xml:space="preserve"> gating strategy excluding debris (FSC-A/SSC-A), doublets (SSC-A/SSC-H) and dead cells (FSC-A/Live Dead). Histogram plots on live BT474 cells were used to represent C3b </w:t>
      </w:r>
      <w:r w:rsidR="00761822">
        <w:rPr>
          <w:lang w:val="en-US"/>
        </w:rPr>
        <w:t>and</w:t>
      </w:r>
      <w:r w:rsidR="00EF53BF" w:rsidRPr="00DA2F11">
        <w:rPr>
          <w:lang w:val="en-US"/>
        </w:rPr>
        <w:t xml:space="preserve"> C5b9 MFI</w:t>
      </w:r>
      <w:r w:rsidR="00EF53BF">
        <w:rPr>
          <w:lang w:val="en-US"/>
        </w:rPr>
        <w:t xml:space="preserve">. </w:t>
      </w:r>
      <w:r w:rsidR="00EF53BF" w:rsidRPr="00532D26">
        <w:rPr>
          <w:rFonts w:cstheme="minorHAnsi"/>
          <w:szCs w:val="24"/>
          <w:lang w:val="en-US"/>
        </w:rPr>
        <w:t>The percentage of dead cells was calculated by dividing the number of L/D-positive cells by the total number of cells analyzed.</w:t>
      </w:r>
      <w:r w:rsidR="00A70340">
        <w:rPr>
          <w:rFonts w:cstheme="minorHAnsi"/>
          <w:szCs w:val="24"/>
          <w:lang w:val="en-US"/>
        </w:rPr>
        <w:t xml:space="preserve"> </w:t>
      </w:r>
    </w:p>
    <w:p w14:paraId="11491412" w14:textId="3EE5FA2B" w:rsidR="000E341A" w:rsidRPr="00950F93" w:rsidRDefault="00DA51DD" w:rsidP="00250EA6">
      <w:pPr>
        <w:spacing w:after="0" w:line="480" w:lineRule="auto"/>
        <w:jc w:val="both"/>
        <w:rPr>
          <w:lang w:val="en-US" w:eastAsia="en-GB"/>
        </w:rPr>
      </w:pPr>
      <w:r w:rsidRPr="00A829B2">
        <w:rPr>
          <w:noProof/>
          <w:lang w:eastAsia="fr-CH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471C3A6" wp14:editId="6056FDF7">
                <wp:simplePos x="0" y="0"/>
                <wp:positionH relativeFrom="margin">
                  <wp:posOffset>0</wp:posOffset>
                </wp:positionH>
                <wp:positionV relativeFrom="paragraph">
                  <wp:posOffset>5723255</wp:posOffset>
                </wp:positionV>
                <wp:extent cx="254000" cy="298450"/>
                <wp:effectExtent l="0" t="0" r="12700" b="254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F5A1A" w14:textId="63F90B05" w:rsidR="00DA51DD" w:rsidRPr="00DA51DD" w:rsidRDefault="00DA51DD" w:rsidP="00DA51DD">
                            <w:pPr>
                              <w:shd w:val="clear" w:color="auto" w:fill="FFFFFF" w:themeFill="background1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1C3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50.65pt;width:20pt;height:2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">
                <v:textbox>
                  <w:txbxContent>
                    <w:p w14:paraId="42AF5A1A" w14:textId="63F90B05" w:rsidR="00DA51DD" w:rsidRPr="00DA51DD" w:rsidRDefault="00DA51DD" w:rsidP="00DA51DD">
                      <w:pPr>
                        <w:shd w:val="clear" w:color="auto" w:fill="FFFFFF" w:themeFill="background1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29B2"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1957E3" wp14:editId="3550CC9E">
                <wp:simplePos x="0" y="0"/>
                <wp:positionH relativeFrom="margin">
                  <wp:posOffset>-10795</wp:posOffset>
                </wp:positionH>
                <wp:positionV relativeFrom="paragraph">
                  <wp:posOffset>2745105</wp:posOffset>
                </wp:positionV>
                <wp:extent cx="254000" cy="298450"/>
                <wp:effectExtent l="0" t="0" r="1270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6227" w14:textId="73CF769D" w:rsidR="00DA51DD" w:rsidRPr="00DA51DD" w:rsidRDefault="00DA51DD" w:rsidP="00DA51DD">
                            <w:pPr>
                              <w:shd w:val="clear" w:color="auto" w:fill="FFFFFF" w:themeFill="background1"/>
                              <w:rPr>
                                <w:b/>
                                <w:lang w:val="en-US"/>
                              </w:rPr>
                            </w:pPr>
                            <w:r w:rsidRPr="00DA51DD"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57E3" id="_x0000_s1027" type="#_x0000_t202" style="position:absolute;left:0;text-align:left;margin-left:-.85pt;margin-top:216.15pt;width:20pt;height:2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">
                <v:textbox>
                  <w:txbxContent>
                    <w:p w14:paraId="47CE6227" w14:textId="73CF769D" w:rsidR="00DA51DD" w:rsidRPr="00DA51DD" w:rsidRDefault="00DA51DD" w:rsidP="00DA51DD">
                      <w:pPr>
                        <w:shd w:val="clear" w:color="auto" w:fill="FFFFFF" w:themeFill="background1"/>
                        <w:rPr>
                          <w:b/>
                          <w:lang w:val="en-US"/>
                        </w:rPr>
                      </w:pPr>
                      <w:r w:rsidRPr="00DA51DD">
                        <w:rPr>
                          <w:b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29B2">
        <w:rPr>
          <w:noProof/>
          <w:lang w:eastAsia="fr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D60DC7" wp14:editId="6AC2F903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73050" cy="2984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D3B5F" w14:textId="74834831" w:rsidR="00A829B2" w:rsidRPr="00DA51DD" w:rsidRDefault="00A829B2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DA51DD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60DC7" id="_x0000_s1028" type="#_x0000_t202" style="position:absolute;left:0;text-align:left;margin-left:0;margin-top:.15pt;width:21.5pt;height:23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+kJQIAAE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">
                <v:textbox>
                  <w:txbxContent>
                    <w:p w14:paraId="725D3B5F" w14:textId="74834831" w:rsidR="00A829B2" w:rsidRPr="00DA51DD" w:rsidRDefault="00A829B2">
                      <w:pPr>
                        <w:rPr>
                          <w:b/>
                          <w:lang w:val="en-US"/>
                        </w:rPr>
                      </w:pPr>
                      <w:r w:rsidRPr="00DA51DD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37B9" w:rsidRPr="002637B9">
        <w:rPr>
          <w:noProof/>
          <w:lang w:eastAsia="fr-CH"/>
        </w:rPr>
        <w:drawing>
          <wp:inline distT="0" distB="0" distL="0" distR="0" wp14:anchorId="395D4F4E" wp14:editId="5D584CBD">
            <wp:extent cx="5270500" cy="896045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45" cy="89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3212" w14:textId="6E100CCE" w:rsidR="00250EA6" w:rsidRDefault="000853D8" w:rsidP="00250EA6">
      <w:pPr>
        <w:spacing w:after="0" w:line="480" w:lineRule="auto"/>
        <w:jc w:val="both"/>
        <w:rPr>
          <w:lang w:val="en-US"/>
        </w:rPr>
      </w:pPr>
      <w:r>
        <w:rPr>
          <w:b/>
          <w:lang w:val="en-US"/>
        </w:rPr>
        <w:lastRenderedPageBreak/>
        <w:t>Supplementary F</w:t>
      </w:r>
      <w:r w:rsidR="000E341A">
        <w:rPr>
          <w:b/>
          <w:lang w:val="en-US"/>
        </w:rPr>
        <w:t xml:space="preserve">igure </w:t>
      </w:r>
      <w:r w:rsidR="006C2758">
        <w:rPr>
          <w:b/>
          <w:lang w:val="en-US"/>
        </w:rPr>
        <w:t>4</w:t>
      </w:r>
      <w:r w:rsidR="00250EA6" w:rsidRPr="00250EA6">
        <w:rPr>
          <w:lang w:val="en-US"/>
        </w:rPr>
        <w:t>: Dos</w:t>
      </w:r>
      <w:r>
        <w:rPr>
          <w:lang w:val="en-US"/>
        </w:rPr>
        <w:t xml:space="preserve">e response analysis of C3b/iC3b, C5b9 </w:t>
      </w:r>
      <w:r w:rsidR="00250EA6" w:rsidRPr="00250EA6">
        <w:rPr>
          <w:lang w:val="en-US"/>
        </w:rPr>
        <w:t>deposition</w:t>
      </w:r>
      <w:r>
        <w:rPr>
          <w:lang w:val="en-US"/>
        </w:rPr>
        <w:t>s</w:t>
      </w:r>
      <w:r w:rsidR="00250EA6" w:rsidRPr="00250EA6">
        <w:rPr>
          <w:lang w:val="en-US"/>
        </w:rPr>
        <w:t xml:space="preserve"> </w:t>
      </w:r>
      <w:r w:rsidRPr="00250EA6">
        <w:rPr>
          <w:lang w:val="en-US"/>
        </w:rPr>
        <w:t xml:space="preserve">and complement-dependent cytotoxicity </w:t>
      </w:r>
      <w:r>
        <w:rPr>
          <w:lang w:val="en-US"/>
        </w:rPr>
        <w:t xml:space="preserve">(CDC) on BT474 tumor cells. </w:t>
      </w:r>
      <w:r>
        <w:rPr>
          <w:b/>
          <w:bCs/>
          <w:lang w:val="en-US"/>
        </w:rPr>
        <w:t>(A)</w:t>
      </w:r>
      <w:r w:rsidR="00250EA6" w:rsidRPr="00250EA6">
        <w:rPr>
          <w:lang w:val="en-US"/>
        </w:rPr>
        <w:t xml:space="preserve"> </w:t>
      </w:r>
      <w:r w:rsidRPr="00250EA6">
        <w:rPr>
          <w:lang w:val="en-US"/>
        </w:rPr>
        <w:t xml:space="preserve">C3b/iC3b deposition was detected with mouse anti-human C3b </w:t>
      </w:r>
      <w:proofErr w:type="spellStart"/>
      <w:r w:rsidRPr="00250EA6">
        <w:rPr>
          <w:lang w:val="en-US"/>
        </w:rPr>
        <w:t>mAb</w:t>
      </w:r>
      <w:proofErr w:type="spellEnd"/>
      <w:r w:rsidRPr="00250EA6">
        <w:rPr>
          <w:lang w:val="en-US"/>
        </w:rPr>
        <w:t xml:space="preserve"> and a secondary goat anti-mouse IgG Ab conjugated with AF647. </w:t>
      </w:r>
      <w:proofErr w:type="spellStart"/>
      <w:r w:rsidRPr="00250EA6">
        <w:rPr>
          <w:lang w:val="en-US"/>
        </w:rPr>
        <w:t>CoMiX</w:t>
      </w:r>
      <w:proofErr w:type="spellEnd"/>
      <w:r w:rsidRPr="00250EA6">
        <w:rPr>
          <w:lang w:val="en-US"/>
        </w:rPr>
        <w:t xml:space="preserve">-Fc and CoMiX-FHR4 molecules elicit stronger complement activating effects than </w:t>
      </w:r>
      <w:proofErr w:type="spellStart"/>
      <w:r w:rsidRPr="00250EA6">
        <w:rPr>
          <w:lang w:val="en-US"/>
        </w:rPr>
        <w:t>trastuzumab</w:t>
      </w:r>
      <w:proofErr w:type="spellEnd"/>
      <w:r w:rsidRPr="00250EA6">
        <w:rPr>
          <w:lang w:val="en-US"/>
        </w:rPr>
        <w:t xml:space="preserve">, </w:t>
      </w:r>
      <w:proofErr w:type="spellStart"/>
      <w:r w:rsidRPr="00250EA6">
        <w:rPr>
          <w:lang w:val="en-US"/>
        </w:rPr>
        <w:t>pertuzumab</w:t>
      </w:r>
      <w:proofErr w:type="spellEnd"/>
      <w:r w:rsidRPr="00250EA6">
        <w:rPr>
          <w:lang w:val="en-US"/>
        </w:rPr>
        <w:t xml:space="preserve"> and the combination of these two antibodies. Combining </w:t>
      </w:r>
      <w:proofErr w:type="spellStart"/>
      <w:r w:rsidRPr="00250EA6">
        <w:rPr>
          <w:lang w:val="en-US"/>
        </w:rPr>
        <w:t>CoMiX</w:t>
      </w:r>
      <w:proofErr w:type="spellEnd"/>
      <w:r w:rsidRPr="00250EA6">
        <w:rPr>
          <w:lang w:val="en-US"/>
        </w:rPr>
        <w:t xml:space="preserve">-Fc and CoMiX-FHR4 molecules with other </w:t>
      </w:r>
      <w:proofErr w:type="spellStart"/>
      <w:r w:rsidRPr="00250EA6">
        <w:rPr>
          <w:lang w:val="en-US"/>
        </w:rPr>
        <w:t>multimers</w:t>
      </w:r>
      <w:proofErr w:type="spellEnd"/>
      <w:r w:rsidRPr="00250EA6">
        <w:rPr>
          <w:lang w:val="en-US"/>
        </w:rPr>
        <w:t xml:space="preserve"> resulted in the highest level of C3b </w:t>
      </w:r>
      <w:proofErr w:type="spellStart"/>
      <w:r w:rsidRPr="00250EA6">
        <w:rPr>
          <w:lang w:val="en-US"/>
        </w:rPr>
        <w:t>desposition</w:t>
      </w:r>
      <w:proofErr w:type="spellEnd"/>
      <w:r w:rsidRPr="00250EA6">
        <w:rPr>
          <w:lang w:val="en-US"/>
        </w:rPr>
        <w:t>.</w:t>
      </w:r>
      <w:r>
        <w:rPr>
          <w:lang w:val="en-US"/>
        </w:rPr>
        <w:t xml:space="preserve"> </w:t>
      </w:r>
      <w:r>
        <w:rPr>
          <w:b/>
          <w:bCs/>
          <w:lang w:val="en-US"/>
        </w:rPr>
        <w:t xml:space="preserve">(B) </w:t>
      </w:r>
      <w:r w:rsidRPr="00250EA6">
        <w:rPr>
          <w:lang w:val="en-US"/>
        </w:rPr>
        <w:t xml:space="preserve">Staining with anti-C5b9 </w:t>
      </w:r>
      <w:proofErr w:type="spellStart"/>
      <w:r w:rsidRPr="00250EA6">
        <w:rPr>
          <w:lang w:val="en-US"/>
        </w:rPr>
        <w:t>mAb</w:t>
      </w:r>
      <w:proofErr w:type="spellEnd"/>
      <w:r w:rsidRPr="00250EA6">
        <w:rPr>
          <w:lang w:val="en-US"/>
        </w:rPr>
        <w:t xml:space="preserve"> followed by PE-conjugated anti-mouse IgG </w:t>
      </w:r>
      <w:proofErr w:type="spellStart"/>
      <w:r w:rsidRPr="00250EA6">
        <w:rPr>
          <w:lang w:val="en-US"/>
        </w:rPr>
        <w:t>pAb</w:t>
      </w:r>
      <w:proofErr w:type="spellEnd"/>
      <w:r w:rsidRPr="00250EA6">
        <w:rPr>
          <w:lang w:val="en-US"/>
        </w:rPr>
        <w:t xml:space="preserve"> was used to detect membrane attack complex </w:t>
      </w:r>
      <w:r>
        <w:rPr>
          <w:lang w:val="en-US"/>
        </w:rPr>
        <w:t>(MAC) formation</w:t>
      </w:r>
      <w:r w:rsidR="000C192B">
        <w:rPr>
          <w:lang w:val="en-US"/>
        </w:rPr>
        <w:t>.</w:t>
      </w:r>
      <w:r>
        <w:rPr>
          <w:lang w:val="en-US"/>
        </w:rPr>
        <w:t xml:space="preserve"> </w:t>
      </w:r>
      <w:r w:rsidR="00250EA6" w:rsidRPr="00250EA6">
        <w:rPr>
          <w:b/>
          <w:bCs/>
          <w:lang w:val="en-US"/>
        </w:rPr>
        <w:t>(C)</w:t>
      </w:r>
      <w:r w:rsidR="00250EA6" w:rsidRPr="00250EA6">
        <w:rPr>
          <w:lang w:val="en-US"/>
        </w:rPr>
        <w:t xml:space="preserve"> </w:t>
      </w:r>
      <w:r>
        <w:rPr>
          <w:lang w:val="en-US"/>
        </w:rPr>
        <w:t xml:space="preserve">CDC </w:t>
      </w:r>
      <w:r w:rsidR="00250EA6" w:rsidRPr="00250EA6">
        <w:rPr>
          <w:lang w:val="en-US"/>
        </w:rPr>
        <w:t xml:space="preserve">on BT474 tumor cells incubated with 3-fold serial dilutions: from </w:t>
      </w:r>
      <w:r w:rsidR="00250EA6" w:rsidRPr="00250EA6">
        <w:rPr>
          <w:szCs w:val="24"/>
          <w:lang w:val="en-US" w:eastAsia="en-GB"/>
        </w:rPr>
        <w:t xml:space="preserve">15 </w:t>
      </w:r>
      <w:r w:rsidR="00250EA6" w:rsidRPr="00250EA6">
        <w:rPr>
          <w:rFonts w:cs="Calibri"/>
          <w:szCs w:val="24"/>
          <w:lang w:val="en-US" w:eastAsia="en-GB"/>
        </w:rPr>
        <w:t>µ</w:t>
      </w:r>
      <w:r w:rsidR="00250EA6" w:rsidRPr="00250EA6">
        <w:rPr>
          <w:szCs w:val="24"/>
          <w:lang w:val="en-US" w:eastAsia="en-GB"/>
        </w:rPr>
        <w:t xml:space="preserve">g to 0.5 </w:t>
      </w:r>
      <w:r w:rsidR="00250EA6" w:rsidRPr="00250EA6">
        <w:rPr>
          <w:rFonts w:cs="Calibri"/>
          <w:szCs w:val="24"/>
          <w:lang w:val="en-US" w:eastAsia="en-GB"/>
        </w:rPr>
        <w:t>µ</w:t>
      </w:r>
      <w:r w:rsidR="00250EA6" w:rsidRPr="00250EA6">
        <w:rPr>
          <w:szCs w:val="24"/>
          <w:lang w:val="en-US" w:eastAsia="en-GB"/>
        </w:rPr>
        <w:t>g/well in case of individual molecules, and from 7.5</w:t>
      </w:r>
      <w:r w:rsidR="00250EA6" w:rsidRPr="00250EA6">
        <w:rPr>
          <w:rFonts w:cs="Calibri"/>
          <w:szCs w:val="24"/>
          <w:lang w:val="en-US" w:eastAsia="en-GB"/>
        </w:rPr>
        <w:t xml:space="preserve"> µ</w:t>
      </w:r>
      <w:r w:rsidR="00250EA6" w:rsidRPr="00250EA6">
        <w:rPr>
          <w:szCs w:val="24"/>
          <w:lang w:val="en-US" w:eastAsia="en-GB"/>
        </w:rPr>
        <w:t>g to 0.25</w:t>
      </w:r>
      <w:r w:rsidR="00250EA6" w:rsidRPr="00250EA6">
        <w:rPr>
          <w:rFonts w:cs="Calibri"/>
          <w:szCs w:val="24"/>
          <w:lang w:val="en-US" w:eastAsia="en-GB"/>
        </w:rPr>
        <w:t xml:space="preserve"> µ</w:t>
      </w:r>
      <w:r w:rsidR="00250EA6" w:rsidRPr="00250EA6">
        <w:rPr>
          <w:szCs w:val="24"/>
          <w:lang w:val="en-US" w:eastAsia="en-GB"/>
        </w:rPr>
        <w:t>g/well of each in case of molecule combinations</w:t>
      </w:r>
      <w:r w:rsidR="00250EA6" w:rsidRPr="00250EA6">
        <w:rPr>
          <w:lang w:val="en-US"/>
        </w:rPr>
        <w:t>. As controls, therapeuti</w:t>
      </w:r>
      <w:r>
        <w:rPr>
          <w:lang w:val="en-US"/>
        </w:rPr>
        <w:t xml:space="preserve">c antibodies and NHS were used. </w:t>
      </w:r>
      <w:r w:rsidR="00250EA6" w:rsidRPr="00250EA6">
        <w:rPr>
          <w:lang w:val="en-US"/>
        </w:rPr>
        <w:t xml:space="preserve">The percentage of dead cells was calculated by dividing the number of live/dead-positive (dead) cells with the total number of </w:t>
      </w:r>
      <w:proofErr w:type="spellStart"/>
      <w:r w:rsidR="00250EA6" w:rsidRPr="00250EA6">
        <w:rPr>
          <w:lang w:val="en-US"/>
        </w:rPr>
        <w:t>analysed</w:t>
      </w:r>
      <w:proofErr w:type="spellEnd"/>
      <w:r w:rsidR="00250EA6" w:rsidRPr="00250EA6">
        <w:rPr>
          <w:lang w:val="en-US"/>
        </w:rPr>
        <w:t xml:space="preserve"> cells. Data are presented as mean values </w:t>
      </w:r>
      <w:r w:rsidR="00250EA6" w:rsidRPr="00250EA6">
        <w:rPr>
          <w:rFonts w:cs="Calibri"/>
          <w:lang w:val="en-US"/>
        </w:rPr>
        <w:t>±</w:t>
      </w:r>
      <w:r w:rsidR="00250EA6" w:rsidRPr="00250EA6">
        <w:rPr>
          <w:lang w:val="en-US"/>
        </w:rPr>
        <w:t>SD of n = 3 independent experiments.</w:t>
      </w:r>
    </w:p>
    <w:p w14:paraId="44E2C070" w14:textId="57CB4FFC" w:rsidR="00C542CC" w:rsidRDefault="00C542CC" w:rsidP="00EF53BF">
      <w:pPr>
        <w:spacing w:after="0" w:line="480" w:lineRule="auto"/>
        <w:jc w:val="both"/>
        <w:rPr>
          <w:b/>
          <w:lang w:val="en-US"/>
        </w:rPr>
      </w:pPr>
    </w:p>
    <w:p w14:paraId="2DC8545C" w14:textId="27915D28" w:rsidR="002637B9" w:rsidRDefault="00DD6AAF" w:rsidP="00EF53BF">
      <w:pPr>
        <w:spacing w:after="0" w:line="480" w:lineRule="auto"/>
        <w:jc w:val="both"/>
        <w:rPr>
          <w:b/>
          <w:lang w:val="en-US"/>
        </w:rPr>
      </w:pPr>
      <w:bookmarkStart w:id="0" w:name="_GoBack"/>
      <w:r w:rsidRPr="00DD6AAF">
        <w:rPr>
          <w:noProof/>
          <w:lang w:eastAsia="fr-CH"/>
        </w:rPr>
        <w:lastRenderedPageBreak/>
        <w:drawing>
          <wp:inline distT="0" distB="0" distL="0" distR="0" wp14:anchorId="7D86DA89" wp14:editId="1D498C3D">
            <wp:extent cx="5760720" cy="742516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6C4B952" w14:textId="77777777" w:rsidR="00B57035" w:rsidRDefault="00B57035" w:rsidP="00EF53BF">
      <w:pPr>
        <w:spacing w:after="0" w:line="480" w:lineRule="auto"/>
        <w:jc w:val="both"/>
        <w:rPr>
          <w:b/>
          <w:lang w:val="en-US"/>
        </w:rPr>
      </w:pPr>
    </w:p>
    <w:p w14:paraId="12CFD24F" w14:textId="282813AA" w:rsidR="00C542CC" w:rsidRDefault="00CF03D7" w:rsidP="00EF53BF">
      <w:pPr>
        <w:spacing w:after="0" w:line="480" w:lineRule="auto"/>
        <w:jc w:val="both"/>
        <w:rPr>
          <w:lang w:val="en-US"/>
        </w:rPr>
      </w:pPr>
      <w:r>
        <w:rPr>
          <w:b/>
          <w:lang w:val="en-US"/>
        </w:rPr>
        <w:t>Supplementary F</w:t>
      </w:r>
      <w:r w:rsidR="00EF53BF">
        <w:rPr>
          <w:b/>
          <w:lang w:val="en-US"/>
        </w:rPr>
        <w:t xml:space="preserve">igure </w:t>
      </w:r>
      <w:r w:rsidR="006C2758">
        <w:rPr>
          <w:b/>
          <w:lang w:val="en-US"/>
        </w:rPr>
        <w:t>5</w:t>
      </w:r>
      <w:r w:rsidR="00EF53BF">
        <w:rPr>
          <w:b/>
          <w:lang w:val="en-US"/>
        </w:rPr>
        <w:t xml:space="preserve">. </w:t>
      </w:r>
      <w:r w:rsidR="00602A97" w:rsidRPr="00602A97">
        <w:rPr>
          <w:lang w:val="en-US"/>
        </w:rPr>
        <w:t>Representative effects of</w:t>
      </w:r>
      <w:r w:rsidR="00602A97">
        <w:rPr>
          <w:b/>
          <w:lang w:val="en-US"/>
        </w:rPr>
        <w:t xml:space="preserve"> </w:t>
      </w:r>
      <w:r w:rsidR="00602A97" w:rsidRPr="00602A97">
        <w:rPr>
          <w:lang w:val="en-US"/>
        </w:rPr>
        <w:t xml:space="preserve">the GVB++ or </w:t>
      </w:r>
      <w:r w:rsidR="00602A97">
        <w:rPr>
          <w:lang w:val="en-US"/>
        </w:rPr>
        <w:t xml:space="preserve">the </w:t>
      </w:r>
      <w:r w:rsidR="00602A97" w:rsidRPr="00602A97">
        <w:rPr>
          <w:lang w:val="en-US"/>
        </w:rPr>
        <w:t>GVB+ buffer</w:t>
      </w:r>
      <w:r w:rsidR="00602A97">
        <w:rPr>
          <w:b/>
          <w:lang w:val="en-US"/>
        </w:rPr>
        <w:t xml:space="preserve"> </w:t>
      </w:r>
      <w:r w:rsidR="00602A97" w:rsidRPr="00602A97">
        <w:rPr>
          <w:lang w:val="en-US"/>
        </w:rPr>
        <w:t>on C</w:t>
      </w:r>
      <w:r w:rsidR="00602A97">
        <w:rPr>
          <w:lang w:val="en-US"/>
        </w:rPr>
        <w:t>3</w:t>
      </w:r>
      <w:r w:rsidR="00602A97" w:rsidRPr="00602A97">
        <w:rPr>
          <w:lang w:val="en-US"/>
        </w:rPr>
        <w:t>b deposition and Complement Dependent Cytotoxicity</w:t>
      </w:r>
      <w:r w:rsidR="00602A97">
        <w:rPr>
          <w:b/>
          <w:lang w:val="en-US"/>
        </w:rPr>
        <w:t xml:space="preserve"> </w:t>
      </w:r>
      <w:r w:rsidR="00602A97" w:rsidRPr="004F1F23">
        <w:rPr>
          <w:lang w:val="en-US"/>
        </w:rPr>
        <w:t>(CDC)</w:t>
      </w:r>
      <w:r w:rsidR="000C192B">
        <w:rPr>
          <w:lang w:val="en-US"/>
        </w:rPr>
        <w:t>,</w:t>
      </w:r>
      <w:r w:rsidR="004F1F23">
        <w:rPr>
          <w:lang w:val="en-US"/>
        </w:rPr>
        <w:t xml:space="preserve"> and NK cell activation stimulated by </w:t>
      </w:r>
      <w:proofErr w:type="spellStart"/>
      <w:r w:rsidR="004F1F23">
        <w:rPr>
          <w:lang w:val="en-US"/>
        </w:rPr>
        <w:t>trastuzumab</w:t>
      </w:r>
      <w:proofErr w:type="spellEnd"/>
      <w:r w:rsidR="004F1F23">
        <w:rPr>
          <w:lang w:val="en-US"/>
        </w:rPr>
        <w:t xml:space="preserve"> and </w:t>
      </w:r>
      <w:r w:rsidR="004F1F23" w:rsidRPr="00B47B8F">
        <w:rPr>
          <w:lang w:val="en-US"/>
        </w:rPr>
        <w:t>V</w:t>
      </w:r>
      <w:r w:rsidR="004F1F23" w:rsidRPr="00B47B8F">
        <w:rPr>
          <w:vertAlign w:val="subscript"/>
          <w:lang w:val="en-US"/>
        </w:rPr>
        <w:t>H</w:t>
      </w:r>
      <w:r w:rsidR="004F1F23" w:rsidRPr="00B47B8F">
        <w:rPr>
          <w:lang w:val="en-US"/>
        </w:rPr>
        <w:t>H(</w:t>
      </w:r>
      <w:r w:rsidR="004F1F23">
        <w:rPr>
          <w:lang w:val="en-US"/>
        </w:rPr>
        <w:t>P</w:t>
      </w:r>
      <w:r w:rsidR="004F1F23" w:rsidRPr="00B47B8F">
        <w:rPr>
          <w:lang w:val="en-US"/>
        </w:rPr>
        <w:t>)/Fc</w:t>
      </w:r>
      <w:r w:rsidR="004F1F23">
        <w:rPr>
          <w:lang w:val="en-US"/>
        </w:rPr>
        <w:t>.</w:t>
      </w:r>
      <w:r w:rsidR="004F1F23" w:rsidRPr="004F1F23">
        <w:rPr>
          <w:lang w:val="en-US"/>
        </w:rPr>
        <w:t xml:space="preserve"> </w:t>
      </w:r>
      <w:r>
        <w:rPr>
          <w:b/>
          <w:lang w:val="en-US"/>
        </w:rPr>
        <w:t>A.</w:t>
      </w:r>
      <w:r w:rsidR="004F1F23">
        <w:rPr>
          <w:b/>
          <w:lang w:val="en-US"/>
        </w:rPr>
        <w:t xml:space="preserve"> </w:t>
      </w:r>
      <w:r w:rsidR="004F1F23" w:rsidRPr="004F1F23">
        <w:rPr>
          <w:lang w:val="en-US"/>
        </w:rPr>
        <w:t>R</w:t>
      </w:r>
      <w:r w:rsidRPr="004F1F23">
        <w:rPr>
          <w:lang w:val="en-US"/>
        </w:rPr>
        <w:t xml:space="preserve">epresentative MFI plots </w:t>
      </w:r>
      <w:r w:rsidR="00602A97" w:rsidRPr="004F1F23">
        <w:rPr>
          <w:lang w:val="en-US"/>
        </w:rPr>
        <w:t>of</w:t>
      </w:r>
      <w:r w:rsidR="00602A97">
        <w:rPr>
          <w:lang w:val="en-US"/>
        </w:rPr>
        <w:t xml:space="preserve"> C3b deposition </w:t>
      </w:r>
      <w:r w:rsidR="004F1F23" w:rsidRPr="004F1F23">
        <w:rPr>
          <w:lang w:val="en-US"/>
        </w:rPr>
        <w:t xml:space="preserve">induced by the combination of CoMiX-FHR4 </w:t>
      </w:r>
      <w:r w:rsidR="004F1F23" w:rsidRPr="004F1F23">
        <w:rPr>
          <w:lang w:val="en-US"/>
        </w:rPr>
        <w:lastRenderedPageBreak/>
        <w:t xml:space="preserve">or </w:t>
      </w:r>
      <w:r w:rsidR="004F1F23">
        <w:rPr>
          <w:lang w:val="en-US"/>
        </w:rPr>
        <w:t xml:space="preserve">the combination of </w:t>
      </w:r>
      <w:r w:rsidR="004F1F23" w:rsidRPr="004F1F23">
        <w:rPr>
          <w:lang w:val="en-US"/>
        </w:rPr>
        <w:t>V</w:t>
      </w:r>
      <w:r w:rsidR="004F1F23" w:rsidRPr="004F1F23">
        <w:rPr>
          <w:vertAlign w:val="subscript"/>
          <w:lang w:val="en-US"/>
        </w:rPr>
        <w:t>H</w:t>
      </w:r>
      <w:r w:rsidR="004F1F23" w:rsidRPr="004F1F23">
        <w:rPr>
          <w:lang w:val="en-US"/>
        </w:rPr>
        <w:t>H(T)/Fc and FHR4</w:t>
      </w:r>
      <w:r w:rsidR="004F1F23">
        <w:rPr>
          <w:lang w:val="en-US"/>
        </w:rPr>
        <w:t>/</w:t>
      </w:r>
      <w:r w:rsidR="004F1F23" w:rsidRPr="004F1F23">
        <w:rPr>
          <w:lang w:val="en-US"/>
        </w:rPr>
        <w:t>V</w:t>
      </w:r>
      <w:r w:rsidR="004F1F23" w:rsidRPr="004F1F23">
        <w:rPr>
          <w:vertAlign w:val="subscript"/>
          <w:lang w:val="en-US"/>
        </w:rPr>
        <w:t>H</w:t>
      </w:r>
      <w:r w:rsidR="004F1F23" w:rsidRPr="004F1F23">
        <w:rPr>
          <w:lang w:val="en-US"/>
        </w:rPr>
        <w:t>H(P)/Fc or</w:t>
      </w:r>
      <w:r w:rsidR="004F1F23">
        <w:rPr>
          <w:lang w:val="en-US"/>
        </w:rPr>
        <w:t xml:space="preserve"> the combination of</w:t>
      </w:r>
      <w:r w:rsidR="004F1F23" w:rsidRPr="004F1F23">
        <w:rPr>
          <w:lang w:val="en-US"/>
        </w:rPr>
        <w:t xml:space="preserve"> </w:t>
      </w:r>
      <w:proofErr w:type="spellStart"/>
      <w:r w:rsidR="004F1F23" w:rsidRPr="004F1F23">
        <w:rPr>
          <w:lang w:val="en-US"/>
        </w:rPr>
        <w:t>trastuzumab</w:t>
      </w:r>
      <w:proofErr w:type="spellEnd"/>
      <w:r w:rsidR="004F1F23" w:rsidRPr="004F1F23">
        <w:rPr>
          <w:lang w:val="en-US"/>
        </w:rPr>
        <w:t xml:space="preserve"> and </w:t>
      </w:r>
      <w:proofErr w:type="spellStart"/>
      <w:r w:rsidR="004F1F23" w:rsidRPr="004F1F23">
        <w:rPr>
          <w:lang w:val="en-US"/>
        </w:rPr>
        <w:t>pertuzumab</w:t>
      </w:r>
      <w:proofErr w:type="spellEnd"/>
      <w:r w:rsidR="000C192B">
        <w:rPr>
          <w:lang w:val="en-US"/>
        </w:rPr>
        <w:t>.</w:t>
      </w:r>
      <w:r w:rsidR="004F1F23">
        <w:rPr>
          <w:b/>
          <w:lang w:val="en-US"/>
        </w:rPr>
        <w:t xml:space="preserve"> </w:t>
      </w:r>
      <w:r>
        <w:rPr>
          <w:b/>
          <w:lang w:val="en-US"/>
        </w:rPr>
        <w:t>B.</w:t>
      </w:r>
      <w:r w:rsidR="004F1F23">
        <w:rPr>
          <w:b/>
          <w:lang w:val="en-US"/>
        </w:rPr>
        <w:t xml:space="preserve"> </w:t>
      </w:r>
      <w:r w:rsidR="004F1F23" w:rsidRPr="004F1F23">
        <w:rPr>
          <w:lang w:val="en-US"/>
        </w:rPr>
        <w:t>Representative flow cytometry dot plots</w:t>
      </w:r>
      <w:r>
        <w:rPr>
          <w:b/>
          <w:lang w:val="en-US"/>
        </w:rPr>
        <w:t xml:space="preserve">  </w:t>
      </w:r>
      <w:r w:rsidR="004F1F23" w:rsidRPr="004F1F23">
        <w:rPr>
          <w:lang w:val="en-US"/>
        </w:rPr>
        <w:t>of CDC</w:t>
      </w:r>
      <w:r w:rsidR="004F1F23">
        <w:rPr>
          <w:b/>
          <w:lang w:val="en-US"/>
        </w:rPr>
        <w:t xml:space="preserve"> </w:t>
      </w:r>
      <w:r w:rsidR="004F1F23" w:rsidRPr="004F1F23">
        <w:rPr>
          <w:lang w:val="en-US"/>
        </w:rPr>
        <w:t xml:space="preserve">induced by the combination of CoMiX-FHR4 or </w:t>
      </w:r>
      <w:r w:rsidR="004F1F23">
        <w:rPr>
          <w:lang w:val="en-US"/>
        </w:rPr>
        <w:t xml:space="preserve">the combination of </w:t>
      </w:r>
      <w:r w:rsidR="004F1F23" w:rsidRPr="004F1F23">
        <w:rPr>
          <w:lang w:val="en-US"/>
        </w:rPr>
        <w:t>V</w:t>
      </w:r>
      <w:r w:rsidR="004F1F23" w:rsidRPr="004F1F23">
        <w:rPr>
          <w:vertAlign w:val="subscript"/>
          <w:lang w:val="en-US"/>
        </w:rPr>
        <w:t>H</w:t>
      </w:r>
      <w:r w:rsidR="004F1F23" w:rsidRPr="004F1F23">
        <w:rPr>
          <w:lang w:val="en-US"/>
        </w:rPr>
        <w:t>H(T)/Fc and FHR4</w:t>
      </w:r>
      <w:r w:rsidR="004F1F23">
        <w:rPr>
          <w:lang w:val="en-US"/>
        </w:rPr>
        <w:t>/</w:t>
      </w:r>
      <w:r w:rsidR="004F1F23" w:rsidRPr="004F1F23">
        <w:rPr>
          <w:lang w:val="en-US"/>
        </w:rPr>
        <w:t>V</w:t>
      </w:r>
      <w:r w:rsidR="004F1F23" w:rsidRPr="004F1F23">
        <w:rPr>
          <w:vertAlign w:val="subscript"/>
          <w:lang w:val="en-US"/>
        </w:rPr>
        <w:t>H</w:t>
      </w:r>
      <w:r w:rsidR="004F1F23" w:rsidRPr="004F1F23">
        <w:rPr>
          <w:lang w:val="en-US"/>
        </w:rPr>
        <w:t>H(P)/Fc or</w:t>
      </w:r>
      <w:r w:rsidR="004F1F23">
        <w:rPr>
          <w:lang w:val="en-US"/>
        </w:rPr>
        <w:t xml:space="preserve"> the combination of</w:t>
      </w:r>
      <w:r w:rsidR="004F1F23" w:rsidRPr="004F1F23">
        <w:rPr>
          <w:lang w:val="en-US"/>
        </w:rPr>
        <w:t xml:space="preserve"> </w:t>
      </w:r>
      <w:proofErr w:type="spellStart"/>
      <w:r w:rsidR="004F1F23" w:rsidRPr="004F1F23">
        <w:rPr>
          <w:lang w:val="en-US"/>
        </w:rPr>
        <w:t>trastuzumab</w:t>
      </w:r>
      <w:proofErr w:type="spellEnd"/>
      <w:r w:rsidR="004F1F23" w:rsidRPr="004F1F23">
        <w:rPr>
          <w:lang w:val="en-US"/>
        </w:rPr>
        <w:t xml:space="preserve"> and </w:t>
      </w:r>
      <w:proofErr w:type="spellStart"/>
      <w:r w:rsidR="004F1F23" w:rsidRPr="004F1F23">
        <w:rPr>
          <w:lang w:val="en-US"/>
        </w:rPr>
        <w:t>pertuzumab</w:t>
      </w:r>
      <w:proofErr w:type="spellEnd"/>
      <w:r w:rsidR="004F1F23">
        <w:rPr>
          <w:lang w:val="en-US"/>
        </w:rPr>
        <w:t xml:space="preserve">. </w:t>
      </w:r>
      <w:r w:rsidR="004F1F23">
        <w:rPr>
          <w:b/>
          <w:lang w:val="en-US"/>
        </w:rPr>
        <w:t xml:space="preserve"> </w:t>
      </w:r>
      <w:r>
        <w:rPr>
          <w:b/>
          <w:lang w:val="en-US"/>
        </w:rPr>
        <w:t xml:space="preserve">C. </w:t>
      </w:r>
      <w:r w:rsidR="00EF53BF">
        <w:rPr>
          <w:lang w:val="en-US"/>
        </w:rPr>
        <w:t>Flow cytometry dot plots representing the gating strategy and the expression of CD107a and IFN-y</w:t>
      </w:r>
      <w:r w:rsidR="00EF53BF" w:rsidRPr="00532D26">
        <w:rPr>
          <w:lang w:val="en-US"/>
        </w:rPr>
        <w:t xml:space="preserve"> on </w:t>
      </w:r>
      <w:r w:rsidR="00EF53BF">
        <w:rPr>
          <w:lang w:val="en-US"/>
        </w:rPr>
        <w:t xml:space="preserve">live </w:t>
      </w:r>
      <w:r w:rsidR="00EF53BF" w:rsidRPr="00532D26">
        <w:rPr>
          <w:lang w:val="en-US"/>
        </w:rPr>
        <w:t xml:space="preserve">CD3- </w:t>
      </w:r>
      <w:r w:rsidR="00EF53BF" w:rsidRPr="00A004ED">
        <w:rPr>
          <w:rFonts w:cstheme="minorHAnsi"/>
          <w:szCs w:val="24"/>
          <w:lang w:val="en-US"/>
        </w:rPr>
        <w:t>NK92</w:t>
      </w:r>
      <w:r w:rsidR="00EF53BF" w:rsidRPr="00A004ED">
        <w:rPr>
          <w:rFonts w:cstheme="minorHAnsi"/>
          <w:szCs w:val="24"/>
          <w:vertAlign w:val="superscript"/>
          <w:lang w:val="en-US"/>
        </w:rPr>
        <w:t>humCD16</w:t>
      </w:r>
      <w:r w:rsidR="00EF53BF" w:rsidRPr="00532D26">
        <w:rPr>
          <w:lang w:val="en-US"/>
        </w:rPr>
        <w:t xml:space="preserve"> cells</w:t>
      </w:r>
      <w:r w:rsidR="004F1F23">
        <w:rPr>
          <w:lang w:val="en-US"/>
        </w:rPr>
        <w:t xml:space="preserve"> in the left panel</w:t>
      </w:r>
      <w:r w:rsidR="00EF53BF">
        <w:rPr>
          <w:lang w:val="en-US"/>
        </w:rPr>
        <w:t>.</w:t>
      </w:r>
      <w:r w:rsidR="00EF53BF">
        <w:rPr>
          <w:b/>
          <w:lang w:val="en-US"/>
        </w:rPr>
        <w:t xml:space="preserve"> </w:t>
      </w:r>
      <w:r w:rsidR="00EF53BF">
        <w:rPr>
          <w:lang w:val="en-US"/>
        </w:rPr>
        <w:t>Live</w:t>
      </w:r>
      <w:r w:rsidR="00EF53BF" w:rsidRPr="00A004ED">
        <w:rPr>
          <w:rFonts w:cstheme="minorHAnsi"/>
          <w:szCs w:val="24"/>
          <w:lang w:val="en-US"/>
        </w:rPr>
        <w:t xml:space="preserve"> NK92</w:t>
      </w:r>
      <w:r w:rsidR="00EF53BF" w:rsidRPr="00A004ED">
        <w:rPr>
          <w:rFonts w:cstheme="minorHAnsi"/>
          <w:szCs w:val="24"/>
          <w:vertAlign w:val="superscript"/>
          <w:lang w:val="en-US"/>
        </w:rPr>
        <w:t>humCD16</w:t>
      </w:r>
      <w:r w:rsidR="00EF53BF" w:rsidRPr="00532D26">
        <w:rPr>
          <w:lang w:val="en-US"/>
        </w:rPr>
        <w:t xml:space="preserve"> cells were identified using </w:t>
      </w:r>
      <w:proofErr w:type="gramStart"/>
      <w:r w:rsidR="00EF53BF" w:rsidRPr="00532D26">
        <w:rPr>
          <w:lang w:val="en-US"/>
        </w:rPr>
        <w:t>a</w:t>
      </w:r>
      <w:r w:rsidR="004F1F23">
        <w:rPr>
          <w:lang w:val="en-US"/>
        </w:rPr>
        <w:t xml:space="preserve">n </w:t>
      </w:r>
      <w:r w:rsidR="00EF53BF" w:rsidRPr="00532D26">
        <w:rPr>
          <w:lang w:val="en-US"/>
        </w:rPr>
        <w:t>intersect</w:t>
      </w:r>
      <w:proofErr w:type="gramEnd"/>
      <w:r w:rsidR="00EF53BF" w:rsidRPr="00532D26">
        <w:rPr>
          <w:lang w:val="en-US"/>
        </w:rPr>
        <w:t xml:space="preserve"> gating strategy excluding debris (FSC-A/SSC-A), BT474 cells (FSC-A/CD16) an</w:t>
      </w:r>
      <w:r w:rsidR="00EF53BF">
        <w:rPr>
          <w:lang w:val="en-US"/>
        </w:rPr>
        <w:t>d dead cells (FSC-A/Live Dead (data not shown</w:t>
      </w:r>
      <w:r w:rsidR="00EF53BF" w:rsidRPr="00532D26">
        <w:rPr>
          <w:lang w:val="en-US"/>
        </w:rPr>
        <w:t xml:space="preserve">). </w:t>
      </w:r>
      <w:r w:rsidR="00EF53BF">
        <w:rPr>
          <w:lang w:val="en-US"/>
        </w:rPr>
        <w:t>Representative d</w:t>
      </w:r>
      <w:r w:rsidR="00EF53BF" w:rsidRPr="00532D26">
        <w:rPr>
          <w:lang w:val="en-US"/>
        </w:rPr>
        <w:t xml:space="preserve">ot plots on Live </w:t>
      </w:r>
      <w:r w:rsidR="00EF53BF" w:rsidRPr="00A004ED">
        <w:rPr>
          <w:rFonts w:cstheme="minorHAnsi"/>
          <w:szCs w:val="24"/>
          <w:lang w:val="en-US"/>
        </w:rPr>
        <w:t>NK92</w:t>
      </w:r>
      <w:r w:rsidR="00EF53BF" w:rsidRPr="00A004ED">
        <w:rPr>
          <w:rFonts w:cstheme="minorHAnsi"/>
          <w:szCs w:val="24"/>
          <w:vertAlign w:val="superscript"/>
          <w:lang w:val="en-US"/>
        </w:rPr>
        <w:t>humCD16</w:t>
      </w:r>
      <w:r w:rsidR="00EF53BF">
        <w:rPr>
          <w:lang w:val="en-US"/>
        </w:rPr>
        <w:t xml:space="preserve"> cells are depicted </w:t>
      </w:r>
      <w:r w:rsidR="004F1F23">
        <w:rPr>
          <w:lang w:val="en-US"/>
        </w:rPr>
        <w:t xml:space="preserve">in the right panel </w:t>
      </w:r>
      <w:r w:rsidR="00EF53BF">
        <w:rPr>
          <w:lang w:val="en-US"/>
        </w:rPr>
        <w:t>to show the percentages of CD107a or IFN-y</w:t>
      </w:r>
      <w:r w:rsidR="00EF53BF" w:rsidRPr="00532D26">
        <w:rPr>
          <w:lang w:val="en-US"/>
        </w:rPr>
        <w:t xml:space="preserve"> expr</w:t>
      </w:r>
      <w:r w:rsidR="00EF53BF">
        <w:rPr>
          <w:lang w:val="en-US"/>
        </w:rPr>
        <w:t xml:space="preserve">ession </w:t>
      </w:r>
      <w:r w:rsidR="00EF53BF" w:rsidRPr="00532D26">
        <w:rPr>
          <w:lang w:val="en-US"/>
        </w:rPr>
        <w:t xml:space="preserve">on CD3- </w:t>
      </w:r>
      <w:r w:rsidR="00EF53BF" w:rsidRPr="00A004ED">
        <w:rPr>
          <w:rFonts w:cstheme="minorHAnsi"/>
          <w:szCs w:val="24"/>
          <w:lang w:val="en-US"/>
        </w:rPr>
        <w:t>NK92</w:t>
      </w:r>
      <w:r w:rsidR="00EF53BF" w:rsidRPr="00A004ED">
        <w:rPr>
          <w:rFonts w:cstheme="minorHAnsi"/>
          <w:szCs w:val="24"/>
          <w:vertAlign w:val="superscript"/>
          <w:lang w:val="en-US"/>
        </w:rPr>
        <w:t>humCD16</w:t>
      </w:r>
      <w:r w:rsidR="00EF53BF" w:rsidRPr="00532D26">
        <w:rPr>
          <w:lang w:val="en-US"/>
        </w:rPr>
        <w:t xml:space="preserve"> cells</w:t>
      </w:r>
      <w:r w:rsidR="00EF53BF">
        <w:rPr>
          <w:lang w:val="en-US"/>
        </w:rPr>
        <w:t xml:space="preserve"> in presence of </w:t>
      </w:r>
      <w:proofErr w:type="spellStart"/>
      <w:r w:rsidR="00EF53BF">
        <w:rPr>
          <w:lang w:val="en-US"/>
        </w:rPr>
        <w:t>trastuzumab</w:t>
      </w:r>
      <w:proofErr w:type="spellEnd"/>
      <w:r w:rsidR="00EF53BF">
        <w:rPr>
          <w:lang w:val="en-US"/>
        </w:rPr>
        <w:t xml:space="preserve"> and </w:t>
      </w:r>
      <w:proofErr w:type="gramStart"/>
      <w:r w:rsidR="00EF53BF" w:rsidRPr="00B47B8F">
        <w:rPr>
          <w:lang w:val="en-US"/>
        </w:rPr>
        <w:t>V</w:t>
      </w:r>
      <w:r w:rsidR="00EF53BF" w:rsidRPr="00B47B8F">
        <w:rPr>
          <w:vertAlign w:val="subscript"/>
          <w:lang w:val="en-US"/>
        </w:rPr>
        <w:t>H</w:t>
      </w:r>
      <w:r w:rsidR="00EF53BF" w:rsidRPr="00B47B8F">
        <w:rPr>
          <w:lang w:val="en-US"/>
        </w:rPr>
        <w:t>H(</w:t>
      </w:r>
      <w:proofErr w:type="gramEnd"/>
      <w:r w:rsidR="00EF53BF">
        <w:rPr>
          <w:lang w:val="en-US"/>
        </w:rPr>
        <w:t>P</w:t>
      </w:r>
      <w:r w:rsidR="00EF53BF" w:rsidRPr="00B47B8F">
        <w:rPr>
          <w:lang w:val="en-US"/>
        </w:rPr>
        <w:t>)/Fc</w:t>
      </w:r>
      <w:r w:rsidR="00EF53BF" w:rsidRPr="00532D26">
        <w:rPr>
          <w:lang w:val="en-US"/>
        </w:rPr>
        <w:t>.</w:t>
      </w:r>
      <w:r w:rsidR="00EF53BF">
        <w:rPr>
          <w:lang w:val="en-US"/>
        </w:rPr>
        <w:t xml:space="preserve"> </w:t>
      </w:r>
    </w:p>
    <w:p w14:paraId="7941C725" w14:textId="539A4BC7" w:rsidR="00CE1B48" w:rsidRDefault="00CE1B48" w:rsidP="00EF53BF">
      <w:pPr>
        <w:spacing w:after="0" w:line="480" w:lineRule="auto"/>
        <w:jc w:val="both"/>
        <w:rPr>
          <w:lang w:val="en-US"/>
        </w:rPr>
      </w:pPr>
    </w:p>
    <w:p w14:paraId="6159E74F" w14:textId="0C2B4212" w:rsidR="00DD6AAF" w:rsidRDefault="00DD6AAF" w:rsidP="00EF53BF">
      <w:pPr>
        <w:spacing w:after="0" w:line="480" w:lineRule="auto"/>
        <w:jc w:val="both"/>
        <w:rPr>
          <w:lang w:val="en-US"/>
        </w:rPr>
      </w:pPr>
      <w:r w:rsidRPr="00DD6AAF">
        <w:rPr>
          <w:noProof/>
          <w:lang w:eastAsia="fr-CH"/>
        </w:rPr>
        <w:drawing>
          <wp:inline distT="0" distB="0" distL="0" distR="0" wp14:anchorId="55A77F2E" wp14:editId="5DC97DA2">
            <wp:extent cx="5760720" cy="4015641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D10F" w14:textId="7AFC4156" w:rsidR="00C542CC" w:rsidRPr="00102CD7" w:rsidRDefault="004F1F23" w:rsidP="00C542CC">
      <w:pPr>
        <w:spacing w:after="0" w:line="480" w:lineRule="auto"/>
        <w:jc w:val="both"/>
        <w:rPr>
          <w:b/>
          <w:lang w:val="en-US"/>
        </w:rPr>
      </w:pPr>
      <w:r>
        <w:rPr>
          <w:b/>
          <w:lang w:val="en-US"/>
        </w:rPr>
        <w:t>Supplementary F</w:t>
      </w:r>
      <w:r w:rsidR="00CE1B48">
        <w:rPr>
          <w:b/>
          <w:lang w:val="en-US"/>
        </w:rPr>
        <w:t xml:space="preserve">igure </w:t>
      </w:r>
      <w:r w:rsidR="006C2758">
        <w:rPr>
          <w:b/>
          <w:lang w:val="en-US"/>
        </w:rPr>
        <w:t>6</w:t>
      </w:r>
      <w:r w:rsidR="00CE1B48">
        <w:rPr>
          <w:b/>
          <w:lang w:val="en-US"/>
        </w:rPr>
        <w:t xml:space="preserve">. </w:t>
      </w:r>
      <w:r w:rsidR="00C542CC" w:rsidRPr="004428E2">
        <w:rPr>
          <w:lang w:val="en-US"/>
        </w:rPr>
        <w:t xml:space="preserve">Measurement of anti-HER2 antibodies in sera of mice at sacrifice when the xenograft of BT474 cells sensitive to </w:t>
      </w:r>
      <w:proofErr w:type="spellStart"/>
      <w:r w:rsidR="00C542CC" w:rsidRPr="004428E2">
        <w:rPr>
          <w:lang w:val="en-US"/>
        </w:rPr>
        <w:t>trastuzumab</w:t>
      </w:r>
      <w:proofErr w:type="spellEnd"/>
      <w:r w:rsidR="00C542CC" w:rsidRPr="004428E2">
        <w:rPr>
          <w:lang w:val="en-US"/>
        </w:rPr>
        <w:t xml:space="preserve"> was collected.</w:t>
      </w:r>
      <w:r w:rsidR="00C542CC">
        <w:rPr>
          <w:b/>
          <w:lang w:val="en-US"/>
        </w:rPr>
        <w:t xml:space="preserve"> </w:t>
      </w:r>
      <w:r w:rsidR="00CE1B48" w:rsidRPr="00CE1B48">
        <w:rPr>
          <w:lang w:val="en-US"/>
        </w:rPr>
        <w:t xml:space="preserve">Concentration of total anti-HER2 IgG in sera was determined by ELISA at days 15 after the last administration of the therapeutic molecules. </w:t>
      </w:r>
      <w:r w:rsidR="00CE1B48" w:rsidRPr="00CE1B48">
        <w:rPr>
          <w:lang w:val="en-US"/>
        </w:rPr>
        <w:lastRenderedPageBreak/>
        <w:t>Data are represented as the mean values ± SEM. The results correspond to 4 independent expe</w:t>
      </w:r>
      <w:r w:rsidR="000006FA">
        <w:rPr>
          <w:lang w:val="en-US"/>
        </w:rPr>
        <w:t>riments (n = 2-3 mice per group</w:t>
      </w:r>
      <w:r w:rsidR="00CE1B48" w:rsidRPr="00CE1B48">
        <w:rPr>
          <w:lang w:val="en-US"/>
        </w:rPr>
        <w:t>).</w:t>
      </w:r>
    </w:p>
    <w:p w14:paraId="46EC60E1" w14:textId="6859E9E0" w:rsidR="00B57035" w:rsidRPr="00250EA6" w:rsidRDefault="00B57035" w:rsidP="00CE1B48">
      <w:pPr>
        <w:spacing w:after="0" w:line="480" w:lineRule="auto"/>
        <w:jc w:val="both"/>
        <w:rPr>
          <w:lang w:val="en-US"/>
        </w:rPr>
      </w:pPr>
    </w:p>
    <w:p w14:paraId="7C537E21" w14:textId="6155F0B2" w:rsidR="003D0310" w:rsidRDefault="00731E11" w:rsidP="00EE7FB2">
      <w:pPr>
        <w:pStyle w:val="Heading5"/>
        <w:spacing w:line="480" w:lineRule="auto"/>
        <w:rPr>
          <w:rFonts w:cstheme="minorHAnsi"/>
          <w:b/>
          <w:color w:val="002060"/>
          <w:sz w:val="24"/>
          <w:szCs w:val="26"/>
          <w:lang w:val="hu-HU"/>
        </w:rPr>
      </w:pPr>
      <w:r>
        <w:rPr>
          <w:rFonts w:cstheme="minorHAnsi"/>
          <w:b/>
          <w:color w:val="002060"/>
          <w:sz w:val="24"/>
          <w:szCs w:val="26"/>
          <w:lang w:val="hu-HU"/>
        </w:rPr>
        <w:t>Supplemental material and methods</w:t>
      </w:r>
    </w:p>
    <w:p w14:paraId="38FFB9E0" w14:textId="77777777" w:rsidR="00EE7FB2" w:rsidRPr="00EE7FB2" w:rsidRDefault="00EE7FB2" w:rsidP="00EE7FB2">
      <w:pPr>
        <w:rPr>
          <w:lang w:val="hu-HU"/>
        </w:rPr>
      </w:pPr>
    </w:p>
    <w:p w14:paraId="5325D03A" w14:textId="18EAA1F2" w:rsidR="003D0310" w:rsidRDefault="003D0310" w:rsidP="003D0310">
      <w:pPr>
        <w:rPr>
          <w:lang w:val="hu-HU"/>
        </w:rPr>
      </w:pPr>
      <w:r>
        <w:rPr>
          <w:rFonts w:cstheme="minorHAnsi"/>
          <w:b/>
          <w:color w:val="002060"/>
          <w:sz w:val="24"/>
          <w:szCs w:val="26"/>
          <w:lang w:val="hu-HU"/>
        </w:rPr>
        <w:t>Plasmid design</w:t>
      </w:r>
    </w:p>
    <w:p w14:paraId="19FA43BE" w14:textId="41E95BEA" w:rsidR="003D0310" w:rsidRPr="003D0310" w:rsidRDefault="003D0310" w:rsidP="00250EA6">
      <w:pPr>
        <w:spacing w:after="0" w:line="480" w:lineRule="auto"/>
        <w:jc w:val="both"/>
        <w:rPr>
          <w:rFonts w:cstheme="minorHAnsi"/>
          <w:szCs w:val="24"/>
          <w:lang w:val="en-US"/>
        </w:rPr>
      </w:pPr>
      <w:r w:rsidRPr="003D0310">
        <w:rPr>
          <w:rFonts w:cstheme="minorHAnsi"/>
          <w:szCs w:val="24"/>
          <w:lang w:val="en-US"/>
        </w:rPr>
        <w:t xml:space="preserve">The </w:t>
      </w:r>
      <w:proofErr w:type="spellStart"/>
      <w:r w:rsidRPr="003D0310">
        <w:rPr>
          <w:rFonts w:cstheme="minorHAnsi"/>
          <w:szCs w:val="24"/>
          <w:lang w:val="en-US"/>
        </w:rPr>
        <w:t>pEF-IRESpac</w:t>
      </w:r>
      <w:proofErr w:type="spellEnd"/>
      <w:r w:rsidRPr="003D0310">
        <w:rPr>
          <w:rFonts w:cstheme="minorHAnsi"/>
          <w:szCs w:val="24"/>
          <w:lang w:val="en-US"/>
        </w:rPr>
        <w:t xml:space="preserve"> </w:t>
      </w:r>
      <w:proofErr w:type="spellStart"/>
      <w:r w:rsidRPr="003D0310">
        <w:rPr>
          <w:rFonts w:cstheme="minorHAnsi"/>
          <w:szCs w:val="24"/>
          <w:lang w:val="en-US"/>
        </w:rPr>
        <w:t>bicistronic</w:t>
      </w:r>
      <w:proofErr w:type="spellEnd"/>
      <w:r w:rsidRPr="003D0310">
        <w:rPr>
          <w:rFonts w:cstheme="minorHAnsi"/>
          <w:szCs w:val="24"/>
          <w:lang w:val="en-US"/>
        </w:rPr>
        <w:t xml:space="preserve"> expression vector</w:t>
      </w:r>
      <w:r w:rsidRPr="00CA6866">
        <w:rPr>
          <w:rFonts w:cstheme="minorHAnsi"/>
          <w:szCs w:val="24"/>
        </w:rPr>
        <w:fldChar w:fldCharType="begin"/>
      </w:r>
      <w:r w:rsidRPr="003D0310">
        <w:rPr>
          <w:rFonts w:cstheme="minorHAnsi"/>
          <w:szCs w:val="24"/>
          <w:lang w:val="en-US"/>
        </w:rPr>
        <w:instrText xml:space="preserve"> ADDIN EN.CITE &lt;EndNote&gt;&lt;Cite&gt;&lt;Author&gt;Hobbs&lt;/Author&gt;&lt;Year&gt;1998&lt;/Year&gt;&lt;RecNum&gt;17&lt;/RecNum&gt;&lt;DisplayText&gt;&lt;style face="superscript"&gt;16&lt;/style&gt;&lt;/DisplayText&gt;&lt;record&gt;&lt;rec-number&gt;17&lt;/rec-number&gt;&lt;foreign-keys&gt;&lt;key app="EN" db-id="w9psazsf8vft9gedsx6vfsa6s5xtzwvwzz0p" timestamp="1705665849"&gt;17&lt;/key&gt;&lt;/foreign-keys&gt;&lt;ref-type name="Journal Article"&gt;17&lt;/ref-type&gt;&lt;contributors&gt;&lt;authors&gt;&lt;author&gt;Hobbs, Stephen&lt;/author&gt;&lt;author&gt;Jitrapakdee, Sarawut&lt;/author&gt;&lt;author&gt;Wallace, John C.&lt;/author&gt;&lt;/authors&gt;&lt;/contributors&gt;&lt;titles&gt;&lt;title&gt;Development of a Bicistronic Vector Driven by the Human Polypeptide Chain Elongation Factor 1</w:instrText>
      </w:r>
      <w:r w:rsidRPr="00CA6866">
        <w:rPr>
          <w:rFonts w:cstheme="minorHAnsi"/>
          <w:szCs w:val="24"/>
        </w:rPr>
        <w:instrText>α</w:instrText>
      </w:r>
      <w:r w:rsidRPr="003D0310">
        <w:rPr>
          <w:rFonts w:cstheme="minorHAnsi"/>
          <w:szCs w:val="24"/>
          <w:lang w:val="en-US"/>
        </w:rPr>
        <w:instrText xml:space="preserve"> Promoter for Creation of Stable Mammalian Cell Lines That Express Very High Levels of Recombinant Proteins&lt;/title&gt;&lt;secondary-title&gt;Biochemical and Biophysical Research Communications&lt;/secondary-title&gt;&lt;/titles&gt;&lt;periodical&gt;&lt;full-title&gt;Biochemical and Biophysical Research Communications&lt;/full-title&gt;&lt;/periodical&gt;&lt;pages&gt;368-372&lt;/pages&gt;&lt;volume&gt;252&lt;/volume&gt;&lt;number&gt;2&lt;/number&gt;&lt;dates&gt;&lt;year&gt;1998&lt;/year&gt;&lt;pub-dates&gt;&lt;date&gt;1998/11//&lt;/date&gt;&lt;/pub-dates&gt;&lt;/dates&gt;&lt;publisher&gt;Academic Press&lt;/publisher&gt;&lt;urls&gt;&lt;/urls&gt;&lt;electronic-resource-num&gt;10.1006/BBRC.1998.9646&lt;/electronic-resource-num&gt;&lt;/record&gt;&lt;/Cite&gt;&lt;/EndNote&gt;</w:instrText>
      </w:r>
      <w:r w:rsidRPr="00CA6866">
        <w:rPr>
          <w:rFonts w:cstheme="minorHAnsi"/>
          <w:szCs w:val="24"/>
        </w:rPr>
        <w:fldChar w:fldCharType="separate"/>
      </w:r>
      <w:r w:rsidRPr="003D0310">
        <w:rPr>
          <w:rFonts w:cstheme="minorHAnsi"/>
          <w:noProof/>
          <w:szCs w:val="24"/>
          <w:vertAlign w:val="superscript"/>
          <w:lang w:val="en-US"/>
        </w:rPr>
        <w:t>16</w:t>
      </w:r>
      <w:r w:rsidRPr="00CA6866">
        <w:rPr>
          <w:rFonts w:cstheme="minorHAnsi"/>
          <w:szCs w:val="24"/>
        </w:rPr>
        <w:fldChar w:fldCharType="end"/>
      </w:r>
      <w:r w:rsidRPr="003D0310">
        <w:rPr>
          <w:rFonts w:cstheme="minorHAnsi"/>
          <w:szCs w:val="24"/>
          <w:lang w:val="en-US"/>
        </w:rPr>
        <w:t xml:space="preserve"> was used to clone all expression cassettes into the multiple cloning site between </w:t>
      </w:r>
      <w:proofErr w:type="spellStart"/>
      <w:r w:rsidRPr="003D0310">
        <w:rPr>
          <w:rFonts w:cstheme="minorHAnsi"/>
          <w:szCs w:val="24"/>
          <w:lang w:val="en-US"/>
        </w:rPr>
        <w:t>EcoRI</w:t>
      </w:r>
      <w:proofErr w:type="spellEnd"/>
      <w:r w:rsidRPr="003D0310">
        <w:rPr>
          <w:rFonts w:cstheme="minorHAnsi"/>
          <w:szCs w:val="24"/>
          <w:lang w:val="en-US"/>
        </w:rPr>
        <w:t xml:space="preserve"> and </w:t>
      </w:r>
      <w:proofErr w:type="spellStart"/>
      <w:r w:rsidRPr="003D0310">
        <w:rPr>
          <w:rFonts w:cstheme="minorHAnsi"/>
          <w:szCs w:val="24"/>
          <w:lang w:val="en-US"/>
        </w:rPr>
        <w:t>XbaI</w:t>
      </w:r>
      <w:proofErr w:type="spellEnd"/>
      <w:r w:rsidRPr="003D0310">
        <w:rPr>
          <w:rFonts w:cstheme="minorHAnsi"/>
          <w:szCs w:val="24"/>
          <w:lang w:val="en-US"/>
        </w:rPr>
        <w:t xml:space="preserve"> to generate stable mammalian cell lines that express high levels of recombinant proteins and contains the </w:t>
      </w:r>
      <w:proofErr w:type="spellStart"/>
      <w:r w:rsidRPr="003D0310">
        <w:rPr>
          <w:rFonts w:cstheme="minorHAnsi"/>
          <w:szCs w:val="24"/>
          <w:lang w:val="en-US"/>
        </w:rPr>
        <w:t>puromycin</w:t>
      </w:r>
      <w:proofErr w:type="spellEnd"/>
      <w:r w:rsidRPr="003D0310">
        <w:rPr>
          <w:rFonts w:cstheme="minorHAnsi"/>
          <w:szCs w:val="24"/>
          <w:lang w:val="en-US"/>
        </w:rPr>
        <w:t xml:space="preserve"> resistant gene for selection of stably transfected cells. The expression cassettes were cloned as previously described</w:t>
      </w:r>
      <w:r w:rsidRPr="00CA6866">
        <w:rPr>
          <w:rFonts w:cstheme="minorHAnsi"/>
          <w:szCs w:val="24"/>
        </w:rPr>
        <w:fldChar w:fldCharType="begin"/>
      </w:r>
      <w:r w:rsidRPr="003D0310">
        <w:rPr>
          <w:rFonts w:cstheme="minorHAnsi"/>
          <w:szCs w:val="24"/>
          <w:lang w:val="en-US"/>
        </w:rPr>
        <w:instrText xml:space="preserve"> ADDIN EN.CITE &lt;EndNote&gt;&lt;Cite&gt;&lt;Author&gt;Seguin-Devaux&lt;/Author&gt;&lt;Year&gt;2019&lt;/Year&gt;&lt;RecNum&gt;23&lt;/RecNum&gt;&lt;DisplayText&gt;&lt;style face="superscript"&gt;13&lt;/style&gt;&lt;/DisplayText&gt;&lt;record&gt;&lt;rec-number&gt;23&lt;/rec-number&gt;&lt;foreign-keys&gt;&lt;key app="EN" db-id="w9psazsf8vft9gedsx6vfsa6s5xtzwvwzz0p" timestamp="1705665849"&gt;23&lt;/key&gt;&lt;/foreign-keys&gt;&lt;ref-type name="Journal Article"&gt;17&lt;/ref-type&gt;&lt;contributors&gt;&lt;authors&gt;&lt;author&gt;Seguin-Devaux, Carole&lt;/author&gt;&lt;author&gt;Plesseria, Jean Marc&lt;/author&gt;&lt;author&gt;Verschueren, Charlène&lt;/author&gt;&lt;author&gt;Masquelier, Cécile&lt;/author&gt;&lt;author&gt;Iserentant, Gilles&lt;/author&gt;&lt;author&gt;Fullana, Marie&lt;/author&gt;&lt;author&gt;Józsi, Mihály&lt;/author&gt;&lt;author&gt;Cohen, Jacques H. M.&lt;/author&gt;&lt;author&gt;Dervillez, Xavier&lt;/author&gt;&lt;/authors&gt;&lt;/contributors&gt;&lt;titles&gt;&lt;title&gt;FHR4-based immunoconjugates direct complement-dependent cytotoxicity and phagocytosis towards HER2-positive cancer cells&lt;/title&gt;&lt;secondary-title&gt;Molecular Oncology&lt;/secondary-title&gt;&lt;/titles&gt;&lt;periodical&gt;&lt;full-title&gt;Molecular Oncology&lt;/full-title&gt;&lt;/periodical&gt;&lt;pages&gt;2531-2553&lt;/pages&gt;&lt;volume&gt;13&lt;/volume&gt;&lt;number&gt;12&lt;/number&gt;&lt;keywords&gt;&lt;keyword&gt;C4bp&lt;/keyword&gt;&lt;keyword&gt;CDC&lt;/keyword&gt;&lt;keyword&gt;FHR4&lt;/keyword&gt;&lt;keyword&gt;MAC&lt;/keyword&gt;&lt;keyword&gt;complement resistance&lt;/keyword&gt;&lt;keyword&gt;multimers&lt;/keyword&gt;&lt;/keywords&gt;&lt;dates&gt;&lt;year&gt;2019&lt;/year&gt;&lt;pub-dates&gt;&lt;date&gt;2019/12//&lt;/date&gt;&lt;/pub-dates&gt;&lt;/dates&gt;&lt;publisher&gt;John Wiley and Sons Ltd.&lt;/publisher&gt;&lt;urls&gt;&lt;/urls&gt;&lt;electronic-resource-num&gt;10.1002/1878-0261.12554&lt;/electronic-resource-num&gt;&lt;/record&gt;&lt;/Cite&gt;&lt;/EndNote&gt;</w:instrText>
      </w:r>
      <w:r w:rsidRPr="00CA6866">
        <w:rPr>
          <w:rFonts w:cstheme="minorHAnsi"/>
          <w:szCs w:val="24"/>
        </w:rPr>
        <w:fldChar w:fldCharType="separate"/>
      </w:r>
      <w:r w:rsidRPr="003D0310">
        <w:rPr>
          <w:rFonts w:cstheme="minorHAnsi"/>
          <w:noProof/>
          <w:szCs w:val="24"/>
          <w:vertAlign w:val="superscript"/>
          <w:lang w:val="en-US"/>
        </w:rPr>
        <w:t>13</w:t>
      </w:r>
      <w:r w:rsidRPr="00CA6866">
        <w:rPr>
          <w:rFonts w:cstheme="minorHAnsi"/>
          <w:szCs w:val="24"/>
        </w:rPr>
        <w:fldChar w:fldCharType="end"/>
      </w:r>
      <w:r w:rsidRPr="003D0310">
        <w:rPr>
          <w:rFonts w:cstheme="minorHAnsi"/>
          <w:szCs w:val="24"/>
          <w:lang w:val="en-US"/>
        </w:rPr>
        <w:t>. Briefly, the signal peptide derived from the tumor necrosis factor receptor superfamily member 16 (</w:t>
      </w:r>
      <w:proofErr w:type="spellStart"/>
      <w:r w:rsidRPr="003D0310">
        <w:rPr>
          <w:rFonts w:cstheme="minorHAnsi"/>
          <w:szCs w:val="24"/>
          <w:lang w:val="en-US"/>
        </w:rPr>
        <w:t>UniProt</w:t>
      </w:r>
      <w:proofErr w:type="spellEnd"/>
      <w:r w:rsidRPr="003D0310">
        <w:rPr>
          <w:rFonts w:cstheme="minorHAnsi"/>
          <w:szCs w:val="24"/>
          <w:lang w:val="en-US"/>
        </w:rPr>
        <w:t xml:space="preserve"> no. P08138) was cloned between </w:t>
      </w:r>
      <w:proofErr w:type="spellStart"/>
      <w:r w:rsidRPr="003D0310">
        <w:rPr>
          <w:rFonts w:cstheme="minorHAnsi"/>
          <w:szCs w:val="24"/>
          <w:lang w:val="en-US"/>
        </w:rPr>
        <w:t>EcoRI</w:t>
      </w:r>
      <w:proofErr w:type="spellEnd"/>
      <w:r w:rsidRPr="003D0310">
        <w:rPr>
          <w:rFonts w:cstheme="minorHAnsi"/>
          <w:szCs w:val="24"/>
          <w:lang w:val="en-US"/>
        </w:rPr>
        <w:t xml:space="preserve"> and </w:t>
      </w:r>
      <w:proofErr w:type="spellStart"/>
      <w:r w:rsidRPr="003D0310">
        <w:rPr>
          <w:rFonts w:cstheme="minorHAnsi"/>
          <w:szCs w:val="24"/>
          <w:lang w:val="en-US"/>
        </w:rPr>
        <w:t>BglII</w:t>
      </w:r>
      <w:proofErr w:type="spellEnd"/>
      <w:r w:rsidRPr="003D0310">
        <w:rPr>
          <w:rFonts w:cstheme="minorHAnsi"/>
          <w:szCs w:val="24"/>
          <w:lang w:val="en-US"/>
        </w:rPr>
        <w:t>, followed by the cDNA encoding the 2D3 V</w:t>
      </w:r>
      <w:r w:rsidRPr="003D0310">
        <w:rPr>
          <w:rFonts w:cstheme="minorHAnsi"/>
          <w:szCs w:val="24"/>
          <w:vertAlign w:val="subscript"/>
          <w:lang w:val="en-US"/>
        </w:rPr>
        <w:t>H</w:t>
      </w:r>
      <w:r w:rsidRPr="003D0310">
        <w:rPr>
          <w:rFonts w:cstheme="minorHAnsi"/>
          <w:szCs w:val="24"/>
          <w:lang w:val="en-US"/>
        </w:rPr>
        <w:t>H anti-HER2 (</w:t>
      </w:r>
      <w:proofErr w:type="spellStart"/>
      <w:r w:rsidRPr="003D0310">
        <w:rPr>
          <w:rFonts w:cstheme="minorHAnsi"/>
          <w:szCs w:val="24"/>
          <w:lang w:val="en-US"/>
        </w:rPr>
        <w:t>trastuzumab</w:t>
      </w:r>
      <w:proofErr w:type="spellEnd"/>
      <w:r w:rsidRPr="003D0310">
        <w:rPr>
          <w:rFonts w:cstheme="minorHAnsi"/>
          <w:szCs w:val="24"/>
          <w:lang w:val="en-US"/>
        </w:rPr>
        <w:t>‐competing epitope), 47D5 V</w:t>
      </w:r>
      <w:r w:rsidRPr="003D0310">
        <w:rPr>
          <w:rFonts w:cstheme="minorHAnsi"/>
          <w:szCs w:val="24"/>
          <w:vertAlign w:val="subscript"/>
          <w:lang w:val="en-US"/>
        </w:rPr>
        <w:t>H</w:t>
      </w:r>
      <w:r w:rsidRPr="003D0310">
        <w:rPr>
          <w:rFonts w:cstheme="minorHAnsi"/>
          <w:szCs w:val="24"/>
          <w:lang w:val="en-US"/>
        </w:rPr>
        <w:t>H anti-HER2 (</w:t>
      </w:r>
      <w:proofErr w:type="spellStart"/>
      <w:r w:rsidRPr="003D0310">
        <w:rPr>
          <w:rFonts w:cstheme="minorHAnsi"/>
          <w:szCs w:val="24"/>
          <w:lang w:val="en-US"/>
        </w:rPr>
        <w:t>pertuzumab</w:t>
      </w:r>
      <w:proofErr w:type="spellEnd"/>
      <w:r w:rsidRPr="003D0310">
        <w:rPr>
          <w:rFonts w:cstheme="minorHAnsi"/>
          <w:szCs w:val="24"/>
          <w:lang w:val="en-US"/>
        </w:rPr>
        <w:t>‐competing epitope), the FHR4A protein (</w:t>
      </w:r>
      <w:proofErr w:type="spellStart"/>
      <w:r w:rsidRPr="003D0310">
        <w:rPr>
          <w:rFonts w:cstheme="minorHAnsi"/>
          <w:szCs w:val="24"/>
          <w:lang w:val="en-US"/>
        </w:rPr>
        <w:t>UniProt</w:t>
      </w:r>
      <w:proofErr w:type="spellEnd"/>
      <w:r w:rsidRPr="003D0310">
        <w:rPr>
          <w:rFonts w:cstheme="minorHAnsi"/>
          <w:szCs w:val="24"/>
          <w:lang w:val="en-US"/>
        </w:rPr>
        <w:t xml:space="preserve"> no. Q92496) or </w:t>
      </w:r>
      <w:proofErr w:type="spellStart"/>
      <w:r w:rsidRPr="003D0310">
        <w:rPr>
          <w:rFonts w:cstheme="minorHAnsi"/>
          <w:szCs w:val="24"/>
          <w:lang w:val="en-US"/>
        </w:rPr>
        <w:t>eGFP</w:t>
      </w:r>
      <w:proofErr w:type="spellEnd"/>
      <w:r w:rsidRPr="003D0310">
        <w:rPr>
          <w:rFonts w:cstheme="minorHAnsi"/>
          <w:szCs w:val="24"/>
          <w:lang w:val="en-US"/>
        </w:rPr>
        <w:t xml:space="preserve">, inserted between </w:t>
      </w:r>
      <w:proofErr w:type="spellStart"/>
      <w:r w:rsidRPr="003D0310">
        <w:rPr>
          <w:rFonts w:cstheme="minorHAnsi"/>
          <w:szCs w:val="24"/>
          <w:lang w:val="en-US"/>
        </w:rPr>
        <w:t>BglII</w:t>
      </w:r>
      <w:proofErr w:type="spellEnd"/>
      <w:r w:rsidRPr="003D0310">
        <w:rPr>
          <w:rFonts w:cstheme="minorHAnsi"/>
          <w:szCs w:val="24"/>
          <w:lang w:val="en-US"/>
        </w:rPr>
        <w:t xml:space="preserve"> and </w:t>
      </w:r>
      <w:proofErr w:type="spellStart"/>
      <w:r w:rsidRPr="003D0310">
        <w:rPr>
          <w:rFonts w:cstheme="minorHAnsi"/>
          <w:szCs w:val="24"/>
          <w:lang w:val="en-US"/>
        </w:rPr>
        <w:t>BspEI</w:t>
      </w:r>
      <w:proofErr w:type="spellEnd"/>
      <w:r w:rsidRPr="003D0310">
        <w:rPr>
          <w:rFonts w:cstheme="minorHAnsi"/>
          <w:szCs w:val="24"/>
          <w:lang w:val="en-US"/>
        </w:rPr>
        <w:t>. The cDNA encoding (</w:t>
      </w:r>
      <w:proofErr w:type="spellStart"/>
      <w:r w:rsidRPr="003D0310">
        <w:rPr>
          <w:rFonts w:cstheme="minorHAnsi"/>
          <w:szCs w:val="24"/>
          <w:lang w:val="en-US"/>
        </w:rPr>
        <w:t>i</w:t>
      </w:r>
      <w:proofErr w:type="spellEnd"/>
      <w:r w:rsidRPr="003D0310">
        <w:rPr>
          <w:rFonts w:cstheme="minorHAnsi"/>
          <w:szCs w:val="24"/>
          <w:lang w:val="en-US"/>
        </w:rPr>
        <w:t xml:space="preserve">) a 5x (SG4S) linker, followed by (ii) the C4bp C-terminal </w:t>
      </w:r>
      <w:r>
        <w:rPr>
          <w:rFonts w:ascii="Symbol" w:hAnsi="Symbol" w:cstheme="minorHAnsi"/>
          <w:szCs w:val="24"/>
        </w:rPr>
        <w:t></w:t>
      </w:r>
      <w:r w:rsidRPr="003D0310">
        <w:rPr>
          <w:rFonts w:cstheme="minorHAnsi"/>
          <w:szCs w:val="24"/>
          <w:lang w:val="en-US"/>
        </w:rPr>
        <w:t xml:space="preserve">-chain </w:t>
      </w:r>
      <w:proofErr w:type="spellStart"/>
      <w:r w:rsidRPr="003D0310">
        <w:rPr>
          <w:rFonts w:cstheme="minorHAnsi"/>
          <w:szCs w:val="24"/>
          <w:lang w:val="en-US"/>
        </w:rPr>
        <w:t>oligomerization</w:t>
      </w:r>
      <w:proofErr w:type="spellEnd"/>
      <w:r w:rsidRPr="003D0310">
        <w:rPr>
          <w:rFonts w:cstheme="minorHAnsi"/>
          <w:szCs w:val="24"/>
          <w:lang w:val="en-US"/>
        </w:rPr>
        <w:t xml:space="preserve"> domain and (iii) the Fc fragment from human IgG1 (hinge, CH2 &amp; CH3), was cloned between </w:t>
      </w:r>
      <w:proofErr w:type="spellStart"/>
      <w:r w:rsidRPr="003D0310">
        <w:rPr>
          <w:rFonts w:cstheme="minorHAnsi"/>
          <w:szCs w:val="24"/>
          <w:lang w:val="en-US"/>
        </w:rPr>
        <w:t>BspEI</w:t>
      </w:r>
      <w:proofErr w:type="spellEnd"/>
      <w:r w:rsidRPr="003D0310">
        <w:rPr>
          <w:rFonts w:cstheme="minorHAnsi"/>
          <w:szCs w:val="24"/>
          <w:lang w:val="en-US"/>
        </w:rPr>
        <w:t xml:space="preserve"> and </w:t>
      </w:r>
      <w:proofErr w:type="spellStart"/>
      <w:r w:rsidRPr="003D0310">
        <w:rPr>
          <w:rFonts w:cstheme="minorHAnsi"/>
          <w:szCs w:val="24"/>
          <w:lang w:val="en-US"/>
        </w:rPr>
        <w:t>NotI</w:t>
      </w:r>
      <w:proofErr w:type="spellEnd"/>
      <w:r w:rsidRPr="003D0310">
        <w:rPr>
          <w:rFonts w:cstheme="minorHAnsi"/>
          <w:szCs w:val="24"/>
          <w:lang w:val="en-US"/>
        </w:rPr>
        <w:t>. Plasmids containing the 2D3-V</w:t>
      </w:r>
      <w:r w:rsidRPr="003D0310">
        <w:rPr>
          <w:rFonts w:cstheme="minorHAnsi"/>
          <w:szCs w:val="24"/>
          <w:vertAlign w:val="subscript"/>
          <w:lang w:val="en-US"/>
        </w:rPr>
        <w:t>H</w:t>
      </w:r>
      <w:r w:rsidRPr="003D0310">
        <w:rPr>
          <w:rFonts w:cstheme="minorHAnsi"/>
          <w:szCs w:val="24"/>
          <w:lang w:val="en-US"/>
        </w:rPr>
        <w:t>H anti-HER2 (</w:t>
      </w:r>
      <w:proofErr w:type="spellStart"/>
      <w:r w:rsidRPr="003D0310">
        <w:rPr>
          <w:rFonts w:cstheme="minorHAnsi"/>
          <w:szCs w:val="24"/>
          <w:lang w:val="en-US"/>
        </w:rPr>
        <w:t>trastuzumab</w:t>
      </w:r>
      <w:proofErr w:type="spellEnd"/>
      <w:r w:rsidRPr="003D0310">
        <w:rPr>
          <w:rFonts w:cstheme="minorHAnsi"/>
          <w:szCs w:val="24"/>
          <w:lang w:val="en-US"/>
        </w:rPr>
        <w:t xml:space="preserve">‐competing epitope) and 47D5 </w:t>
      </w:r>
      <w:r w:rsidRPr="003D0310">
        <w:rPr>
          <w:lang w:val="en-US"/>
        </w:rPr>
        <w:t>(WO2009068625A2)</w:t>
      </w:r>
      <w:r w:rsidRPr="003D0310">
        <w:rPr>
          <w:rFonts w:cstheme="minorHAnsi"/>
          <w:szCs w:val="24"/>
          <w:lang w:val="en-US"/>
        </w:rPr>
        <w:t xml:space="preserve"> V</w:t>
      </w:r>
      <w:r w:rsidRPr="003D0310">
        <w:rPr>
          <w:rFonts w:cstheme="minorHAnsi"/>
          <w:szCs w:val="24"/>
          <w:vertAlign w:val="subscript"/>
          <w:lang w:val="en-US"/>
        </w:rPr>
        <w:t>H</w:t>
      </w:r>
      <w:r w:rsidRPr="003D0310">
        <w:rPr>
          <w:rFonts w:cstheme="minorHAnsi"/>
          <w:szCs w:val="24"/>
          <w:lang w:val="en-US"/>
        </w:rPr>
        <w:t>H anti-HER2 (</w:t>
      </w:r>
      <w:proofErr w:type="spellStart"/>
      <w:r w:rsidRPr="003D0310">
        <w:rPr>
          <w:rFonts w:cstheme="minorHAnsi"/>
          <w:szCs w:val="24"/>
          <w:lang w:val="en-US"/>
        </w:rPr>
        <w:t>pertuzumab</w:t>
      </w:r>
      <w:proofErr w:type="spellEnd"/>
      <w:r w:rsidRPr="003D0310">
        <w:rPr>
          <w:rFonts w:cstheme="minorHAnsi"/>
          <w:szCs w:val="24"/>
          <w:lang w:val="en-US"/>
        </w:rPr>
        <w:t xml:space="preserve">‐competing epitope) adapted from patent WO2009068625A2, were synthesized by </w:t>
      </w:r>
      <w:proofErr w:type="spellStart"/>
      <w:r w:rsidRPr="003D0310">
        <w:rPr>
          <w:rFonts w:cstheme="minorHAnsi"/>
          <w:szCs w:val="24"/>
          <w:lang w:val="en-US"/>
        </w:rPr>
        <w:t>ProteoGenix</w:t>
      </w:r>
      <w:proofErr w:type="spellEnd"/>
      <w:r w:rsidRPr="003D0310">
        <w:rPr>
          <w:rFonts w:cstheme="minorHAnsi"/>
          <w:szCs w:val="24"/>
          <w:lang w:val="en-US"/>
        </w:rPr>
        <w:t xml:space="preserve"> SAS (</w:t>
      </w:r>
      <w:proofErr w:type="spellStart"/>
      <w:r w:rsidRPr="003D0310">
        <w:rPr>
          <w:rFonts w:cstheme="minorHAnsi"/>
          <w:szCs w:val="24"/>
          <w:lang w:val="en-US"/>
        </w:rPr>
        <w:t>Schiltigheim</w:t>
      </w:r>
      <w:proofErr w:type="spellEnd"/>
      <w:r w:rsidRPr="003D0310">
        <w:rPr>
          <w:rFonts w:cstheme="minorHAnsi"/>
          <w:szCs w:val="24"/>
          <w:lang w:val="en-US"/>
        </w:rPr>
        <w:t xml:space="preserve">, France). </w:t>
      </w:r>
    </w:p>
    <w:p w14:paraId="731C663B" w14:textId="77777777" w:rsidR="003D0310" w:rsidRPr="003D0310" w:rsidRDefault="003D0310" w:rsidP="003D0310">
      <w:pPr>
        <w:rPr>
          <w:lang w:val="en-US"/>
        </w:rPr>
      </w:pPr>
    </w:p>
    <w:p w14:paraId="3C0B51BE" w14:textId="0C78D5E3" w:rsidR="003D0310" w:rsidRPr="003D0310" w:rsidRDefault="003D0310" w:rsidP="003D0310">
      <w:pPr>
        <w:pStyle w:val="Heading5"/>
        <w:spacing w:line="480" w:lineRule="auto"/>
        <w:rPr>
          <w:rFonts w:asciiTheme="minorHAnsi" w:hAnsiTheme="minorHAnsi" w:cstheme="minorHAnsi"/>
          <w:b/>
          <w:color w:val="002060"/>
          <w:sz w:val="24"/>
          <w:szCs w:val="26"/>
          <w:lang w:val="hu-HU"/>
        </w:rPr>
      </w:pPr>
      <w:r>
        <w:rPr>
          <w:rFonts w:cstheme="minorHAnsi"/>
          <w:b/>
          <w:color w:val="002060"/>
          <w:sz w:val="24"/>
          <w:szCs w:val="26"/>
          <w:lang w:val="hu-HU"/>
        </w:rPr>
        <w:t>Cell culture and antibodies</w:t>
      </w:r>
    </w:p>
    <w:p w14:paraId="333D8399" w14:textId="310586A6" w:rsidR="00731E11" w:rsidRDefault="00731E11" w:rsidP="00250EA6">
      <w:pPr>
        <w:spacing w:after="0" w:line="480" w:lineRule="auto"/>
        <w:jc w:val="both"/>
        <w:rPr>
          <w:rFonts w:cstheme="minorHAnsi"/>
          <w:szCs w:val="24"/>
          <w:lang w:val="hu-HU"/>
        </w:rPr>
      </w:pPr>
      <w:r>
        <w:rPr>
          <w:rFonts w:cstheme="minorHAnsi"/>
          <w:szCs w:val="24"/>
          <w:lang w:val="hu-HU"/>
        </w:rPr>
        <w:t>All CoMiX were produced in HEK293T cells (American Type Culture Collection, ATCC CRL-3216) cultured in Dulbecco’s modified Eagle’s medium (Gibco, Thermo Fisher Scientific) supplemented with 10% (v/v) heat-inactivated Fetal Bovine Serum (Gibco), 1 U/mL of penicillin (Westburg,</w:t>
      </w:r>
      <w:r w:rsidRPr="00731E11">
        <w:rPr>
          <w:sz w:val="20"/>
          <w:lang w:val="en-US"/>
        </w:rPr>
        <w:t xml:space="preserve"> </w:t>
      </w:r>
      <w:r>
        <w:rPr>
          <w:rFonts w:cstheme="minorHAnsi"/>
          <w:szCs w:val="24"/>
          <w:lang w:val="hu-HU"/>
        </w:rPr>
        <w:t xml:space="preserve">Leusden, The Netherlands), 1 μg/mL of streptomycin (Westburg), and 4 mM of glutamine (Westburg). For protein production, Opti-MEM reduced serum media (Gibco) was used. Trastuzumab-sensitive BT474 (ATCC </w:t>
      </w:r>
      <w:r>
        <w:rPr>
          <w:rFonts w:cstheme="minorHAnsi"/>
          <w:szCs w:val="24"/>
          <w:lang w:val="hu-HU"/>
        </w:rPr>
        <w:lastRenderedPageBreak/>
        <w:t xml:space="preserve">HTB-20), trastuzumab-resistant BT474 clone 5 (ATCC CRL-3247) cell lines were purchased from ATCC and </w:t>
      </w:r>
      <w:r w:rsidRPr="00731E11">
        <w:rPr>
          <w:rFonts w:cstheme="minorHAnsi"/>
          <w:szCs w:val="24"/>
          <w:lang w:val="en-US"/>
        </w:rPr>
        <w:t>NK92</w:t>
      </w:r>
      <w:r w:rsidRPr="00731E11">
        <w:rPr>
          <w:rFonts w:cstheme="minorHAnsi"/>
          <w:szCs w:val="24"/>
          <w:vertAlign w:val="superscript"/>
          <w:lang w:val="en-US"/>
        </w:rPr>
        <w:t>humCD16</w:t>
      </w:r>
      <w:r w:rsidRPr="00731E11">
        <w:rPr>
          <w:rFonts w:cstheme="minorHAnsi"/>
          <w:szCs w:val="24"/>
          <w:lang w:val="en-US"/>
        </w:rPr>
        <w:t xml:space="preserve"> provided by </w:t>
      </w:r>
      <w:proofErr w:type="spellStart"/>
      <w:r w:rsidRPr="00731E11">
        <w:rPr>
          <w:rFonts w:cstheme="minorHAnsi"/>
          <w:szCs w:val="24"/>
          <w:lang w:val="en-US"/>
        </w:rPr>
        <w:t>Pr</w:t>
      </w:r>
      <w:proofErr w:type="spellEnd"/>
      <w:r w:rsidRPr="00731E11">
        <w:rPr>
          <w:rFonts w:cstheme="minorHAnsi"/>
          <w:szCs w:val="24"/>
          <w:lang w:val="en-US"/>
        </w:rPr>
        <w:t xml:space="preserve"> Clemenceau, University of Nantes, France</w:t>
      </w:r>
      <w:r>
        <w:rPr>
          <w:rFonts w:cstheme="minorHAnsi"/>
          <w:szCs w:val="24"/>
        </w:rPr>
        <w:fldChar w:fldCharType="begin"/>
      </w:r>
      <w:r w:rsidRPr="00731E11">
        <w:rPr>
          <w:rFonts w:cstheme="minorHAnsi"/>
          <w:szCs w:val="24"/>
          <w:lang w:val="en-US"/>
        </w:rPr>
        <w:instrText xml:space="preserve"> ADDIN EN.CITE &lt;EndNote&gt;&lt;Cite&gt;&lt;Author&gt;Clémenceau&lt;/Author&gt;&lt;Year&gt;2015&lt;/Year&gt;&lt;RecNum&gt;32&lt;/RecNum&gt;&lt;DisplayText&gt;&lt;style face="superscript"&gt;15&lt;/style&gt;&lt;/DisplayText&gt;&lt;record&gt;&lt;rec-number&gt;32&lt;/rec-number&gt;&lt;foreign-keys&gt;&lt;key app="EN" db-id="w9psazsf8vft9gedsx6vfsa6s5xtzwvwzz0p" timestamp="1705665849"&gt;32&lt;/key&gt;&lt;/foreign-keys&gt;&lt;ref-type name="Journal Article"&gt;17&lt;/ref-type&gt;&lt;contributors&gt;&lt;authors&gt;&lt;author&gt;Clémenceau, Béatrice&lt;/author&gt;&lt;author&gt;Valsesia-Wittmann, Sandrine&lt;/author&gt;&lt;author&gt;Jallas, Anne Catherine&lt;/author&gt;&lt;author&gt;Vivien, Régine&lt;/author&gt;&lt;author&gt;Rousseau, Raphaël&lt;/author&gt;&lt;author&gt;Marabelle, Aurélien&lt;/author&gt;&lt;author&gt;Caux, Christophe&lt;/author&gt;&lt;author&gt;Vié, Henri&lt;/author&gt;&lt;/authors&gt;&lt;/contributors&gt;&lt;titles&gt;&lt;title&gt;In Vitro and In Vivo Comparison of Lymphocytes Transduced with a Human CD16 or with a Chimeric Antigen Receptor Reveals Potential Off-Target Interactions due to the IgG2 CH2-CH3 CAR-Spacer&lt;/title&gt;&lt;secondary-title&gt;Journal of Immunology Research&lt;/secondary-title&gt;&lt;/titles&gt;&lt;periodical&gt;&lt;full-title&gt;Journal of Immunology Research&lt;/full-title&gt;&lt;/periodical&gt;&lt;volume&gt;2015&lt;/volume&gt;&lt;dates&gt;&lt;year&gt;2015&lt;/year&gt;&lt;/dates&gt;&lt;publisher&gt;Hindawi Publishing Corporation&lt;/publisher&gt;&lt;urls&gt;&lt;/urls&gt;&lt;electronic-resource-num&gt;10.1155/2015/482089&lt;/electronic-resource-num&gt;&lt;/record&gt;&lt;/Cite&gt;&lt;/EndNote&gt;</w:instrText>
      </w:r>
      <w:r>
        <w:rPr>
          <w:rFonts w:cstheme="minorHAnsi"/>
          <w:szCs w:val="24"/>
        </w:rPr>
        <w:fldChar w:fldCharType="separate"/>
      </w:r>
      <w:r w:rsidRPr="00731E11">
        <w:rPr>
          <w:rFonts w:cstheme="minorHAnsi"/>
          <w:noProof/>
          <w:szCs w:val="24"/>
          <w:vertAlign w:val="superscript"/>
          <w:lang w:val="en-US"/>
        </w:rPr>
        <w:t>15</w:t>
      </w:r>
      <w:r>
        <w:rPr>
          <w:rFonts w:cstheme="minorHAnsi"/>
          <w:szCs w:val="24"/>
        </w:rPr>
        <w:fldChar w:fldCharType="end"/>
      </w:r>
      <w:r w:rsidRPr="00731E11">
        <w:rPr>
          <w:rFonts w:cstheme="minorHAnsi"/>
          <w:szCs w:val="24"/>
          <w:lang w:val="en-US"/>
        </w:rPr>
        <w:t xml:space="preserve"> </w:t>
      </w:r>
      <w:r>
        <w:rPr>
          <w:rFonts w:cstheme="minorHAnsi"/>
          <w:szCs w:val="24"/>
          <w:lang w:val="hu-HU"/>
        </w:rPr>
        <w:t>cells. Albumin Fraction V (BSA) was purchased from Roth (Keerbergen, Belgium). Goat anti-human IgG Fc pAb (#ab97221), goat anti-human IgG Fc HRP pAb (#ab97225), goat anti-rabbit IgG Fc AF568 pAb, and mouse anti-human C5b9 mAb (#ab66768, clone aE11) were purchased from Abcam (Cambridge, UK). Rabbit anti-His pAb was purchased from Bethyl (#A190214A, ImTec Diagnostic NV, Antwerpen, Belgium). Goat anti-mouse IgG AF647, the near IR Live/Dead staining, and DAPI were obtained from Invitrogen (</w:t>
      </w:r>
      <w:proofErr w:type="spellStart"/>
      <w:r w:rsidRPr="00731E11">
        <w:rPr>
          <w:rFonts w:cstheme="minorHAnsi"/>
          <w:szCs w:val="24"/>
          <w:lang w:val="en-US"/>
        </w:rPr>
        <w:t>Thermo</w:t>
      </w:r>
      <w:proofErr w:type="spellEnd"/>
      <w:r w:rsidRPr="00731E11">
        <w:rPr>
          <w:rFonts w:cstheme="minorHAnsi"/>
          <w:szCs w:val="24"/>
          <w:lang w:val="en-US"/>
        </w:rPr>
        <w:t xml:space="preserve"> Fisher Scientific BVBA, </w:t>
      </w:r>
      <w:proofErr w:type="spellStart"/>
      <w:r w:rsidRPr="00731E11">
        <w:rPr>
          <w:rFonts w:cstheme="minorHAnsi"/>
          <w:szCs w:val="24"/>
          <w:lang w:val="en-US"/>
        </w:rPr>
        <w:t>Merelbeke</w:t>
      </w:r>
      <w:proofErr w:type="spellEnd"/>
      <w:r w:rsidRPr="00731E11">
        <w:rPr>
          <w:rFonts w:cstheme="minorHAnsi"/>
          <w:szCs w:val="24"/>
          <w:lang w:val="en-US"/>
        </w:rPr>
        <w:t>, Belgium)</w:t>
      </w:r>
      <w:r>
        <w:rPr>
          <w:rFonts w:cstheme="minorHAnsi"/>
          <w:szCs w:val="24"/>
          <w:lang w:val="hu-HU"/>
        </w:rPr>
        <w:t>. Mouse anti-human C3/C3b/iC3b mAb was provided by Cedarlane (#CL7637AP, Sanbio B.V., Uden, The Netherlands). Goat anti-human IgG AF647 was purchased from Southern Biotech (#2048-31, Birmingham, United States). GolgiStop and GolgiPlug were purchased from BD Biosciences (Eysins, Switzerland). The Brilliant Violet 421 anti-human CD107a and goat anti-mouse IgG AF488 antibodies were purchased from Biolegend (Amsterdam, The Netherlands). Rabbit anti-human C3d polyclonal antibody was provided by Agilent (DAKO, #A0063, Amstelveen, The Netherlands). Mouse anti-human FHR4 AF488 mAb was purchased from R&amp;D Systems Europe Ltd, (#IC5980G-100UG, clone 640212, Bio-Techne, Abingdon, UK). Goat anti-mouse IgG APC was obtained from Jackson ImmunoResearch (Sanbio). Commercial trastuzumab (Herceptin) and pertuzumab (Perjeta) antibodies were purchased from Roche (Prophac, Howald, Luxembourg).</w:t>
      </w:r>
    </w:p>
    <w:p w14:paraId="59E8A810" w14:textId="77777777" w:rsidR="00250EA6" w:rsidRDefault="00250EA6" w:rsidP="00250EA6">
      <w:pPr>
        <w:spacing w:after="0" w:line="480" w:lineRule="auto"/>
        <w:jc w:val="both"/>
        <w:rPr>
          <w:rFonts w:cstheme="minorHAnsi"/>
          <w:szCs w:val="24"/>
          <w:lang w:val="hu-HU"/>
        </w:rPr>
      </w:pPr>
    </w:p>
    <w:p w14:paraId="59EE519B" w14:textId="77777777" w:rsidR="00731E11" w:rsidRDefault="00731E11" w:rsidP="00250EA6">
      <w:pPr>
        <w:pStyle w:val="Heading5"/>
        <w:spacing w:line="480" w:lineRule="auto"/>
        <w:rPr>
          <w:rFonts w:asciiTheme="minorHAnsi" w:hAnsiTheme="minorHAnsi" w:cstheme="minorHAnsi"/>
          <w:b/>
          <w:color w:val="002060"/>
          <w:sz w:val="24"/>
          <w:szCs w:val="26"/>
        </w:rPr>
      </w:pPr>
      <w:r>
        <w:rPr>
          <w:rFonts w:cstheme="minorHAnsi"/>
          <w:b/>
          <w:color w:val="002060"/>
          <w:sz w:val="24"/>
          <w:szCs w:val="26"/>
        </w:rPr>
        <w:t xml:space="preserve">Protein production and purification </w:t>
      </w:r>
    </w:p>
    <w:p w14:paraId="26BD9D06" w14:textId="2CF527C9" w:rsidR="00731E11" w:rsidRPr="00731E11" w:rsidRDefault="00731E11" w:rsidP="00250EA6">
      <w:pPr>
        <w:spacing w:after="0" w:line="480" w:lineRule="auto"/>
        <w:jc w:val="both"/>
        <w:rPr>
          <w:rFonts w:cstheme="minorHAnsi"/>
          <w:szCs w:val="24"/>
          <w:lang w:val="en-US"/>
        </w:rPr>
      </w:pPr>
      <w:proofErr w:type="spellStart"/>
      <w:r w:rsidRPr="00731E11">
        <w:rPr>
          <w:rFonts w:cstheme="minorHAnsi"/>
          <w:szCs w:val="24"/>
          <w:lang w:val="en-US"/>
        </w:rPr>
        <w:t>CoMiX</w:t>
      </w:r>
      <w:proofErr w:type="spellEnd"/>
      <w:r w:rsidRPr="00731E11">
        <w:rPr>
          <w:rFonts w:cstheme="minorHAnsi"/>
          <w:szCs w:val="24"/>
          <w:lang w:val="en-US"/>
        </w:rPr>
        <w:t xml:space="preserve">-Fc molecules were purified using Protein G </w:t>
      </w:r>
      <w:proofErr w:type="spellStart"/>
      <w:r w:rsidRPr="00731E11">
        <w:rPr>
          <w:rFonts w:cstheme="minorHAnsi"/>
          <w:szCs w:val="24"/>
          <w:lang w:val="en-US"/>
        </w:rPr>
        <w:t>Sepharose</w:t>
      </w:r>
      <w:proofErr w:type="spellEnd"/>
      <w:r w:rsidRPr="00731E11">
        <w:rPr>
          <w:rFonts w:cstheme="minorHAnsi"/>
          <w:szCs w:val="24"/>
          <w:lang w:val="en-US"/>
        </w:rPr>
        <w:t xml:space="preserve">® 4 Fast Flow beads (GE Healthcare). Filtered supernatants were incubated with Protein G beads roller-bottled for 2 days at 4°C. Beads were collected by centrifugation and washed 2 times with 50 ml PBS. </w:t>
      </w:r>
      <w:proofErr w:type="spellStart"/>
      <w:r w:rsidRPr="00731E11">
        <w:rPr>
          <w:rFonts w:cstheme="minorHAnsi"/>
          <w:szCs w:val="24"/>
          <w:lang w:val="en-US"/>
        </w:rPr>
        <w:t>CoMiX</w:t>
      </w:r>
      <w:proofErr w:type="spellEnd"/>
      <w:r w:rsidRPr="00731E11">
        <w:rPr>
          <w:rFonts w:cstheme="minorHAnsi"/>
          <w:szCs w:val="24"/>
          <w:lang w:val="en-US"/>
        </w:rPr>
        <w:t xml:space="preserve">-Fc were eluted using phosphate citrate buffer at a low pH (pH 2.7). The eluate was immediately neutralized with buffer (bi-carbonate buffer, pH 9.1) at a 4:1 ratio to a final pH 7.2-7.4. Protein solutions were next concentrated using </w:t>
      </w:r>
      <w:proofErr w:type="spellStart"/>
      <w:r w:rsidRPr="00731E11">
        <w:rPr>
          <w:rFonts w:cstheme="minorHAnsi"/>
          <w:szCs w:val="24"/>
          <w:lang w:val="en-US"/>
        </w:rPr>
        <w:t>Amicon</w:t>
      </w:r>
      <w:proofErr w:type="spellEnd"/>
      <w:r w:rsidRPr="00731E11">
        <w:rPr>
          <w:rFonts w:cstheme="minorHAnsi"/>
          <w:szCs w:val="24"/>
          <w:lang w:val="en-US"/>
        </w:rPr>
        <w:t xml:space="preserve">© 30 </w:t>
      </w:r>
      <w:proofErr w:type="spellStart"/>
      <w:r w:rsidRPr="00731E11">
        <w:rPr>
          <w:rFonts w:cstheme="minorHAnsi"/>
          <w:szCs w:val="24"/>
          <w:lang w:val="en-US"/>
        </w:rPr>
        <w:t>kDa</w:t>
      </w:r>
      <w:proofErr w:type="spellEnd"/>
      <w:r w:rsidRPr="00731E11">
        <w:rPr>
          <w:rFonts w:cstheme="minorHAnsi"/>
          <w:szCs w:val="24"/>
          <w:lang w:val="en-US"/>
        </w:rPr>
        <w:t xml:space="preserve"> MWCO centrifugal filters (Millipore-Merck Chemicals NV/SA). The protein concentration was then measured at 280 nm on a </w:t>
      </w:r>
      <w:proofErr w:type="spellStart"/>
      <w:r w:rsidRPr="00731E11">
        <w:rPr>
          <w:rFonts w:cstheme="minorHAnsi"/>
          <w:szCs w:val="24"/>
          <w:lang w:val="en-US"/>
        </w:rPr>
        <w:t>NanoDrop</w:t>
      </w:r>
      <w:proofErr w:type="spellEnd"/>
      <w:r w:rsidRPr="00731E11">
        <w:rPr>
          <w:rFonts w:cstheme="minorHAnsi"/>
          <w:szCs w:val="24"/>
          <w:lang w:val="en-US"/>
        </w:rPr>
        <w:t>™ micro-volume spectrophotometer.</w:t>
      </w:r>
    </w:p>
    <w:p w14:paraId="533DB05E" w14:textId="77777777" w:rsidR="00731E11" w:rsidRPr="00731E11" w:rsidRDefault="00731E11" w:rsidP="00250EA6">
      <w:pPr>
        <w:spacing w:after="0" w:line="480" w:lineRule="auto"/>
        <w:jc w:val="both"/>
        <w:rPr>
          <w:rFonts w:cstheme="minorHAnsi"/>
          <w:szCs w:val="24"/>
          <w:lang w:val="en-US"/>
        </w:rPr>
      </w:pPr>
      <w:r w:rsidRPr="00731E11">
        <w:rPr>
          <w:rFonts w:cstheme="minorHAnsi"/>
          <w:szCs w:val="24"/>
          <w:lang w:val="en-US"/>
        </w:rPr>
        <w:lastRenderedPageBreak/>
        <w:t>CoMiX-FHR4 molecules and V</w:t>
      </w:r>
      <w:r w:rsidRPr="00731E11">
        <w:rPr>
          <w:rFonts w:cstheme="minorHAnsi"/>
          <w:szCs w:val="24"/>
          <w:vertAlign w:val="subscript"/>
          <w:lang w:val="en-US"/>
        </w:rPr>
        <w:t>H</w:t>
      </w:r>
      <w:r w:rsidRPr="00731E11">
        <w:rPr>
          <w:rFonts w:cstheme="minorHAnsi"/>
          <w:szCs w:val="24"/>
          <w:lang w:val="en-US"/>
        </w:rPr>
        <w:t>H controls were purified using Nickel His-Trap™ Excel columns (</w:t>
      </w:r>
      <w:proofErr w:type="spellStart"/>
      <w:r w:rsidRPr="00731E11">
        <w:rPr>
          <w:rFonts w:cstheme="minorHAnsi"/>
          <w:szCs w:val="24"/>
          <w:lang w:val="en-US"/>
        </w:rPr>
        <w:t>Cytiva</w:t>
      </w:r>
      <w:proofErr w:type="spellEnd"/>
      <w:r w:rsidRPr="00731E11">
        <w:rPr>
          <w:rFonts w:cstheme="minorHAnsi"/>
          <w:szCs w:val="24"/>
          <w:lang w:val="en-US"/>
        </w:rPr>
        <w:t xml:space="preserve">). Filtered </w:t>
      </w:r>
      <w:proofErr w:type="spellStart"/>
      <w:r w:rsidRPr="00731E11">
        <w:rPr>
          <w:rFonts w:cstheme="minorHAnsi"/>
          <w:szCs w:val="24"/>
          <w:lang w:val="en-US"/>
        </w:rPr>
        <w:t>Opti</w:t>
      </w:r>
      <w:proofErr w:type="spellEnd"/>
      <w:r w:rsidRPr="00731E11">
        <w:rPr>
          <w:rFonts w:cstheme="minorHAnsi"/>
          <w:szCs w:val="24"/>
          <w:lang w:val="en-US"/>
        </w:rPr>
        <w:t xml:space="preserve">-MEM supernatants were supplemented with imidazole (Sigma-Aldrich) to a 20 </w:t>
      </w:r>
      <w:proofErr w:type="spellStart"/>
      <w:r w:rsidRPr="00731E11">
        <w:rPr>
          <w:rFonts w:cstheme="minorHAnsi"/>
          <w:szCs w:val="24"/>
          <w:lang w:val="en-US"/>
        </w:rPr>
        <w:t>mM</w:t>
      </w:r>
      <w:proofErr w:type="spellEnd"/>
      <w:r w:rsidRPr="00731E11">
        <w:rPr>
          <w:rFonts w:cstheme="minorHAnsi"/>
          <w:szCs w:val="24"/>
          <w:lang w:val="en-US"/>
        </w:rPr>
        <w:t xml:space="preserve"> final concentration to avoid nonspecific binding. The molecules were then loaded to the His-Trap column for 3 days using a peristaltic pump with a flow rate of 1-2 ml/min. (GE-Healthcare, VWR). </w:t>
      </w:r>
      <w:proofErr w:type="gramStart"/>
      <w:r w:rsidRPr="00731E11">
        <w:rPr>
          <w:rFonts w:cstheme="minorHAnsi"/>
          <w:szCs w:val="24"/>
          <w:lang w:val="en-US"/>
        </w:rPr>
        <w:t>The His</w:t>
      </w:r>
      <w:proofErr w:type="gramEnd"/>
      <w:r w:rsidRPr="00731E11">
        <w:rPr>
          <w:rFonts w:cstheme="minorHAnsi"/>
          <w:szCs w:val="24"/>
          <w:lang w:val="en-US"/>
        </w:rPr>
        <w:t xml:space="preserve">-Trap column was connected to a NGC Chromatography purification system (Bio-Rad) and washed with 20 </w:t>
      </w:r>
      <w:proofErr w:type="spellStart"/>
      <w:r w:rsidRPr="00731E11">
        <w:rPr>
          <w:rFonts w:cstheme="minorHAnsi"/>
          <w:szCs w:val="24"/>
          <w:lang w:val="en-US"/>
        </w:rPr>
        <w:t>mM</w:t>
      </w:r>
      <w:proofErr w:type="spellEnd"/>
      <w:r w:rsidRPr="00731E11">
        <w:rPr>
          <w:rFonts w:cstheme="minorHAnsi"/>
          <w:szCs w:val="24"/>
          <w:lang w:val="en-US"/>
        </w:rPr>
        <w:t xml:space="preserve"> phosphate buffer with 500 </w:t>
      </w:r>
      <w:proofErr w:type="spellStart"/>
      <w:r w:rsidRPr="00731E11">
        <w:rPr>
          <w:rFonts w:cstheme="minorHAnsi"/>
          <w:szCs w:val="24"/>
          <w:lang w:val="en-US"/>
        </w:rPr>
        <w:t>mM</w:t>
      </w:r>
      <w:proofErr w:type="spellEnd"/>
      <w:r w:rsidRPr="00731E11">
        <w:rPr>
          <w:rFonts w:cstheme="minorHAnsi"/>
          <w:szCs w:val="24"/>
          <w:lang w:val="en-US"/>
        </w:rPr>
        <w:t xml:space="preserve"> </w:t>
      </w:r>
      <w:proofErr w:type="spellStart"/>
      <w:r w:rsidRPr="00731E11">
        <w:rPr>
          <w:rFonts w:cstheme="minorHAnsi"/>
          <w:szCs w:val="24"/>
          <w:lang w:val="en-US"/>
        </w:rPr>
        <w:t>NaCl</w:t>
      </w:r>
      <w:proofErr w:type="spellEnd"/>
      <w:r w:rsidRPr="00731E11">
        <w:rPr>
          <w:rFonts w:cstheme="minorHAnsi"/>
          <w:szCs w:val="24"/>
          <w:lang w:val="en-US"/>
        </w:rPr>
        <w:t xml:space="preserve"> at pH 7.2 supplemented with imidazole for elution. </w:t>
      </w:r>
      <w:r w:rsidRPr="00250EA6">
        <w:rPr>
          <w:szCs w:val="24"/>
          <w:lang w:val="en-US" w:eastAsia="en-GB"/>
        </w:rPr>
        <w:t xml:space="preserve">Three elution fractions (f1-f3) were collected after purification and analyzed to maximize the FHR4-valency as high </w:t>
      </w:r>
      <w:proofErr w:type="spellStart"/>
      <w:r w:rsidRPr="00250EA6">
        <w:rPr>
          <w:szCs w:val="24"/>
          <w:lang w:val="en-US" w:eastAsia="en-GB"/>
        </w:rPr>
        <w:t>valencies</w:t>
      </w:r>
      <w:proofErr w:type="spellEnd"/>
      <w:r w:rsidRPr="00250EA6">
        <w:rPr>
          <w:szCs w:val="24"/>
          <w:lang w:val="en-US" w:eastAsia="en-GB"/>
        </w:rPr>
        <w:t xml:space="preserve"> are a prerequisite to overcome complement inhibition threshold</w:t>
      </w:r>
      <w:r w:rsidRPr="00250EA6">
        <w:rPr>
          <w:szCs w:val="24"/>
          <w:lang w:eastAsia="en-GB"/>
        </w:rPr>
        <w:fldChar w:fldCharType="begin"/>
      </w:r>
      <w:r w:rsidRPr="00250EA6">
        <w:rPr>
          <w:szCs w:val="24"/>
          <w:lang w:val="en-US" w:eastAsia="en-GB"/>
        </w:rPr>
        <w:instrText xml:space="preserve"> ADDIN EN.CITE &lt;EndNote&gt;&lt;Cite&gt;&lt;Author&gt;Seguin-Devaux&lt;/Author&gt;&lt;Year&gt;2019&lt;/Year&gt;&lt;RecNum&gt;23&lt;/RecNum&gt;&lt;DisplayText&gt;&lt;style face="superscript"&gt;13&lt;/style&gt;&lt;/DisplayText&gt;&lt;record&gt;&lt;rec-number&gt;23&lt;/rec-number&gt;&lt;foreign-keys&gt;&lt;key app="EN" db-id="w9psazsf8vft9gedsx6vfsa6s5xtzwvwzz0p" timestamp="1705665849"&gt;23&lt;/key&gt;&lt;/foreign-keys&gt;&lt;ref-type name="Journal Article"&gt;17&lt;/ref-type&gt;&lt;contributors&gt;&lt;authors&gt;&lt;author&gt;Seguin-Devaux, Carole&lt;/author&gt;&lt;author&gt;Plesseria, Jean Marc&lt;/author&gt;&lt;author&gt;Verschueren, Charlène&lt;/author&gt;&lt;author&gt;Masquelier, Cécile&lt;/author&gt;&lt;author&gt;Iserentant, Gilles&lt;/author&gt;&lt;author&gt;Fullana, Marie&lt;/author&gt;&lt;author&gt;Józsi, Mihály&lt;/author&gt;&lt;author&gt;Cohen, Jacques H. M.&lt;/author&gt;&lt;author&gt;Dervillez, Xavier&lt;/author&gt;&lt;/authors&gt;&lt;/contributors&gt;&lt;titles&gt;&lt;title&gt;FHR4-based immunoconjugates direct complement-dependent cytotoxicity and phagocytosis towards HER2-positive cancer cells&lt;/title&gt;&lt;secondary-title&gt;Molecular Oncology&lt;/secondary-title&gt;&lt;/titles&gt;&lt;periodical&gt;&lt;full-title&gt;Molecular Oncology&lt;/full-title&gt;&lt;/periodical&gt;&lt;pages&gt;2531-2553&lt;/pages&gt;&lt;volume&gt;13&lt;/volume&gt;&lt;number&gt;12&lt;/number&gt;&lt;keywords&gt;&lt;keyword&gt;C4bp&lt;/keyword&gt;&lt;keyword&gt;CDC&lt;/keyword&gt;&lt;keyword&gt;FHR4&lt;/keyword&gt;&lt;keyword&gt;MAC&lt;/keyword&gt;&lt;keyword&gt;complement resistance&lt;/keyword&gt;&lt;keyword&gt;multimers&lt;/keyword&gt;&lt;/keywords&gt;&lt;dates&gt;&lt;year&gt;2019&lt;/year&gt;&lt;pub-dates&gt;&lt;date&gt;2019/12//&lt;/date&gt;&lt;/pub-dates&gt;&lt;/dates&gt;&lt;publisher&gt;John Wiley and Sons Ltd.&lt;/publisher&gt;&lt;urls&gt;&lt;/urls&gt;&lt;electronic-resource-num&gt;10.1002/1878-0261.12554&lt;/electronic-resource-num&gt;&lt;/record&gt;&lt;/Cite&gt;&lt;/EndNote&gt;</w:instrText>
      </w:r>
      <w:r w:rsidRPr="00250EA6">
        <w:rPr>
          <w:szCs w:val="24"/>
          <w:lang w:eastAsia="en-GB"/>
        </w:rPr>
        <w:fldChar w:fldCharType="separate"/>
      </w:r>
      <w:r w:rsidRPr="00250EA6">
        <w:rPr>
          <w:noProof/>
          <w:szCs w:val="24"/>
          <w:vertAlign w:val="superscript"/>
          <w:lang w:val="en-US" w:eastAsia="en-GB"/>
        </w:rPr>
        <w:t>13</w:t>
      </w:r>
      <w:r w:rsidRPr="00250EA6">
        <w:rPr>
          <w:szCs w:val="24"/>
          <w:lang w:eastAsia="en-GB"/>
        </w:rPr>
        <w:fldChar w:fldCharType="end"/>
      </w:r>
      <w:r w:rsidRPr="00250EA6">
        <w:rPr>
          <w:szCs w:val="24"/>
          <w:lang w:val="en-US" w:eastAsia="en-GB"/>
        </w:rPr>
        <w:t xml:space="preserve">. Fraction 1 (f1) was collected under 120 </w:t>
      </w:r>
      <w:proofErr w:type="spellStart"/>
      <w:r w:rsidRPr="00250EA6">
        <w:rPr>
          <w:szCs w:val="24"/>
          <w:lang w:val="en-US" w:eastAsia="en-GB"/>
        </w:rPr>
        <w:t>mM</w:t>
      </w:r>
      <w:proofErr w:type="spellEnd"/>
      <w:r w:rsidRPr="00250EA6">
        <w:rPr>
          <w:szCs w:val="24"/>
          <w:lang w:val="en-US" w:eastAsia="en-GB"/>
        </w:rPr>
        <w:t xml:space="preserve"> imidazole concentration, whereas for f2 and f3 1 M imidazole concentration was used. As the molecular pattern of f2 and f3 was identical (supplementary figure 1A), the two fractions were pooled and used for further experiments. </w:t>
      </w:r>
      <w:r w:rsidRPr="00731E11">
        <w:rPr>
          <w:rFonts w:cstheme="minorHAnsi"/>
          <w:szCs w:val="24"/>
          <w:lang w:val="en-US"/>
        </w:rPr>
        <w:t xml:space="preserve">The elution fraction was concentrated on </w:t>
      </w:r>
      <w:proofErr w:type="spellStart"/>
      <w:r w:rsidRPr="00731E11">
        <w:rPr>
          <w:rFonts w:cstheme="minorHAnsi"/>
          <w:szCs w:val="24"/>
          <w:lang w:val="en-US"/>
        </w:rPr>
        <w:t>Amicon</w:t>
      </w:r>
      <w:proofErr w:type="spellEnd"/>
      <w:r w:rsidRPr="00731E11">
        <w:rPr>
          <w:rFonts w:cstheme="minorHAnsi"/>
          <w:szCs w:val="24"/>
          <w:lang w:val="en-US"/>
        </w:rPr>
        <w:t xml:space="preserve">© 30 </w:t>
      </w:r>
      <w:proofErr w:type="spellStart"/>
      <w:r w:rsidRPr="00731E11">
        <w:rPr>
          <w:rFonts w:cstheme="minorHAnsi"/>
          <w:szCs w:val="24"/>
          <w:lang w:val="en-US"/>
        </w:rPr>
        <w:t>kDa</w:t>
      </w:r>
      <w:proofErr w:type="spellEnd"/>
      <w:r w:rsidRPr="00731E11">
        <w:rPr>
          <w:rFonts w:cstheme="minorHAnsi"/>
          <w:szCs w:val="24"/>
          <w:lang w:val="en-US"/>
        </w:rPr>
        <w:t xml:space="preserve"> MWCO centrifugal filters and dialyzed in 3x5L of PBS using 10 </w:t>
      </w:r>
      <w:proofErr w:type="spellStart"/>
      <w:r w:rsidRPr="00731E11">
        <w:rPr>
          <w:rFonts w:cstheme="minorHAnsi"/>
          <w:szCs w:val="24"/>
          <w:lang w:val="en-US"/>
        </w:rPr>
        <w:t>kDa</w:t>
      </w:r>
      <w:proofErr w:type="spellEnd"/>
      <w:r w:rsidRPr="00731E11">
        <w:rPr>
          <w:rFonts w:cstheme="minorHAnsi"/>
          <w:szCs w:val="24"/>
          <w:lang w:val="en-US"/>
        </w:rPr>
        <w:t xml:space="preserve"> MWCO Slide-A-</w:t>
      </w:r>
      <w:proofErr w:type="spellStart"/>
      <w:r w:rsidRPr="00731E11">
        <w:rPr>
          <w:rFonts w:cstheme="minorHAnsi"/>
          <w:szCs w:val="24"/>
          <w:lang w:val="en-US"/>
        </w:rPr>
        <w:t>lyzer</w:t>
      </w:r>
      <w:proofErr w:type="spellEnd"/>
      <w:r w:rsidRPr="00731E11">
        <w:rPr>
          <w:rFonts w:cstheme="minorHAnsi"/>
          <w:szCs w:val="24"/>
          <w:lang w:val="en-US"/>
        </w:rPr>
        <w:t>® dialysis cassettes (</w:t>
      </w:r>
      <w:proofErr w:type="spellStart"/>
      <w:r w:rsidRPr="00731E11">
        <w:rPr>
          <w:rFonts w:cstheme="minorHAnsi"/>
          <w:szCs w:val="24"/>
          <w:lang w:val="en-US"/>
        </w:rPr>
        <w:t>Thermo</w:t>
      </w:r>
      <w:proofErr w:type="spellEnd"/>
      <w:r w:rsidRPr="00731E11">
        <w:rPr>
          <w:rFonts w:cstheme="minorHAnsi"/>
          <w:szCs w:val="24"/>
          <w:lang w:val="en-US"/>
        </w:rPr>
        <w:t xml:space="preserve"> Fisher Scientific) to remove any residual imidazole. Protein concentration was measured on </w:t>
      </w:r>
      <w:proofErr w:type="spellStart"/>
      <w:r w:rsidRPr="00731E11">
        <w:rPr>
          <w:rFonts w:cstheme="minorHAnsi"/>
          <w:szCs w:val="24"/>
          <w:lang w:val="en-US"/>
        </w:rPr>
        <w:t>Nanodrop</w:t>
      </w:r>
      <w:proofErr w:type="spellEnd"/>
      <w:r w:rsidRPr="00731E11">
        <w:rPr>
          <w:rFonts w:cstheme="minorHAnsi"/>
          <w:szCs w:val="24"/>
          <w:lang w:val="en-US"/>
        </w:rPr>
        <w:t xml:space="preserve"> (</w:t>
      </w:r>
      <w:proofErr w:type="spellStart"/>
      <w:r w:rsidRPr="00731E11">
        <w:rPr>
          <w:rFonts w:cstheme="minorHAnsi"/>
          <w:szCs w:val="24"/>
          <w:lang w:val="en-US"/>
        </w:rPr>
        <w:t>Ozyme</w:t>
      </w:r>
      <w:proofErr w:type="spellEnd"/>
      <w:r w:rsidRPr="00731E11">
        <w:rPr>
          <w:rFonts w:cstheme="minorHAnsi"/>
          <w:szCs w:val="24"/>
          <w:lang w:val="en-US"/>
        </w:rPr>
        <w:t>, Saint-Cyr-</w:t>
      </w:r>
      <w:proofErr w:type="spellStart"/>
      <w:r w:rsidRPr="00731E11">
        <w:rPr>
          <w:rFonts w:cstheme="minorHAnsi"/>
          <w:szCs w:val="24"/>
          <w:lang w:val="en-US"/>
        </w:rPr>
        <w:t>l'École</w:t>
      </w:r>
      <w:proofErr w:type="spellEnd"/>
      <w:r w:rsidRPr="00731E11">
        <w:rPr>
          <w:rFonts w:cstheme="minorHAnsi"/>
          <w:szCs w:val="24"/>
          <w:lang w:val="en-US"/>
        </w:rPr>
        <w:t xml:space="preserve">, France). </w:t>
      </w:r>
    </w:p>
    <w:p w14:paraId="00A3E10A" w14:textId="77777777" w:rsidR="00731E11" w:rsidRPr="00731E11" w:rsidRDefault="00731E11" w:rsidP="00250EA6">
      <w:pPr>
        <w:spacing w:after="0" w:line="480" w:lineRule="auto"/>
        <w:jc w:val="both"/>
        <w:rPr>
          <w:rFonts w:cstheme="minorHAnsi"/>
          <w:szCs w:val="24"/>
          <w:lang w:val="en-US"/>
        </w:rPr>
      </w:pPr>
    </w:p>
    <w:p w14:paraId="29FCFCC6" w14:textId="77777777" w:rsidR="00731E11" w:rsidRDefault="00731E11" w:rsidP="00250EA6">
      <w:pPr>
        <w:pStyle w:val="Heading5"/>
        <w:spacing w:line="480" w:lineRule="auto"/>
        <w:rPr>
          <w:rFonts w:asciiTheme="minorHAnsi" w:hAnsiTheme="minorHAnsi" w:cstheme="minorHAnsi"/>
          <w:b/>
          <w:color w:val="002060"/>
          <w:sz w:val="24"/>
          <w:szCs w:val="26"/>
        </w:rPr>
      </w:pPr>
      <w:r w:rsidRPr="007D4ED8">
        <w:rPr>
          <w:rFonts w:cstheme="minorHAnsi"/>
          <w:b/>
          <w:color w:val="002060"/>
          <w:sz w:val="24"/>
          <w:szCs w:val="26"/>
        </w:rPr>
        <w:t>SYPRO Ruby protein gel staining and western blotting</w:t>
      </w:r>
    </w:p>
    <w:p w14:paraId="503A1A33" w14:textId="3D651270" w:rsidR="00B25EDF" w:rsidRDefault="00731E11" w:rsidP="00250EA6">
      <w:pPr>
        <w:spacing w:after="0" w:line="480" w:lineRule="auto"/>
        <w:jc w:val="both"/>
        <w:rPr>
          <w:rFonts w:cstheme="minorHAnsi"/>
          <w:bCs/>
          <w:szCs w:val="24"/>
          <w:lang w:val="en-US"/>
        </w:rPr>
      </w:pPr>
      <w:r w:rsidRPr="00731E11">
        <w:rPr>
          <w:rFonts w:cstheme="minorHAnsi"/>
          <w:bCs/>
          <w:szCs w:val="24"/>
          <w:lang w:val="en-US"/>
        </w:rPr>
        <w:t xml:space="preserve">To visualize the molecular pattern of </w:t>
      </w:r>
      <w:proofErr w:type="spellStart"/>
      <w:r w:rsidRPr="00731E11">
        <w:rPr>
          <w:rFonts w:cstheme="minorHAnsi"/>
          <w:bCs/>
          <w:szCs w:val="24"/>
          <w:lang w:val="en-US"/>
        </w:rPr>
        <w:t>CoMiX</w:t>
      </w:r>
      <w:proofErr w:type="spellEnd"/>
      <w:r w:rsidRPr="00731E11">
        <w:rPr>
          <w:rFonts w:cstheme="minorHAnsi"/>
          <w:bCs/>
          <w:szCs w:val="24"/>
          <w:lang w:val="en-US"/>
        </w:rPr>
        <w:t xml:space="preserve"> molecules, we used SDS/PAGE followed by either Western blotting or SYPRO Ruby gel staining. One µg of purified </w:t>
      </w:r>
      <w:proofErr w:type="spellStart"/>
      <w:r w:rsidRPr="00731E11">
        <w:rPr>
          <w:rFonts w:cstheme="minorHAnsi"/>
          <w:bCs/>
          <w:szCs w:val="24"/>
          <w:lang w:val="en-US"/>
        </w:rPr>
        <w:t>CoMiX</w:t>
      </w:r>
      <w:proofErr w:type="spellEnd"/>
      <w:r w:rsidRPr="00731E11">
        <w:rPr>
          <w:rFonts w:cstheme="minorHAnsi"/>
          <w:bCs/>
          <w:szCs w:val="24"/>
          <w:lang w:val="en-US"/>
        </w:rPr>
        <w:t xml:space="preserve"> molecules were mixed with 4 µl of 4X </w:t>
      </w:r>
      <w:proofErr w:type="spellStart"/>
      <w:r w:rsidRPr="00731E11">
        <w:rPr>
          <w:rFonts w:cstheme="minorHAnsi"/>
          <w:bCs/>
          <w:szCs w:val="24"/>
          <w:lang w:val="en-US"/>
        </w:rPr>
        <w:t>Laemmli</w:t>
      </w:r>
      <w:proofErr w:type="spellEnd"/>
      <w:r w:rsidRPr="00731E11">
        <w:rPr>
          <w:rFonts w:cstheme="minorHAnsi"/>
          <w:bCs/>
          <w:szCs w:val="24"/>
          <w:lang w:val="en-US"/>
        </w:rPr>
        <w:t xml:space="preserve"> sample buffer (Bio-Rad), supplemented with 10% 2-mercaptoethanol (</w:t>
      </w:r>
      <w:r w:rsidRPr="00731E11">
        <w:rPr>
          <w:rFonts w:cstheme="minorHAnsi"/>
          <w:szCs w:val="24"/>
          <w:lang w:val="en-US"/>
        </w:rPr>
        <w:t>Sigma-Aldrich</w:t>
      </w:r>
      <w:r w:rsidRPr="00731E11">
        <w:rPr>
          <w:rFonts w:cstheme="minorHAnsi"/>
          <w:bCs/>
          <w:szCs w:val="24"/>
          <w:lang w:val="en-US"/>
        </w:rPr>
        <w:t xml:space="preserve">) for reducing conditions. The samples were loaded onto 4-15% Mini-Protean® TGX™ protein acrylamide gels (Bio-Rad) and electrophoresed. After fixation (methanol/acetic acid), the gel was stained using SYPRO Ruby staining solution according to the manufacturer’s instructions. </w:t>
      </w:r>
      <w:r w:rsidRPr="00731E11">
        <w:rPr>
          <w:rFonts w:cstheme="minorHAnsi"/>
          <w:szCs w:val="24"/>
          <w:lang w:val="en-US"/>
        </w:rPr>
        <w:t xml:space="preserve">The gel was then revealed by the </w:t>
      </w:r>
      <w:proofErr w:type="spellStart"/>
      <w:r w:rsidRPr="00731E11">
        <w:rPr>
          <w:rFonts w:cstheme="minorHAnsi"/>
          <w:szCs w:val="24"/>
          <w:lang w:val="en-US"/>
        </w:rPr>
        <w:t>Amersham</w:t>
      </w:r>
      <w:proofErr w:type="spellEnd"/>
      <w:r w:rsidRPr="00731E11">
        <w:rPr>
          <w:rFonts w:cstheme="minorHAnsi"/>
          <w:szCs w:val="24"/>
          <w:lang w:val="en-US"/>
        </w:rPr>
        <w:t xml:space="preserve">™ Typhoon™ </w:t>
      </w:r>
      <w:proofErr w:type="spellStart"/>
      <w:r w:rsidRPr="00731E11">
        <w:rPr>
          <w:rFonts w:cstheme="minorHAnsi"/>
          <w:szCs w:val="24"/>
          <w:lang w:val="en-US"/>
        </w:rPr>
        <w:t>biomolecular</w:t>
      </w:r>
      <w:proofErr w:type="spellEnd"/>
      <w:r w:rsidRPr="00731E11">
        <w:rPr>
          <w:rFonts w:cstheme="minorHAnsi"/>
          <w:szCs w:val="24"/>
          <w:lang w:val="en-US"/>
        </w:rPr>
        <w:t xml:space="preserve"> imager with appropriate filter. For western blot analysis, the proteins were </w:t>
      </w:r>
      <w:proofErr w:type="spellStart"/>
      <w:r w:rsidRPr="00731E11">
        <w:rPr>
          <w:rFonts w:cstheme="minorHAnsi"/>
          <w:szCs w:val="24"/>
          <w:lang w:val="en-US"/>
        </w:rPr>
        <w:t>electroblotted</w:t>
      </w:r>
      <w:proofErr w:type="spellEnd"/>
      <w:r w:rsidRPr="00731E11">
        <w:rPr>
          <w:rFonts w:cstheme="minorHAnsi"/>
          <w:szCs w:val="24"/>
          <w:lang w:val="en-US"/>
        </w:rPr>
        <w:t xml:space="preserve"> from gels onto methanol-activated </w:t>
      </w:r>
      <w:proofErr w:type="spellStart"/>
      <w:r w:rsidRPr="00731E11">
        <w:rPr>
          <w:rFonts w:cstheme="minorHAnsi"/>
          <w:szCs w:val="24"/>
          <w:lang w:val="en-US"/>
        </w:rPr>
        <w:t>Amersham</w:t>
      </w:r>
      <w:proofErr w:type="spellEnd"/>
      <w:r w:rsidRPr="00731E11">
        <w:rPr>
          <w:rFonts w:cstheme="minorHAnsi"/>
          <w:szCs w:val="24"/>
          <w:lang w:val="en-US"/>
        </w:rPr>
        <w:t xml:space="preserve"> </w:t>
      </w:r>
      <w:proofErr w:type="spellStart"/>
      <w:r w:rsidRPr="00731E11">
        <w:rPr>
          <w:rFonts w:cstheme="minorHAnsi"/>
          <w:szCs w:val="24"/>
          <w:lang w:val="en-US"/>
        </w:rPr>
        <w:t>Hybond</w:t>
      </w:r>
      <w:proofErr w:type="spellEnd"/>
      <w:r w:rsidRPr="00731E11">
        <w:rPr>
          <w:rFonts w:cstheme="minorHAnsi"/>
          <w:szCs w:val="24"/>
          <w:lang w:val="en-US"/>
        </w:rPr>
        <w:t xml:space="preserve"> 0.2 </w:t>
      </w:r>
      <w:r w:rsidRPr="00A807D0">
        <w:rPr>
          <w:rFonts w:cstheme="minorHAnsi"/>
          <w:szCs w:val="24"/>
        </w:rPr>
        <w:t>μ</w:t>
      </w:r>
      <w:r w:rsidRPr="00731E11">
        <w:rPr>
          <w:rFonts w:cstheme="minorHAnsi"/>
          <w:szCs w:val="24"/>
          <w:lang w:val="en-US"/>
        </w:rPr>
        <w:t xml:space="preserve">m low-fluorescence background PVDF membranes (GE Healthcare) using a Mini Trans-Blot® electrophoretic transfer cell system (Bio-Rad). The membrane was blocked with 5% (w/v) low-fat milk in PBS overnight </w:t>
      </w:r>
      <w:r w:rsidRPr="00731E11">
        <w:rPr>
          <w:rFonts w:cstheme="minorHAnsi"/>
          <w:szCs w:val="24"/>
          <w:lang w:val="en-US"/>
        </w:rPr>
        <w:lastRenderedPageBreak/>
        <w:t>at 4°C shaking. The next day, 1 µg of the following antibodies were added: mouse anti-human FHR4 AF488-conjugated monoclonal Ab (</w:t>
      </w:r>
      <w:proofErr w:type="spellStart"/>
      <w:r w:rsidRPr="00731E11">
        <w:rPr>
          <w:rFonts w:cstheme="minorHAnsi"/>
          <w:szCs w:val="24"/>
          <w:lang w:val="en-US"/>
        </w:rPr>
        <w:t>mAb</w:t>
      </w:r>
      <w:proofErr w:type="spellEnd"/>
      <w:r w:rsidRPr="00731E11">
        <w:rPr>
          <w:rFonts w:cstheme="minorHAnsi"/>
          <w:szCs w:val="24"/>
          <w:lang w:val="en-US"/>
        </w:rPr>
        <w:t>) (R&amp;D</w:t>
      </w:r>
      <w:r w:rsidRPr="00731E11">
        <w:rPr>
          <w:sz w:val="20"/>
          <w:lang w:val="en-US"/>
        </w:rPr>
        <w:t xml:space="preserve"> </w:t>
      </w:r>
      <w:r w:rsidRPr="00731E11">
        <w:rPr>
          <w:rFonts w:cstheme="minorHAnsi"/>
          <w:szCs w:val="24"/>
          <w:lang w:val="en-US"/>
        </w:rPr>
        <w:t>Systems) for CoMiX-FHR4 molecules and goat anti-human IgG polyclonal antibody (</w:t>
      </w:r>
      <w:proofErr w:type="spellStart"/>
      <w:r w:rsidRPr="00731E11">
        <w:rPr>
          <w:rFonts w:cstheme="minorHAnsi"/>
          <w:szCs w:val="24"/>
          <w:lang w:val="en-US"/>
        </w:rPr>
        <w:t>pAb</w:t>
      </w:r>
      <w:proofErr w:type="spellEnd"/>
      <w:r w:rsidRPr="00731E11">
        <w:rPr>
          <w:rFonts w:cstheme="minorHAnsi"/>
          <w:szCs w:val="24"/>
          <w:lang w:val="en-US"/>
        </w:rPr>
        <w:t>)</w:t>
      </w:r>
      <w:r w:rsidRPr="00A807D0">
        <w:rPr>
          <w:rFonts w:cstheme="minorHAnsi"/>
          <w:szCs w:val="24"/>
          <w:lang w:val="hu-HU"/>
        </w:rPr>
        <w:t xml:space="preserve"> AF647-conjugated (Abcam) for CoMiX-Fc molecules. After 3 washes with 0.05% </w:t>
      </w:r>
      <w:r w:rsidRPr="00731E11">
        <w:rPr>
          <w:rFonts w:cstheme="minorHAnsi"/>
          <w:szCs w:val="24"/>
          <w:lang w:val="en-US"/>
        </w:rPr>
        <w:t xml:space="preserve">TBS-Tween buffer, the membranes were dried and </w:t>
      </w:r>
      <w:proofErr w:type="spellStart"/>
      <w:r w:rsidRPr="00731E11">
        <w:rPr>
          <w:rFonts w:cstheme="minorHAnsi"/>
          <w:szCs w:val="24"/>
          <w:lang w:val="en-US"/>
        </w:rPr>
        <w:t>analysed</w:t>
      </w:r>
      <w:proofErr w:type="spellEnd"/>
      <w:r w:rsidRPr="00731E11">
        <w:rPr>
          <w:rFonts w:cstheme="minorHAnsi"/>
          <w:szCs w:val="24"/>
          <w:lang w:val="en-US"/>
        </w:rPr>
        <w:t xml:space="preserve"> using the </w:t>
      </w:r>
      <w:proofErr w:type="spellStart"/>
      <w:r w:rsidRPr="00731E11">
        <w:rPr>
          <w:rFonts w:cstheme="minorHAnsi"/>
          <w:bCs/>
          <w:szCs w:val="24"/>
          <w:lang w:val="en-US"/>
        </w:rPr>
        <w:t>Amersham</w:t>
      </w:r>
      <w:proofErr w:type="spellEnd"/>
      <w:r w:rsidRPr="00731E11">
        <w:rPr>
          <w:rFonts w:cstheme="minorHAnsi"/>
          <w:bCs/>
          <w:szCs w:val="24"/>
          <w:lang w:val="en-US"/>
        </w:rPr>
        <w:t>™ Typhoon™ laser-scanner platform.</w:t>
      </w:r>
    </w:p>
    <w:p w14:paraId="1F3D7FA9" w14:textId="1A2BAE32" w:rsidR="00DD6AAF" w:rsidRDefault="00DD6AAF" w:rsidP="00250EA6">
      <w:pPr>
        <w:spacing w:after="0" w:line="480" w:lineRule="auto"/>
        <w:jc w:val="both"/>
        <w:rPr>
          <w:rFonts w:cstheme="minorHAnsi"/>
          <w:bCs/>
          <w:szCs w:val="24"/>
          <w:lang w:val="en-US"/>
        </w:rPr>
      </w:pPr>
    </w:p>
    <w:p w14:paraId="5CFE6ED3" w14:textId="77777777" w:rsidR="00DD6AAF" w:rsidRDefault="00B25EDF" w:rsidP="00250EA6">
      <w:pPr>
        <w:spacing w:after="0" w:line="480" w:lineRule="auto"/>
        <w:jc w:val="both"/>
        <w:rPr>
          <w:rFonts w:cstheme="minorHAnsi"/>
          <w:bCs/>
          <w:szCs w:val="24"/>
          <w:lang w:val="en-US"/>
        </w:rPr>
      </w:pPr>
      <w:r w:rsidRPr="003861F9">
        <w:rPr>
          <w:rFonts w:cstheme="minorHAnsi"/>
          <w:b/>
          <w:color w:val="002060"/>
          <w:sz w:val="24"/>
          <w:szCs w:val="26"/>
          <w:lang w:val="en-US"/>
        </w:rPr>
        <w:t>Immunohistochemistry</w:t>
      </w:r>
      <w:r w:rsidR="003861F9" w:rsidRPr="003861F9">
        <w:rPr>
          <w:rFonts w:cstheme="minorHAnsi"/>
          <w:b/>
          <w:color w:val="002060"/>
          <w:sz w:val="24"/>
          <w:szCs w:val="26"/>
          <w:lang w:val="en-US"/>
        </w:rPr>
        <w:t xml:space="preserve"> of xenografts</w:t>
      </w:r>
    </w:p>
    <w:p w14:paraId="3B85923D" w14:textId="44005D0C" w:rsidR="00B25EDF" w:rsidRPr="00DD6AAF" w:rsidRDefault="003861F9" w:rsidP="00250EA6">
      <w:pPr>
        <w:spacing w:after="0" w:line="480" w:lineRule="auto"/>
        <w:jc w:val="both"/>
        <w:rPr>
          <w:rFonts w:cstheme="minorHAnsi"/>
          <w:bCs/>
          <w:szCs w:val="24"/>
          <w:lang w:val="en-US"/>
        </w:rPr>
      </w:pPr>
      <w:r>
        <w:rPr>
          <w:rFonts w:cstheme="minorHAnsi"/>
          <w:bCs/>
          <w:szCs w:val="24"/>
          <w:lang w:val="en-US"/>
        </w:rPr>
        <w:t>Xenograft s</w:t>
      </w:r>
      <w:r w:rsidR="00B25EDF" w:rsidRPr="00B25EDF">
        <w:rPr>
          <w:rFonts w:cstheme="minorHAnsi"/>
          <w:bCs/>
          <w:szCs w:val="24"/>
          <w:lang w:val="en-US"/>
        </w:rPr>
        <w:t>amples</w:t>
      </w:r>
      <w:r>
        <w:rPr>
          <w:rFonts w:cstheme="minorHAnsi"/>
          <w:bCs/>
          <w:szCs w:val="24"/>
          <w:lang w:val="en-US"/>
        </w:rPr>
        <w:t xml:space="preserve"> of BT474 cells sensitive to </w:t>
      </w:r>
      <w:proofErr w:type="spellStart"/>
      <w:r>
        <w:rPr>
          <w:rFonts w:cstheme="minorHAnsi"/>
          <w:bCs/>
          <w:szCs w:val="24"/>
          <w:lang w:val="en-US"/>
        </w:rPr>
        <w:t>trastuzumab</w:t>
      </w:r>
      <w:proofErr w:type="spellEnd"/>
      <w:r w:rsidR="00B25EDF" w:rsidRPr="00B25EDF">
        <w:rPr>
          <w:rFonts w:cstheme="minorHAnsi"/>
          <w:bCs/>
          <w:szCs w:val="24"/>
          <w:lang w:val="en-US"/>
        </w:rPr>
        <w:t xml:space="preserve"> were </w:t>
      </w:r>
      <w:r>
        <w:rPr>
          <w:rFonts w:cstheme="minorHAnsi"/>
          <w:bCs/>
          <w:szCs w:val="24"/>
          <w:lang w:val="en-US"/>
        </w:rPr>
        <w:t xml:space="preserve">embedded in paraffin, </w:t>
      </w:r>
      <w:r w:rsidRPr="00B25EDF">
        <w:rPr>
          <w:rFonts w:cstheme="minorHAnsi"/>
          <w:bCs/>
          <w:szCs w:val="24"/>
          <w:lang w:val="en-US"/>
        </w:rPr>
        <w:t xml:space="preserve">sectioned at 4μm </w:t>
      </w:r>
      <w:r>
        <w:rPr>
          <w:rFonts w:cstheme="minorHAnsi"/>
          <w:bCs/>
          <w:szCs w:val="24"/>
          <w:lang w:val="en-US"/>
        </w:rPr>
        <w:t xml:space="preserve">and </w:t>
      </w:r>
      <w:r w:rsidR="00B25EDF" w:rsidRPr="00B25EDF">
        <w:rPr>
          <w:rFonts w:cstheme="minorHAnsi"/>
          <w:bCs/>
          <w:szCs w:val="24"/>
          <w:lang w:val="en-US"/>
        </w:rPr>
        <w:t>processed</w:t>
      </w:r>
      <w:r>
        <w:rPr>
          <w:rFonts w:cstheme="minorHAnsi"/>
          <w:bCs/>
          <w:szCs w:val="24"/>
          <w:lang w:val="en-US"/>
        </w:rPr>
        <w:t xml:space="preserve"> for immunohistochemistry by </w:t>
      </w:r>
      <w:proofErr w:type="spellStart"/>
      <w:r w:rsidRPr="003861F9">
        <w:rPr>
          <w:rFonts w:cstheme="minorHAnsi"/>
          <w:color w:val="222222"/>
          <w:lang w:val="en-US"/>
        </w:rPr>
        <w:t>HistoWiz</w:t>
      </w:r>
      <w:proofErr w:type="spellEnd"/>
      <w:r w:rsidRPr="003861F9">
        <w:rPr>
          <w:rFonts w:cstheme="minorHAnsi"/>
          <w:color w:val="222222"/>
          <w:lang w:val="en-US"/>
        </w:rPr>
        <w:t xml:space="preserve">, Inc. using the Leica Bond RX automated </w:t>
      </w:r>
      <w:proofErr w:type="spellStart"/>
      <w:r w:rsidRPr="003861F9">
        <w:rPr>
          <w:rFonts w:cstheme="minorHAnsi"/>
          <w:color w:val="222222"/>
          <w:lang w:val="en-US"/>
        </w:rPr>
        <w:t>stainer</w:t>
      </w:r>
      <w:proofErr w:type="spellEnd"/>
      <w:r w:rsidRPr="003861F9">
        <w:rPr>
          <w:rFonts w:cstheme="minorHAnsi"/>
          <w:color w:val="222222"/>
          <w:lang w:val="en-US"/>
        </w:rPr>
        <w:t xml:space="preserve"> (Leica Microsystems), following a Standard Operating Procedure and fully automated workflow</w:t>
      </w:r>
      <w:r w:rsidR="00B25EDF" w:rsidRPr="00B25EDF">
        <w:rPr>
          <w:rFonts w:cstheme="minorHAnsi"/>
          <w:bCs/>
          <w:szCs w:val="24"/>
          <w:lang w:val="en-US"/>
        </w:rPr>
        <w:t>. Slides were dewaxed using xylene and alcohol-based dewaxing solutions. For CD45 staining, heat-induced epitope retrieval (HIER) was performed using a citrate-based pH 6 solution (Leica Microsystems, AR9961) for 20 minutes at 100°C. Tissues were incubated with a peroxide block buffer (Leica Microsystems), followed by rabbit anti-CD45 (</w:t>
      </w:r>
      <w:proofErr w:type="spellStart"/>
      <w:r w:rsidR="00B25EDF" w:rsidRPr="00B25EDF">
        <w:rPr>
          <w:rFonts w:cstheme="minorHAnsi"/>
          <w:bCs/>
          <w:szCs w:val="24"/>
          <w:lang w:val="en-US"/>
        </w:rPr>
        <w:t>Abcam</w:t>
      </w:r>
      <w:proofErr w:type="spellEnd"/>
      <w:r w:rsidR="00B25EDF" w:rsidRPr="00B25EDF">
        <w:rPr>
          <w:rFonts w:cstheme="minorHAnsi"/>
          <w:bCs/>
          <w:szCs w:val="24"/>
          <w:lang w:val="en-US"/>
        </w:rPr>
        <w:t xml:space="preserve"> ab10558, 1:2,000 dilution) for 30 minutes. The detection was performed using rabbit polymer secondary antibody reagents, DAB, and hematoxylin (Bond Polymer Refine Detection Kit, Leica Microsystems). For CD335 staining</w:t>
      </w:r>
      <w:r w:rsidR="001F19DC">
        <w:rPr>
          <w:rFonts w:cstheme="minorHAnsi"/>
          <w:bCs/>
          <w:szCs w:val="24"/>
          <w:lang w:val="en-US"/>
        </w:rPr>
        <w:t xml:space="preserve"> (NKp46)</w:t>
      </w:r>
      <w:r w:rsidR="00B25EDF" w:rsidRPr="00B25EDF">
        <w:rPr>
          <w:rFonts w:cstheme="minorHAnsi"/>
          <w:bCs/>
          <w:szCs w:val="24"/>
          <w:lang w:val="en-US"/>
        </w:rPr>
        <w:t>, HIER was performed using an EDTA-based pH 9 solution (Leica Microsystems, AR9640) for 30 minutes at 100°C. Tissues were incubated with a peroxide block buffer (Leica Microsystems), followed by goat anti-CD335 (R&amp;D Systems AF2225, 1:100 dilution) for 30 minutes and HRP-donkey anti-goat IgG H&amp;L (</w:t>
      </w:r>
      <w:proofErr w:type="spellStart"/>
      <w:r w:rsidR="00B25EDF" w:rsidRPr="00B25EDF">
        <w:rPr>
          <w:rFonts w:cstheme="minorHAnsi"/>
          <w:bCs/>
          <w:szCs w:val="24"/>
          <w:lang w:val="en-US"/>
        </w:rPr>
        <w:t>Abcam</w:t>
      </w:r>
      <w:proofErr w:type="spellEnd"/>
      <w:r w:rsidR="00B25EDF" w:rsidRPr="00B25EDF">
        <w:rPr>
          <w:rFonts w:cstheme="minorHAnsi"/>
          <w:bCs/>
          <w:szCs w:val="24"/>
          <w:lang w:val="en-US"/>
        </w:rPr>
        <w:t xml:space="preserve"> ab205723, 1:1000 dilution in PBS). DAB and hematoxylin were used for detection. All slides were dehydrated in an alcohol series, </w:t>
      </w:r>
      <w:proofErr w:type="spellStart"/>
      <w:r w:rsidR="00B25EDF" w:rsidRPr="00B25EDF">
        <w:rPr>
          <w:rFonts w:cstheme="minorHAnsi"/>
          <w:bCs/>
          <w:szCs w:val="24"/>
          <w:lang w:val="en-US"/>
        </w:rPr>
        <w:t>coverslipped</w:t>
      </w:r>
      <w:proofErr w:type="spellEnd"/>
      <w:r w:rsidR="00B25EDF" w:rsidRPr="00B25EDF">
        <w:rPr>
          <w:rFonts w:cstheme="minorHAnsi"/>
          <w:bCs/>
          <w:szCs w:val="24"/>
          <w:lang w:val="en-US"/>
        </w:rPr>
        <w:t xml:space="preserve"> (Sakura), and visualized using AT2 scanners (Leica Microsystems) at 40X magnification. </w:t>
      </w:r>
      <w:r>
        <w:rPr>
          <w:rFonts w:cstheme="minorHAnsi"/>
          <w:bCs/>
          <w:szCs w:val="24"/>
          <w:lang w:val="en-US"/>
        </w:rPr>
        <w:t xml:space="preserve">To </w:t>
      </w:r>
      <w:proofErr w:type="spellStart"/>
      <w:r>
        <w:rPr>
          <w:rFonts w:cstheme="minorHAnsi"/>
          <w:bCs/>
          <w:szCs w:val="24"/>
          <w:lang w:val="en-US"/>
        </w:rPr>
        <w:t>analyse</w:t>
      </w:r>
      <w:proofErr w:type="spellEnd"/>
      <w:r>
        <w:rPr>
          <w:rFonts w:cstheme="minorHAnsi"/>
          <w:bCs/>
          <w:szCs w:val="24"/>
          <w:lang w:val="en-US"/>
        </w:rPr>
        <w:t xml:space="preserve"> complement activation </w:t>
      </w:r>
      <w:r>
        <w:rPr>
          <w:rFonts w:cstheme="minorHAnsi"/>
          <w:szCs w:val="24"/>
          <w:lang w:val="en-US" w:eastAsia="en-GB"/>
        </w:rPr>
        <w:t>i</w:t>
      </w:r>
      <w:r w:rsidR="009E56A8">
        <w:rPr>
          <w:rFonts w:cstheme="minorHAnsi"/>
          <w:szCs w:val="24"/>
          <w:lang w:val="en-US" w:eastAsia="en-GB"/>
        </w:rPr>
        <w:t>n the model of BT474 t</w:t>
      </w:r>
      <w:r w:rsidR="00B25EDF" w:rsidRPr="00B25EDF">
        <w:rPr>
          <w:rFonts w:cstheme="minorHAnsi"/>
          <w:szCs w:val="24"/>
          <w:lang w:val="en-US" w:eastAsia="en-GB"/>
        </w:rPr>
        <w:t xml:space="preserve">umors </w:t>
      </w:r>
      <w:r w:rsidR="009E56A8">
        <w:rPr>
          <w:rFonts w:cstheme="minorHAnsi"/>
          <w:szCs w:val="24"/>
          <w:lang w:val="en-US" w:eastAsia="en-GB"/>
        </w:rPr>
        <w:t xml:space="preserve">cells </w:t>
      </w:r>
      <w:r>
        <w:rPr>
          <w:rFonts w:cstheme="minorHAnsi"/>
          <w:szCs w:val="24"/>
          <w:lang w:val="en-US" w:eastAsia="en-GB"/>
        </w:rPr>
        <w:t>sensitive</w:t>
      </w:r>
      <w:r w:rsidR="009E56A8">
        <w:rPr>
          <w:rFonts w:cstheme="minorHAnsi"/>
          <w:szCs w:val="24"/>
          <w:lang w:val="en-US" w:eastAsia="en-GB"/>
        </w:rPr>
        <w:t xml:space="preserve"> to </w:t>
      </w:r>
      <w:proofErr w:type="spellStart"/>
      <w:r w:rsidR="009E56A8">
        <w:rPr>
          <w:rFonts w:cstheme="minorHAnsi"/>
          <w:szCs w:val="24"/>
          <w:lang w:val="en-US" w:eastAsia="en-GB"/>
        </w:rPr>
        <w:t>trastuzumab</w:t>
      </w:r>
      <w:proofErr w:type="spellEnd"/>
      <w:r w:rsidR="009E56A8">
        <w:rPr>
          <w:rFonts w:cstheme="minorHAnsi"/>
          <w:szCs w:val="24"/>
          <w:lang w:val="en-US" w:eastAsia="en-GB"/>
        </w:rPr>
        <w:t xml:space="preserve">, tumors </w:t>
      </w:r>
      <w:r w:rsidR="00B25EDF" w:rsidRPr="00B25EDF">
        <w:rPr>
          <w:rFonts w:cstheme="minorHAnsi"/>
          <w:szCs w:val="24"/>
          <w:lang w:val="en-US" w:eastAsia="en-GB"/>
        </w:rPr>
        <w:t>were sectioned to a thickness of 5 µm using the rotary microtome cryostat machine (Leica) and were fixed with 75% acetone + 25% water cooled at -20°C and dried at room temperature. The sections were blocked with 5% BSA-PBS solution at room temperature for 1 hour and washed 3 times with 1% BSA-PBS. CoMiX-FHR4 and V</w:t>
      </w:r>
      <w:r w:rsidR="00B25EDF" w:rsidRPr="00B25EDF">
        <w:rPr>
          <w:rFonts w:cstheme="minorHAnsi"/>
          <w:szCs w:val="24"/>
          <w:vertAlign w:val="subscript"/>
          <w:lang w:val="en-US" w:eastAsia="en-GB"/>
        </w:rPr>
        <w:t>H</w:t>
      </w:r>
      <w:r w:rsidR="00B25EDF" w:rsidRPr="00B25EDF">
        <w:rPr>
          <w:rFonts w:cstheme="minorHAnsi"/>
          <w:szCs w:val="24"/>
          <w:lang w:val="en-US" w:eastAsia="en-GB"/>
        </w:rPr>
        <w:t xml:space="preserve">H control sections were incubated </w:t>
      </w:r>
      <w:r w:rsidR="00B25EDF" w:rsidRPr="00B25EDF">
        <w:rPr>
          <w:rFonts w:cstheme="minorHAnsi"/>
          <w:szCs w:val="24"/>
          <w:lang w:val="en-US" w:eastAsia="en-GB"/>
        </w:rPr>
        <w:lastRenderedPageBreak/>
        <w:t xml:space="preserve">with 1 µg of rabbit anti-His </w:t>
      </w:r>
      <w:proofErr w:type="spellStart"/>
      <w:r w:rsidR="00B25EDF" w:rsidRPr="00B25EDF">
        <w:rPr>
          <w:rFonts w:cstheme="minorHAnsi"/>
          <w:szCs w:val="24"/>
          <w:lang w:val="en-US" w:eastAsia="en-GB"/>
        </w:rPr>
        <w:t>mAb</w:t>
      </w:r>
      <w:proofErr w:type="spellEnd"/>
      <w:r w:rsidR="00B25EDF" w:rsidRPr="00B25EDF">
        <w:rPr>
          <w:rFonts w:cstheme="minorHAnsi"/>
          <w:szCs w:val="24"/>
          <w:lang w:val="en-US" w:eastAsia="en-GB"/>
        </w:rPr>
        <w:t xml:space="preserve"> (</w:t>
      </w:r>
      <w:proofErr w:type="spellStart"/>
      <w:r w:rsidR="00B25EDF" w:rsidRPr="00B25EDF">
        <w:rPr>
          <w:rFonts w:cstheme="minorHAnsi"/>
          <w:szCs w:val="24"/>
          <w:lang w:val="en-US" w:eastAsia="en-GB"/>
        </w:rPr>
        <w:t>Bethyl</w:t>
      </w:r>
      <w:proofErr w:type="spellEnd"/>
      <w:r w:rsidR="00B25EDF" w:rsidRPr="00B25EDF">
        <w:rPr>
          <w:rFonts w:cstheme="minorHAnsi"/>
          <w:szCs w:val="24"/>
          <w:lang w:val="en-US" w:eastAsia="en-GB"/>
        </w:rPr>
        <w:t>) or rabbit anti-human C3d polyclonal Ab (Agilent) primary antibodies (that cross-reacts with mouse complement), followed by the goat Anti-Rabbit IgG Fc AF568 (</w:t>
      </w:r>
      <w:proofErr w:type="spellStart"/>
      <w:r w:rsidR="00B25EDF" w:rsidRPr="00B25EDF">
        <w:rPr>
          <w:rFonts w:cstheme="minorHAnsi"/>
          <w:szCs w:val="24"/>
          <w:lang w:val="en-US" w:eastAsia="en-GB"/>
        </w:rPr>
        <w:t>Abcam</w:t>
      </w:r>
      <w:proofErr w:type="spellEnd"/>
      <w:r w:rsidR="00B25EDF" w:rsidRPr="00B25EDF">
        <w:rPr>
          <w:rFonts w:cstheme="minorHAnsi"/>
          <w:szCs w:val="24"/>
          <w:lang w:val="en-US" w:eastAsia="en-GB"/>
        </w:rPr>
        <w:t xml:space="preserve">) secondary antibody. </w:t>
      </w:r>
      <w:proofErr w:type="spellStart"/>
      <w:r w:rsidR="00B25EDF" w:rsidRPr="00B25EDF">
        <w:rPr>
          <w:rFonts w:cstheme="minorHAnsi"/>
          <w:szCs w:val="24"/>
          <w:lang w:val="en-US" w:eastAsia="en-GB"/>
        </w:rPr>
        <w:t>CoMiX</w:t>
      </w:r>
      <w:proofErr w:type="spellEnd"/>
      <w:r w:rsidR="00B25EDF" w:rsidRPr="00B25EDF">
        <w:rPr>
          <w:rFonts w:cstheme="minorHAnsi"/>
          <w:szCs w:val="24"/>
          <w:lang w:val="en-US" w:eastAsia="en-GB"/>
        </w:rPr>
        <w:t>-Fc were revealed with goat anti-human IgG AF647-conjugated antibody (</w:t>
      </w:r>
      <w:proofErr w:type="spellStart"/>
      <w:r w:rsidR="00B25EDF" w:rsidRPr="00B25EDF">
        <w:rPr>
          <w:rFonts w:cstheme="minorHAnsi"/>
          <w:szCs w:val="24"/>
          <w:lang w:val="en-US" w:eastAsia="en-GB"/>
        </w:rPr>
        <w:t>Abcam</w:t>
      </w:r>
      <w:proofErr w:type="spellEnd"/>
      <w:r w:rsidR="00B25EDF" w:rsidRPr="00B25EDF">
        <w:rPr>
          <w:rFonts w:cstheme="minorHAnsi"/>
          <w:szCs w:val="24"/>
          <w:lang w:val="en-US" w:eastAsia="en-GB"/>
        </w:rPr>
        <w:t xml:space="preserve">). The sections were fixed with 1% PFA and stained with 200-fold diluted DAPI (Invitrogen). The slides were read on the CSU-W1 Spinning Disk/High Speed </w:t>
      </w:r>
      <w:proofErr w:type="spellStart"/>
      <w:r w:rsidR="00B25EDF" w:rsidRPr="00B25EDF">
        <w:rPr>
          <w:rFonts w:cstheme="minorHAnsi"/>
          <w:szCs w:val="24"/>
          <w:lang w:val="en-US" w:eastAsia="en-GB"/>
        </w:rPr>
        <w:t>Widefield</w:t>
      </w:r>
      <w:proofErr w:type="spellEnd"/>
      <w:r w:rsidR="00B25EDF" w:rsidRPr="00B25EDF">
        <w:rPr>
          <w:rFonts w:cstheme="minorHAnsi"/>
          <w:szCs w:val="24"/>
          <w:lang w:val="en-US" w:eastAsia="en-GB"/>
        </w:rPr>
        <w:t xml:space="preserve"> confocal microscope lens X40. Twenty five (5x5) planes were pictured for each tumor section and the results were reconstructed using the NIS Elements Nikon software</w:t>
      </w:r>
      <w:r w:rsidR="00B25EDF" w:rsidRPr="00B25EDF">
        <w:rPr>
          <w:rFonts w:ascii="Times New Roman" w:hAnsi="Times New Roman" w:cs="Times New Roman"/>
          <w:color w:val="222222"/>
          <w:sz w:val="24"/>
          <w:szCs w:val="24"/>
          <w:lang w:val="en-US"/>
        </w:rPr>
        <w:t>.</w:t>
      </w:r>
    </w:p>
    <w:p w14:paraId="19BA6406" w14:textId="18A6E0BB" w:rsidR="00802D6E" w:rsidRDefault="00802D6E" w:rsidP="00250EA6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val="en-US"/>
        </w:rPr>
      </w:pPr>
    </w:p>
    <w:p w14:paraId="7FC03A71" w14:textId="3785E9E9" w:rsidR="00802D6E" w:rsidRDefault="00802D6E" w:rsidP="00250EA6">
      <w:pPr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val="en-US"/>
        </w:rPr>
      </w:pPr>
      <w:r w:rsidRPr="00802D6E">
        <w:rPr>
          <w:rFonts w:cstheme="minorHAnsi"/>
          <w:b/>
          <w:color w:val="002060"/>
          <w:sz w:val="24"/>
          <w:szCs w:val="26"/>
          <w:lang w:val="en-US"/>
        </w:rPr>
        <w:t>Measurement of anti-HER2 antibodies</w:t>
      </w:r>
    </w:p>
    <w:p w14:paraId="60CAC2C0" w14:textId="035800CB" w:rsidR="00802D6E" w:rsidRPr="00802D6E" w:rsidRDefault="00802D6E" w:rsidP="00250EA6">
      <w:pPr>
        <w:spacing w:after="0" w:line="480" w:lineRule="auto"/>
        <w:jc w:val="both"/>
        <w:rPr>
          <w:rFonts w:cstheme="minorHAnsi"/>
          <w:bCs/>
          <w:szCs w:val="24"/>
          <w:lang w:val="en-US"/>
        </w:rPr>
      </w:pPr>
      <w:r>
        <w:rPr>
          <w:rFonts w:cstheme="minorHAnsi"/>
          <w:bCs/>
          <w:szCs w:val="24"/>
          <w:lang w:val="en-US"/>
        </w:rPr>
        <w:t>When the xenograft s</w:t>
      </w:r>
      <w:r w:rsidRPr="00B25EDF">
        <w:rPr>
          <w:rFonts w:cstheme="minorHAnsi"/>
          <w:bCs/>
          <w:szCs w:val="24"/>
          <w:lang w:val="en-US"/>
        </w:rPr>
        <w:t>amples</w:t>
      </w:r>
      <w:r>
        <w:rPr>
          <w:rFonts w:cstheme="minorHAnsi"/>
          <w:bCs/>
          <w:szCs w:val="24"/>
          <w:lang w:val="en-US"/>
        </w:rPr>
        <w:t xml:space="preserve"> of BT474 cells sensitive to </w:t>
      </w:r>
      <w:proofErr w:type="spellStart"/>
      <w:r>
        <w:rPr>
          <w:rFonts w:cstheme="minorHAnsi"/>
          <w:bCs/>
          <w:szCs w:val="24"/>
          <w:lang w:val="en-US"/>
        </w:rPr>
        <w:t>trastuzumab</w:t>
      </w:r>
      <w:proofErr w:type="spellEnd"/>
      <w:r>
        <w:rPr>
          <w:rFonts w:cstheme="minorHAnsi"/>
          <w:bCs/>
          <w:szCs w:val="24"/>
          <w:lang w:val="en-US"/>
        </w:rPr>
        <w:t xml:space="preserve"> were collected at sacrifice,</w:t>
      </w:r>
      <w:r w:rsidRPr="00B25EDF">
        <w:rPr>
          <w:rFonts w:cstheme="minorHAnsi"/>
          <w:bCs/>
          <w:szCs w:val="24"/>
          <w:lang w:val="en-US"/>
        </w:rPr>
        <w:t xml:space="preserve"> </w:t>
      </w:r>
      <w:r>
        <w:rPr>
          <w:rFonts w:cstheme="minorHAnsi"/>
          <w:szCs w:val="24"/>
          <w:lang w:val="en-US" w:eastAsia="en-GB"/>
        </w:rPr>
        <w:t>the sera of mice was sampled. A</w:t>
      </w:r>
      <w:r w:rsidRPr="00802D6E">
        <w:rPr>
          <w:rFonts w:cstheme="minorHAnsi"/>
          <w:szCs w:val="24"/>
          <w:lang w:val="en-US" w:eastAsia="en-GB"/>
        </w:rPr>
        <w:t xml:space="preserve">nti-HER2-specific IgG were measured </w:t>
      </w:r>
      <w:r w:rsidRPr="00802D6E">
        <w:rPr>
          <w:rFonts w:cstheme="minorHAnsi"/>
          <w:szCs w:val="24"/>
          <w:lang w:val="en-US"/>
        </w:rPr>
        <w:t xml:space="preserve">by sandwich ELISA. Briefly, </w:t>
      </w:r>
      <w:proofErr w:type="spellStart"/>
      <w:r w:rsidRPr="00802D6E">
        <w:rPr>
          <w:rFonts w:cstheme="minorHAnsi"/>
          <w:szCs w:val="24"/>
          <w:lang w:val="en-US"/>
        </w:rPr>
        <w:t>Maxisorp</w:t>
      </w:r>
      <w:proofErr w:type="spellEnd"/>
      <w:r w:rsidRPr="00802D6E">
        <w:rPr>
          <w:rFonts w:cstheme="minorHAnsi"/>
          <w:szCs w:val="24"/>
          <w:lang w:val="en-US"/>
        </w:rPr>
        <w:t xml:space="preserve"> 96-well plates (</w:t>
      </w:r>
      <w:proofErr w:type="spellStart"/>
      <w:r w:rsidRPr="00802D6E">
        <w:rPr>
          <w:rFonts w:cstheme="minorHAnsi"/>
          <w:szCs w:val="24"/>
          <w:lang w:val="en-US"/>
        </w:rPr>
        <w:t>Thermofisher</w:t>
      </w:r>
      <w:proofErr w:type="spellEnd"/>
      <w:r w:rsidRPr="00802D6E">
        <w:rPr>
          <w:rFonts w:cstheme="minorHAnsi"/>
          <w:szCs w:val="24"/>
          <w:lang w:val="en-US"/>
        </w:rPr>
        <w:t xml:space="preserve"> Scientific) were coated overnight with 0.5 µg/mL of recombinant human HER-2 (</w:t>
      </w:r>
      <w:proofErr w:type="spellStart"/>
      <w:r w:rsidRPr="00802D6E">
        <w:rPr>
          <w:rFonts w:cstheme="minorHAnsi"/>
          <w:szCs w:val="24"/>
          <w:lang w:val="en-US"/>
        </w:rPr>
        <w:t>Abcam</w:t>
      </w:r>
      <w:proofErr w:type="spellEnd"/>
      <w:r w:rsidRPr="00802D6E">
        <w:rPr>
          <w:rFonts w:cstheme="minorHAnsi"/>
          <w:szCs w:val="24"/>
          <w:lang w:val="en-US"/>
        </w:rPr>
        <w:t>). Plates were washed, blocked with 1% BSA-PBS, and sera were incubated for 2 hours. HRP-conjugated goat anti-mouse IgG (</w:t>
      </w:r>
      <w:proofErr w:type="spellStart"/>
      <w:r w:rsidRPr="00802D6E">
        <w:rPr>
          <w:rFonts w:cstheme="minorHAnsi"/>
          <w:szCs w:val="24"/>
          <w:lang w:val="en-US"/>
        </w:rPr>
        <w:t>Thermofisher</w:t>
      </w:r>
      <w:proofErr w:type="spellEnd"/>
      <w:r w:rsidRPr="00802D6E">
        <w:rPr>
          <w:rFonts w:cstheme="minorHAnsi"/>
          <w:szCs w:val="24"/>
          <w:lang w:val="en-US"/>
        </w:rPr>
        <w:t xml:space="preserve"> Scientific) was added for 2 hours. After washings, reaction was developed with </w:t>
      </w:r>
      <w:proofErr w:type="spellStart"/>
      <w:r w:rsidRPr="00802D6E">
        <w:rPr>
          <w:rFonts w:cstheme="minorHAnsi"/>
          <w:szCs w:val="24"/>
          <w:lang w:val="en-US"/>
        </w:rPr>
        <w:t>tetramethylbenzidine</w:t>
      </w:r>
      <w:proofErr w:type="spellEnd"/>
      <w:r w:rsidRPr="00802D6E">
        <w:rPr>
          <w:rFonts w:cstheme="minorHAnsi"/>
          <w:szCs w:val="24"/>
          <w:lang w:val="en-US"/>
        </w:rPr>
        <w:t xml:space="preserve"> as a substrate, stop with H2SO4, and the absorbance was measured at 450nm using a spectrophotometer (</w:t>
      </w:r>
      <w:r>
        <w:rPr>
          <w:rFonts w:cs="Calibri"/>
          <w:lang w:val="hu-HU"/>
        </w:rPr>
        <w:t>Molecular Devices, USA</w:t>
      </w:r>
      <w:r w:rsidRPr="00802D6E">
        <w:rPr>
          <w:rFonts w:cstheme="minorHAnsi"/>
          <w:szCs w:val="24"/>
          <w:lang w:val="en-US"/>
        </w:rPr>
        <w:t>). The titer was calculated by binary logarithm regression as the reciprocal dilution of the sample, where the extinction was 2-fold the background extinction.</w:t>
      </w:r>
    </w:p>
    <w:p w14:paraId="5D54D533" w14:textId="550428C6" w:rsidR="00731E11" w:rsidRPr="00B25EDF" w:rsidRDefault="00731E11">
      <w:pPr>
        <w:rPr>
          <w:lang w:val="en-US"/>
        </w:rPr>
      </w:pPr>
    </w:p>
    <w:sectPr w:rsidR="00731E11" w:rsidRPr="00B25EDF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D5A20" w14:textId="77777777" w:rsidR="00DB06B1" w:rsidRDefault="00DB06B1" w:rsidP="00C71408">
      <w:pPr>
        <w:spacing w:after="0" w:line="240" w:lineRule="auto"/>
      </w:pPr>
      <w:r>
        <w:separator/>
      </w:r>
    </w:p>
  </w:endnote>
  <w:endnote w:type="continuationSeparator" w:id="0">
    <w:p w14:paraId="0F03DF64" w14:textId="77777777" w:rsidR="00DB06B1" w:rsidRDefault="00DB06B1" w:rsidP="00C7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-Light">
    <w:altName w:val="Times New Roman"/>
    <w:charset w:val="00"/>
    <w:family w:val="auto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52185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7DD83F" w14:textId="53594BEF" w:rsidR="002637B9" w:rsidRDefault="002637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192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DF86950" w14:textId="77777777" w:rsidR="002637B9" w:rsidRDefault="002637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8A719" w14:textId="77777777" w:rsidR="00DB06B1" w:rsidRDefault="00DB06B1" w:rsidP="00C71408">
      <w:pPr>
        <w:spacing w:after="0" w:line="240" w:lineRule="auto"/>
      </w:pPr>
      <w:r>
        <w:separator/>
      </w:r>
    </w:p>
  </w:footnote>
  <w:footnote w:type="continuationSeparator" w:id="0">
    <w:p w14:paraId="002293DC" w14:textId="77777777" w:rsidR="00DB06B1" w:rsidRDefault="00DB06B1" w:rsidP="00C714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138"/>
    <w:rsid w:val="000006FA"/>
    <w:rsid w:val="00044B66"/>
    <w:rsid w:val="00067ABE"/>
    <w:rsid w:val="000853D8"/>
    <w:rsid w:val="00092C04"/>
    <w:rsid w:val="000C192B"/>
    <w:rsid w:val="000E341A"/>
    <w:rsid w:val="00102CD7"/>
    <w:rsid w:val="001D5BED"/>
    <w:rsid w:val="001D6E51"/>
    <w:rsid w:val="001F19DC"/>
    <w:rsid w:val="00240138"/>
    <w:rsid w:val="00250EA6"/>
    <w:rsid w:val="002637B9"/>
    <w:rsid w:val="002A775F"/>
    <w:rsid w:val="003861F9"/>
    <w:rsid w:val="003A5DD9"/>
    <w:rsid w:val="003D0310"/>
    <w:rsid w:val="004428E2"/>
    <w:rsid w:val="004B683C"/>
    <w:rsid w:val="004F1F23"/>
    <w:rsid w:val="00532D26"/>
    <w:rsid w:val="00544CCD"/>
    <w:rsid w:val="005E230C"/>
    <w:rsid w:val="00602A97"/>
    <w:rsid w:val="006119E7"/>
    <w:rsid w:val="00620812"/>
    <w:rsid w:val="00634F0C"/>
    <w:rsid w:val="006C2758"/>
    <w:rsid w:val="00706E19"/>
    <w:rsid w:val="00730E33"/>
    <w:rsid w:val="00731830"/>
    <w:rsid w:val="00731E11"/>
    <w:rsid w:val="00761822"/>
    <w:rsid w:val="007A736C"/>
    <w:rsid w:val="00802D6E"/>
    <w:rsid w:val="0082491A"/>
    <w:rsid w:val="008753F8"/>
    <w:rsid w:val="00893DFB"/>
    <w:rsid w:val="008E4E55"/>
    <w:rsid w:val="00950F93"/>
    <w:rsid w:val="009E56A8"/>
    <w:rsid w:val="009F1FBE"/>
    <w:rsid w:val="00A004ED"/>
    <w:rsid w:val="00A70340"/>
    <w:rsid w:val="00A829B2"/>
    <w:rsid w:val="00B073F2"/>
    <w:rsid w:val="00B25EDF"/>
    <w:rsid w:val="00B47B8F"/>
    <w:rsid w:val="00B57035"/>
    <w:rsid w:val="00B759C1"/>
    <w:rsid w:val="00BA097F"/>
    <w:rsid w:val="00BF0E7D"/>
    <w:rsid w:val="00BF666A"/>
    <w:rsid w:val="00C542CC"/>
    <w:rsid w:val="00C71408"/>
    <w:rsid w:val="00C87793"/>
    <w:rsid w:val="00CB5FFA"/>
    <w:rsid w:val="00CC6A82"/>
    <w:rsid w:val="00CE1B48"/>
    <w:rsid w:val="00CF03D7"/>
    <w:rsid w:val="00D608C8"/>
    <w:rsid w:val="00DA2F11"/>
    <w:rsid w:val="00DA51DD"/>
    <w:rsid w:val="00DB06B1"/>
    <w:rsid w:val="00DD2FEF"/>
    <w:rsid w:val="00DD6AAF"/>
    <w:rsid w:val="00DF43F8"/>
    <w:rsid w:val="00E653C2"/>
    <w:rsid w:val="00EA6431"/>
    <w:rsid w:val="00EE7FB2"/>
    <w:rsid w:val="00EF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57416"/>
  <w15:chartTrackingRefBased/>
  <w15:docId w15:val="{E6BE439D-1DE1-4A08-87A8-B2E2CACE7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8C8"/>
    <w:pPr>
      <w:keepNext/>
      <w:keepLines/>
      <w:suppressAutoHyphen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31E11"/>
    <w:pPr>
      <w:keepNext/>
      <w:keepLines/>
      <w:suppressAutoHyphens/>
      <w:spacing w:before="40" w:after="0" w:line="240" w:lineRule="auto"/>
      <w:jc w:val="both"/>
      <w:outlineLvl w:val="4"/>
    </w:pPr>
    <w:rPr>
      <w:rFonts w:ascii="Calibri" w:eastAsia="Times New Roman" w:hAnsi="Calibri" w:cs="Times New Roman"/>
      <w:color w:val="6E97AD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qFormat/>
    <w:rsid w:val="00731E11"/>
    <w:rPr>
      <w:rFonts w:ascii="Calibri" w:eastAsia="Times New Roman" w:hAnsi="Calibri" w:cs="Times New Roman"/>
      <w:color w:val="6E97A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31E11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31E11"/>
    <w:rPr>
      <w:rFonts w:ascii="Calibri" w:eastAsia="Calibri" w:hAnsi="Calibri" w:cs="Calibri-Light"/>
      <w:color w:val="000000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1E11"/>
    <w:pPr>
      <w:suppressAutoHyphens/>
      <w:spacing w:before="120" w:after="120" w:line="240" w:lineRule="auto"/>
      <w:jc w:val="both"/>
    </w:pPr>
    <w:rPr>
      <w:rFonts w:ascii="Calibri" w:eastAsia="Calibri" w:hAnsi="Calibri" w:cs="Calibri-Light"/>
      <w:color w:val="000000"/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731E1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E1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D608C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637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B9"/>
  </w:style>
  <w:style w:type="paragraph" w:styleId="Footer">
    <w:name w:val="footer"/>
    <w:basedOn w:val="Normal"/>
    <w:link w:val="FooterChar"/>
    <w:uiPriority w:val="99"/>
    <w:unhideWhenUsed/>
    <w:rsid w:val="002637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3242</Words>
  <Characters>17834</Characters>
  <Application>Microsoft Office Word</Application>
  <DocSecurity>0</DocSecurity>
  <Lines>148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Luxembourg Institute of Health</Company>
  <LinksUpToDate>false</LinksUpToDate>
  <CharactersWithSpaces>21034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Devaux</dc:creator>
  <cp:keywords/>
  <dc:description/>
  <cp:lastModifiedBy>Carole Devaux</cp:lastModifiedBy>
  <cp:revision>3</cp:revision>
  <dcterms:created xsi:type="dcterms:W3CDTF">2025-06-19T10:49:00Z</dcterms:created>
  <dcterms:modified xsi:type="dcterms:W3CDTF">2025-06-19T10:52:00Z</dcterms:modified>
</cp:coreProperties>
</file>