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33BF" w14:textId="73FE7F13" w:rsidR="00395053" w:rsidRDefault="00395053" w:rsidP="00395053">
      <w:pPr>
        <w:spacing w:line="360" w:lineRule="auto"/>
        <w:rPr>
          <w:rFonts w:ascii="Times New Roman" w:hAnsi="Times New Roman" w:cs="Times New Roman"/>
        </w:rPr>
      </w:pPr>
      <w:r w:rsidRPr="00395053">
        <w:rPr>
          <w:rFonts w:ascii="Times New Roman" w:hAnsi="Times New Roman" w:cs="Times New Roman"/>
        </w:rPr>
        <w:t xml:space="preserve">Supplement </w:t>
      </w:r>
      <w:r>
        <w:rPr>
          <w:rFonts w:ascii="Times New Roman" w:hAnsi="Times New Roman" w:cs="Times New Roman" w:hint="eastAsia"/>
        </w:rPr>
        <w:t>1</w:t>
      </w:r>
      <w:r w:rsidRPr="0039505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Comparison of anxiety and depression scores between emergency and elective PCI.</w:t>
      </w:r>
    </w:p>
    <w:p w14:paraId="02AB9D67" w14:textId="77777777" w:rsidR="00395053" w:rsidRDefault="00395053" w:rsidP="00395053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8296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2694"/>
        <w:gridCol w:w="1071"/>
      </w:tblGrid>
      <w:tr w:rsidR="00395053" w:rsidRPr="00395053" w14:paraId="7116E09B" w14:textId="77777777" w:rsidTr="00395053">
        <w:trPr>
          <w:trHeight w:val="446"/>
        </w:trPr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BD7B2F" w14:textId="77777777" w:rsidR="00395053" w:rsidRPr="00395053" w:rsidRDefault="00395053" w:rsidP="0039505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053">
              <w:rPr>
                <w:rFonts w:ascii="Times New Roman" w:hAnsi="Times New Roman" w:cs="Times New Roman"/>
                <w:sz w:val="18"/>
                <w:szCs w:val="18"/>
              </w:rPr>
              <w:t xml:space="preserve">Psychological </w:t>
            </w:r>
            <w:r w:rsidRPr="00395053">
              <w:rPr>
                <w:rFonts w:ascii="Times New Roman" w:hAnsi="Times New Roman" w:cs="Times New Roman" w:hint="eastAsia"/>
                <w:sz w:val="18"/>
                <w:szCs w:val="18"/>
              </w:rPr>
              <w:t>scores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2B9A5C" w14:textId="43F86EF1" w:rsidR="00395053" w:rsidRPr="00395053" w:rsidRDefault="00395053" w:rsidP="0039505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053">
              <w:rPr>
                <w:rFonts w:ascii="Times New Roman" w:hAnsi="Times New Roman" w:cs="Times New Roman" w:hint="eastAsia"/>
                <w:sz w:val="18"/>
                <w:szCs w:val="18"/>
              </w:rPr>
              <w:t>Emergency</w:t>
            </w:r>
            <w:r w:rsidRPr="00395053">
              <w:rPr>
                <w:rFonts w:ascii="Times New Roman" w:hAnsi="Times New Roman" w:cs="Times New Roman"/>
                <w:sz w:val="18"/>
                <w:szCs w:val="18"/>
              </w:rPr>
              <w:t xml:space="preserve"> PCI (Median (IQR))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CD7E8F" w14:textId="77777777" w:rsidR="00395053" w:rsidRPr="00395053" w:rsidRDefault="00395053" w:rsidP="0039505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053">
              <w:rPr>
                <w:rFonts w:ascii="Times New Roman" w:hAnsi="Times New Roman" w:cs="Times New Roman"/>
                <w:sz w:val="18"/>
                <w:szCs w:val="18"/>
              </w:rPr>
              <w:t>Elective PCI (Median (IQR))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7D0432" w14:textId="77777777" w:rsidR="00395053" w:rsidRPr="00395053" w:rsidRDefault="00395053" w:rsidP="0039505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05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395053">
              <w:rPr>
                <w:rFonts w:ascii="Times New Roman" w:hAnsi="Times New Roman" w:cs="Times New Roman"/>
                <w:sz w:val="18"/>
                <w:szCs w:val="18"/>
              </w:rPr>
              <w:t>-value</w:t>
            </w:r>
          </w:p>
        </w:tc>
      </w:tr>
      <w:tr w:rsidR="00395053" w:rsidRPr="00395053" w14:paraId="001BBD69" w14:textId="77777777" w:rsidTr="00395053"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B39079" w14:textId="77777777" w:rsidR="00395053" w:rsidRPr="00395053" w:rsidRDefault="00395053" w:rsidP="0039505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053">
              <w:rPr>
                <w:rFonts w:ascii="Times New Roman" w:hAnsi="Times New Roman" w:cs="Times New Roman" w:hint="eastAsia"/>
                <w:sz w:val="18"/>
                <w:szCs w:val="18"/>
              </w:rPr>
              <w:t>Anxiety</w:t>
            </w:r>
            <w:r w:rsidRPr="00395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5053"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395053">
              <w:rPr>
                <w:rFonts w:ascii="Times New Roman" w:hAnsi="Times New Roman" w:cs="Times New Roman"/>
                <w:sz w:val="18"/>
                <w:szCs w:val="18"/>
              </w:rPr>
              <w:t>core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BA36AB" w14:textId="77777777" w:rsidR="00395053" w:rsidRPr="00395053" w:rsidRDefault="00395053" w:rsidP="0039505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053">
              <w:rPr>
                <w:rFonts w:ascii="Times New Roman" w:hAnsi="Times New Roman" w:cs="Times New Roman" w:hint="eastAsia"/>
                <w:sz w:val="18"/>
                <w:szCs w:val="18"/>
              </w:rPr>
              <w:t>5.0(6.0)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D00741" w14:textId="77777777" w:rsidR="00395053" w:rsidRPr="00395053" w:rsidRDefault="00395053" w:rsidP="0039505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053">
              <w:rPr>
                <w:rFonts w:ascii="Times New Roman" w:hAnsi="Times New Roman" w:cs="Times New Roman" w:hint="eastAsia"/>
                <w:sz w:val="18"/>
                <w:szCs w:val="18"/>
              </w:rPr>
              <w:t>3.0(6.0)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B306E1" w14:textId="77777777" w:rsidR="00395053" w:rsidRPr="00395053" w:rsidRDefault="00395053" w:rsidP="0039505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053">
              <w:rPr>
                <w:rFonts w:ascii="Times New Roman" w:hAnsi="Times New Roman" w:cs="Times New Roman" w:hint="eastAsia"/>
                <w:sz w:val="18"/>
                <w:szCs w:val="18"/>
              </w:rPr>
              <w:t>0.006</w:t>
            </w:r>
          </w:p>
        </w:tc>
      </w:tr>
      <w:tr w:rsidR="00395053" w:rsidRPr="00395053" w14:paraId="238ED7E5" w14:textId="77777777" w:rsidTr="00395053">
        <w:trPr>
          <w:trHeight w:val="504"/>
        </w:trPr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3E0630" w14:textId="77777777" w:rsidR="00395053" w:rsidRPr="00395053" w:rsidRDefault="00395053" w:rsidP="0039505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053">
              <w:rPr>
                <w:rFonts w:ascii="Times New Roman" w:hAnsi="Times New Roman" w:cs="Times New Roman" w:hint="eastAsia"/>
                <w:sz w:val="18"/>
                <w:szCs w:val="18"/>
              </w:rPr>
              <w:t>Depression</w:t>
            </w:r>
            <w:r w:rsidRPr="00395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5053"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395053">
              <w:rPr>
                <w:rFonts w:ascii="Times New Roman" w:hAnsi="Times New Roman" w:cs="Times New Roman"/>
                <w:sz w:val="18"/>
                <w:szCs w:val="18"/>
              </w:rPr>
              <w:t>core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803D40" w14:textId="77777777" w:rsidR="00395053" w:rsidRPr="00395053" w:rsidRDefault="00395053" w:rsidP="0039505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053">
              <w:rPr>
                <w:rFonts w:ascii="Times New Roman" w:hAnsi="Times New Roman" w:cs="Times New Roman" w:hint="eastAsia"/>
                <w:sz w:val="18"/>
                <w:szCs w:val="18"/>
              </w:rPr>
              <w:t>5.0(7.0)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BA91FE" w14:textId="77777777" w:rsidR="00395053" w:rsidRPr="00395053" w:rsidRDefault="00395053" w:rsidP="0039505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053">
              <w:rPr>
                <w:rFonts w:ascii="Times New Roman" w:hAnsi="Times New Roman" w:cs="Times New Roman" w:hint="eastAsia"/>
                <w:sz w:val="18"/>
                <w:szCs w:val="18"/>
              </w:rPr>
              <w:t>4.0(6.0)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7FC3FF" w14:textId="77777777" w:rsidR="00395053" w:rsidRPr="00395053" w:rsidRDefault="00395053" w:rsidP="0039505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053">
              <w:rPr>
                <w:rFonts w:ascii="Times New Roman" w:hAnsi="Times New Roman" w:cs="Times New Roman" w:hint="eastAsia"/>
                <w:sz w:val="18"/>
                <w:szCs w:val="18"/>
              </w:rPr>
              <w:t>0.061</w:t>
            </w:r>
          </w:p>
        </w:tc>
      </w:tr>
    </w:tbl>
    <w:p w14:paraId="49E92EC6" w14:textId="77777777" w:rsidR="00395053" w:rsidRDefault="00395053" w:rsidP="00395053">
      <w:pPr>
        <w:spacing w:line="360" w:lineRule="auto"/>
        <w:rPr>
          <w:rFonts w:ascii="Times New Roman" w:hAnsi="Times New Roman" w:cs="Times New Roman"/>
          <w:sz w:val="15"/>
          <w:szCs w:val="15"/>
        </w:rPr>
      </w:pPr>
    </w:p>
    <w:p w14:paraId="4DC1ADEB" w14:textId="77777777" w:rsidR="00315A99" w:rsidRDefault="00315A99" w:rsidP="00395053">
      <w:pPr>
        <w:spacing w:line="360" w:lineRule="auto"/>
        <w:rPr>
          <w:rFonts w:ascii="Times New Roman" w:hAnsi="Times New Roman" w:cs="Times New Roman"/>
          <w:sz w:val="15"/>
          <w:szCs w:val="15"/>
        </w:rPr>
      </w:pPr>
    </w:p>
    <w:p w14:paraId="01FAD050" w14:textId="77777777" w:rsidR="00315A99" w:rsidRDefault="00315A99" w:rsidP="00315A99">
      <w:pPr>
        <w:rPr>
          <w:rFonts w:ascii="Times New Roman" w:hAnsi="Times New Roman" w:cs="Times New Roman"/>
        </w:rPr>
      </w:pPr>
    </w:p>
    <w:p w14:paraId="0E1650E0" w14:textId="77777777" w:rsidR="00315A99" w:rsidRDefault="00315A99" w:rsidP="00315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</w:t>
      </w:r>
      <w:r>
        <w:rPr>
          <w:rFonts w:ascii="Times New Roman" w:hAnsi="Times New Roman" w:cs="Times New Roman" w:hint="eastAsia"/>
        </w:rPr>
        <w:t xml:space="preserve"> 2</w:t>
      </w:r>
      <w:r w:rsidRPr="008A72A4">
        <w:rPr>
          <w:rFonts w:ascii="Times New Roman" w:hAnsi="Times New Roman" w:cs="Times New Roman"/>
        </w:rPr>
        <w:t xml:space="preserve">. Multivariate linear analysis </w:t>
      </w:r>
      <w:r>
        <w:rPr>
          <w:rFonts w:ascii="Times New Roman" w:hAnsi="Times New Roman" w:cs="Times New Roman" w:hint="eastAsia"/>
        </w:rPr>
        <w:t xml:space="preserve">comparing </w:t>
      </w:r>
      <w:r>
        <w:rPr>
          <w:rFonts w:ascii="Times New Roman" w:hAnsi="Times New Roman" w:cs="Times New Roman"/>
        </w:rPr>
        <w:t>performance</w:t>
      </w:r>
      <w:r>
        <w:rPr>
          <w:rFonts w:ascii="Times New Roman" w:hAnsi="Times New Roman" w:cs="Times New Roman" w:hint="eastAsia"/>
        </w:rPr>
        <w:t xml:space="preserve"> between full ACEF score and modified score excluding creatinine </w:t>
      </w:r>
      <w:r w:rsidRPr="008A72A4">
        <w:rPr>
          <w:rFonts w:ascii="Times New Roman" w:hAnsi="Times New Roman" w:cs="Times New Roman"/>
        </w:rPr>
        <w:t>for the association among ACEF score and post-PCI anxiety, depression score</w:t>
      </w:r>
      <w:r>
        <w:rPr>
          <w:rFonts w:ascii="Times New Roman" w:hAnsi="Times New Roman" w:cs="Times New Roman" w:hint="eastAsia"/>
        </w:rPr>
        <w:t>.</w:t>
      </w:r>
    </w:p>
    <w:p w14:paraId="0929639E" w14:textId="77777777" w:rsidR="00315A99" w:rsidRDefault="00315A99" w:rsidP="00315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758"/>
        <w:gridCol w:w="1360"/>
        <w:gridCol w:w="1958"/>
        <w:gridCol w:w="1660"/>
      </w:tblGrid>
      <w:tr w:rsidR="00315A99" w:rsidRPr="00AA0673" w14:paraId="42C0349E" w14:textId="77777777" w:rsidTr="002E564F">
        <w:trPr>
          <w:trHeight w:val="416"/>
        </w:trPr>
        <w:tc>
          <w:tcPr>
            <w:tcW w:w="1560" w:type="dxa"/>
            <w:vMerge w:val="restart"/>
          </w:tcPr>
          <w:p w14:paraId="13DF5E65" w14:textId="77777777" w:rsidR="00315A99" w:rsidRPr="00AA0673" w:rsidRDefault="00315A99" w:rsidP="002E564F">
            <w:pPr>
              <w:spacing w:line="480" w:lineRule="auto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7B3512CB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  <w:r w:rsidRPr="00AA0673"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Anxiety score</w:t>
            </w:r>
          </w:p>
        </w:tc>
        <w:tc>
          <w:tcPr>
            <w:tcW w:w="3618" w:type="dxa"/>
            <w:gridSpan w:val="2"/>
            <w:tcBorders>
              <w:bottom w:val="single" w:sz="4" w:space="0" w:color="auto"/>
            </w:tcBorders>
          </w:tcPr>
          <w:p w14:paraId="3E1EE83D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  <w:r w:rsidRPr="00AA0673"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Depression score</w:t>
            </w:r>
          </w:p>
        </w:tc>
      </w:tr>
      <w:tr w:rsidR="00315A99" w:rsidRPr="00AA0673" w14:paraId="3CABBA69" w14:textId="77777777" w:rsidTr="002E564F"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2AF5DAC" w14:textId="77777777" w:rsidR="00315A99" w:rsidRPr="00AA0673" w:rsidRDefault="00315A99" w:rsidP="002E564F">
            <w:pPr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7CA98C3D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  <w:r w:rsidRPr="00AA0673">
              <w:rPr>
                <w:rFonts w:ascii="Times New Roman" w:eastAsia="Microsoft YaHei" w:hAnsi="Times New Roman" w:cs="Times New Roman"/>
                <w:i/>
                <w:iCs/>
                <w:sz w:val="15"/>
                <w:szCs w:val="15"/>
              </w:rPr>
              <w:t>β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(95%CI)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0F75EA90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 w:val="15"/>
                <w:szCs w:val="15"/>
              </w:rPr>
            </w:pPr>
            <w:r w:rsidRPr="00AA0673">
              <w:rPr>
                <w:rFonts w:ascii="Times New Roman" w:eastAsia="Microsoft YaHei" w:hAnsi="Times New Roman" w:cs="Times New Roman"/>
                <w:i/>
                <w:iCs/>
                <w:sz w:val="15"/>
                <w:szCs w:val="15"/>
              </w:rPr>
              <w:t>P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14:paraId="39B44717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  <w:r w:rsidRPr="00AA0673">
              <w:rPr>
                <w:rFonts w:ascii="Times New Roman" w:eastAsia="Microsoft YaHei" w:hAnsi="Times New Roman" w:cs="Times New Roman"/>
                <w:i/>
                <w:iCs/>
                <w:sz w:val="15"/>
                <w:szCs w:val="15"/>
              </w:rPr>
              <w:t>β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(95%CI)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541820B6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i/>
                <w:iCs/>
                <w:sz w:val="15"/>
                <w:szCs w:val="15"/>
              </w:rPr>
            </w:pPr>
            <w:r w:rsidRPr="00AA0673">
              <w:rPr>
                <w:rFonts w:ascii="Times New Roman" w:eastAsia="Microsoft YaHei" w:hAnsi="Times New Roman" w:cs="Times New Roman"/>
                <w:i/>
                <w:iCs/>
                <w:sz w:val="15"/>
                <w:szCs w:val="15"/>
              </w:rPr>
              <w:t>P</w:t>
            </w:r>
          </w:p>
        </w:tc>
      </w:tr>
      <w:tr w:rsidR="00315A99" w:rsidRPr="00AA0673" w14:paraId="06DC2B9E" w14:textId="77777777" w:rsidTr="002E564F">
        <w:tc>
          <w:tcPr>
            <w:tcW w:w="1560" w:type="dxa"/>
            <w:tcBorders>
              <w:top w:val="single" w:sz="4" w:space="0" w:color="auto"/>
            </w:tcBorders>
          </w:tcPr>
          <w:p w14:paraId="231B353F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  <w:r w:rsidRPr="00AA0673"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ACEF score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14:paraId="65D68953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3.503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(1.</w:t>
            </w: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364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-</w:t>
            </w: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5.641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725F3461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0.0</w:t>
            </w: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0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</w:tcBorders>
          </w:tcPr>
          <w:p w14:paraId="49695769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3.452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(</w:t>
            </w: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0.926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-</w:t>
            </w: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5.987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694B3FD1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0.008</w:t>
            </w:r>
          </w:p>
        </w:tc>
      </w:tr>
      <w:tr w:rsidR="00315A99" w:rsidRPr="00AA0673" w14:paraId="1958B4DB" w14:textId="77777777" w:rsidTr="002E564F">
        <w:tc>
          <w:tcPr>
            <w:tcW w:w="1560" w:type="dxa"/>
          </w:tcPr>
          <w:p w14:paraId="4781F516" w14:textId="77777777" w:rsidR="00315A99" w:rsidRPr="001518D8" w:rsidRDefault="00315A99" w:rsidP="002E564F">
            <w:pPr>
              <w:jc w:val="center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  <w:r w:rsidRPr="001518D8">
              <w:rPr>
                <w:rFonts w:ascii="Times New Roman" w:hAnsi="Times New Roman" w:cs="Times New Roman" w:hint="eastAsia"/>
                <w:sz w:val="15"/>
                <w:szCs w:val="15"/>
              </w:rPr>
              <w:t>M</w:t>
            </w:r>
            <w:r w:rsidRPr="001518D8">
              <w:rPr>
                <w:rFonts w:ascii="Times New Roman" w:hAnsi="Times New Roman" w:cs="Times New Roman"/>
                <w:sz w:val="15"/>
                <w:szCs w:val="15"/>
              </w:rPr>
              <w:t>odified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AA0673"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ACEF score</w:t>
            </w:r>
          </w:p>
        </w:tc>
        <w:tc>
          <w:tcPr>
            <w:tcW w:w="1758" w:type="dxa"/>
          </w:tcPr>
          <w:p w14:paraId="5FA418AB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4.507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(2.</w:t>
            </w: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161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-</w:t>
            </w: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6.853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360" w:type="dxa"/>
          </w:tcPr>
          <w:p w14:paraId="3553437F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 xml:space="preserve">&lt; 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0.0</w:t>
            </w: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0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958" w:type="dxa"/>
          </w:tcPr>
          <w:p w14:paraId="56511DC7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4.264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(</w:t>
            </w: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1.432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-</w:t>
            </w: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7.097</w:t>
            </w:r>
            <w:r w:rsidRPr="00AA0673">
              <w:rPr>
                <w:rFonts w:ascii="Times New Roman" w:eastAsia="Microsoft YaHei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660" w:type="dxa"/>
          </w:tcPr>
          <w:p w14:paraId="00F02F71" w14:textId="77777777" w:rsidR="00315A99" w:rsidRPr="00AA0673" w:rsidRDefault="00315A99" w:rsidP="002E564F">
            <w:pPr>
              <w:jc w:val="center"/>
              <w:rPr>
                <w:rFonts w:ascii="Times New Roman" w:eastAsia="Microsoft YaHei" w:hAnsi="Times New Roman" w:cs="Times New Roman"/>
                <w:sz w:val="15"/>
                <w:szCs w:val="15"/>
              </w:rPr>
            </w:pPr>
            <w:r>
              <w:rPr>
                <w:rFonts w:ascii="Times New Roman" w:eastAsia="Microsoft YaHei" w:hAnsi="Times New Roman" w:cs="Times New Roman" w:hint="eastAsia"/>
                <w:sz w:val="15"/>
                <w:szCs w:val="15"/>
              </w:rPr>
              <w:t>0.003</w:t>
            </w:r>
          </w:p>
        </w:tc>
      </w:tr>
    </w:tbl>
    <w:p w14:paraId="7B1EEEE0" w14:textId="77777777" w:rsidR="00315A99" w:rsidRPr="00BD0BEC" w:rsidRDefault="00315A99" w:rsidP="00315A99">
      <w:pPr>
        <w:rPr>
          <w:rFonts w:ascii="Times New Roman" w:hAnsi="Times New Roman" w:cs="Times New Roman"/>
          <w:sz w:val="15"/>
          <w:szCs w:val="15"/>
        </w:rPr>
      </w:pPr>
      <w:r w:rsidRPr="00BD0BEC">
        <w:rPr>
          <w:rFonts w:ascii="Times New Roman" w:hAnsi="Times New Roman" w:cs="Times New Roman" w:hint="eastAsia"/>
          <w:sz w:val="15"/>
          <w:szCs w:val="15"/>
        </w:rPr>
        <w:t xml:space="preserve"> Notes: adjusted for age, sex, Education level, Killip,</w:t>
      </w:r>
      <w:r w:rsidRPr="00BD0BEC">
        <w:rPr>
          <w:rFonts w:hint="eastAsia"/>
          <w:sz w:val="15"/>
          <w:szCs w:val="15"/>
        </w:rPr>
        <w:t xml:space="preserve"> </w:t>
      </w:r>
      <w:r w:rsidRPr="00BD0BEC">
        <w:rPr>
          <w:rFonts w:ascii="Times New Roman" w:hAnsi="Times New Roman" w:cs="Times New Roman" w:hint="eastAsia"/>
          <w:sz w:val="15"/>
          <w:szCs w:val="15"/>
        </w:rPr>
        <w:t>Aspirin, Diuretics, Smoking,</w:t>
      </w:r>
      <w:r w:rsidRPr="00BD0BEC">
        <w:rPr>
          <w:rFonts w:hint="eastAsia"/>
          <w:sz w:val="15"/>
          <w:szCs w:val="15"/>
        </w:rPr>
        <w:t xml:space="preserve"> </w:t>
      </w:r>
      <w:r w:rsidRPr="00BD0BEC">
        <w:rPr>
          <w:rFonts w:ascii="Times New Roman" w:hAnsi="Times New Roman" w:cs="Times New Roman" w:hint="eastAsia"/>
          <w:sz w:val="15"/>
          <w:szCs w:val="15"/>
        </w:rPr>
        <w:t>Hypertension, Diabetes mellitus</w:t>
      </w:r>
    </w:p>
    <w:p w14:paraId="3ACF6BCF" w14:textId="77777777" w:rsidR="00315A99" w:rsidRPr="00395053" w:rsidRDefault="00315A99" w:rsidP="00395053">
      <w:pPr>
        <w:spacing w:line="360" w:lineRule="auto"/>
        <w:rPr>
          <w:rFonts w:ascii="Times New Roman" w:hAnsi="Times New Roman" w:cs="Times New Roman"/>
          <w:sz w:val="15"/>
          <w:szCs w:val="15"/>
        </w:rPr>
      </w:pPr>
    </w:p>
    <w:sectPr w:rsidR="00315A99" w:rsidRPr="00395053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3893" w14:textId="77777777" w:rsidR="00636F9D" w:rsidRDefault="00636F9D" w:rsidP="00315A99">
      <w:r>
        <w:separator/>
      </w:r>
    </w:p>
  </w:endnote>
  <w:endnote w:type="continuationSeparator" w:id="0">
    <w:p w14:paraId="073702DC" w14:textId="77777777" w:rsidR="00636F9D" w:rsidRDefault="00636F9D" w:rsidP="003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3687" w14:textId="7A260F6C" w:rsidR="00315A99" w:rsidRDefault="00315A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2AA822" wp14:editId="4A1E8D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8355" cy="325755"/>
              <wp:effectExtent l="0" t="0" r="17145" b="0"/>
              <wp:wrapNone/>
              <wp:docPr id="145078344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835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8213D" w14:textId="5C8FFC32" w:rsidR="00315A99" w:rsidRPr="00315A99" w:rsidRDefault="00315A99" w:rsidP="00315A9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15A9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AA8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65pt;height:25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628213D" w14:textId="5C8FFC32" w:rsidR="00315A99" w:rsidRPr="00315A99" w:rsidRDefault="00315A99" w:rsidP="00315A9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15A9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06F3" w14:textId="6930DC0F" w:rsidR="00315A99" w:rsidRDefault="00315A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77152D" wp14:editId="34FF16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8355" cy="325755"/>
              <wp:effectExtent l="0" t="0" r="17145" b="0"/>
              <wp:wrapNone/>
              <wp:docPr id="194501015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835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2911B" w14:textId="5215A035" w:rsidR="00315A99" w:rsidRPr="00315A99" w:rsidRDefault="00315A99" w:rsidP="00315A9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15A9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715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65pt;height:25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DD2911B" w14:textId="5215A035" w:rsidR="00315A99" w:rsidRPr="00315A99" w:rsidRDefault="00315A99" w:rsidP="00315A9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15A9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F509" w14:textId="6FDEE738" w:rsidR="00315A99" w:rsidRDefault="00315A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593E76" wp14:editId="2E0756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8355" cy="325755"/>
              <wp:effectExtent l="0" t="0" r="17145" b="0"/>
              <wp:wrapNone/>
              <wp:docPr id="30662112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835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424FE" w14:textId="30CC1411" w:rsidR="00315A99" w:rsidRPr="00315A99" w:rsidRDefault="00315A99" w:rsidP="00315A9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15A9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93E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65pt;height:25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5C424FE" w14:textId="30CC1411" w:rsidR="00315A99" w:rsidRPr="00315A99" w:rsidRDefault="00315A99" w:rsidP="00315A9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15A9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D9D2" w14:textId="77777777" w:rsidR="00636F9D" w:rsidRDefault="00636F9D" w:rsidP="00315A99">
      <w:r>
        <w:separator/>
      </w:r>
    </w:p>
  </w:footnote>
  <w:footnote w:type="continuationSeparator" w:id="0">
    <w:p w14:paraId="4EF8A0D7" w14:textId="77777777" w:rsidR="00636F9D" w:rsidRDefault="00636F9D" w:rsidP="0031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53"/>
    <w:rsid w:val="00195EBD"/>
    <w:rsid w:val="00315A99"/>
    <w:rsid w:val="00395053"/>
    <w:rsid w:val="0053418D"/>
    <w:rsid w:val="005D765A"/>
    <w:rsid w:val="00636F9D"/>
    <w:rsid w:val="00637DA1"/>
    <w:rsid w:val="00A14C34"/>
    <w:rsid w:val="00A350B7"/>
    <w:rsid w:val="00B50BAA"/>
    <w:rsid w:val="00B97518"/>
    <w:rsid w:val="00E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270F"/>
  <w15:chartTrackingRefBased/>
  <w15:docId w15:val="{07808C1B-C9E3-414D-BFD0-7E01AF29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5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0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05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0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05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05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0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053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53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053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05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05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05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950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0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0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0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15A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其萍</dc:creator>
  <cp:keywords/>
  <dc:description/>
  <cp:lastModifiedBy>Nicholson, Tamara</cp:lastModifiedBy>
  <cp:revision>2</cp:revision>
  <dcterms:created xsi:type="dcterms:W3CDTF">2025-06-15T23:46:00Z</dcterms:created>
  <dcterms:modified xsi:type="dcterms:W3CDTF">2025-06-15T23:46:00Z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1246aac8,567932d5,73ee7fef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2025-06-15T23:46:00Z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e675f15a-06c9-460e-87b8-f819d16077b8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