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94163" w14:textId="158244A9" w:rsidR="00B54D02" w:rsidRDefault="00B54D02" w:rsidP="005F4E27">
      <w:pPr>
        <w:rPr>
          <w:rFonts w:ascii="Arial" w:eastAsia="宋体" w:hAnsi="Arial" w:cs="Arial"/>
          <w:b/>
          <w:bCs/>
          <w:color w:val="000000" w:themeColor="text1"/>
          <w:lang w:eastAsia="zh-CN"/>
        </w:rPr>
      </w:pPr>
      <w:r>
        <w:rPr>
          <w:rFonts w:ascii="Arial" w:eastAsia="宋体" w:hAnsi="Arial" w:cs="Arial"/>
          <w:b/>
          <w:bCs/>
          <w:noProof/>
          <w:color w:val="000000" w:themeColor="text1"/>
          <w:lang w:eastAsia="zh-CN"/>
        </w:rPr>
        <w:drawing>
          <wp:inline distT="0" distB="0" distL="0" distR="0" wp14:anchorId="75B98ACF" wp14:editId="6FB0BB3F">
            <wp:extent cx="5882443" cy="1805940"/>
            <wp:effectExtent l="0" t="0" r="4445" b="3810"/>
            <wp:docPr id="15031423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443" cy="1805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7C40C9" w14:textId="74DC9A46" w:rsidR="00F75802" w:rsidRPr="00720065" w:rsidRDefault="00000000" w:rsidP="005F4E27">
      <w:pPr>
        <w:rPr>
          <w:rFonts w:ascii="Arial" w:eastAsia="宋体" w:hAnsi="Arial" w:cs="Arial" w:hint="eastAsia"/>
          <w:color w:val="000000" w:themeColor="text1"/>
          <w:lang w:eastAsia="zh-CN"/>
        </w:rPr>
      </w:pPr>
      <w:r w:rsidRPr="005F4E27">
        <w:rPr>
          <w:rFonts w:ascii="Arial" w:hAnsi="Arial" w:cs="Arial"/>
          <w:b/>
          <w:bCs/>
          <w:color w:val="000000" w:themeColor="text1"/>
        </w:rPr>
        <w:t xml:space="preserve">Figure S1. </w:t>
      </w:r>
      <w:r w:rsidRPr="005F4E27">
        <w:rPr>
          <w:rFonts w:ascii="Arial" w:hAnsi="Arial" w:cs="Arial"/>
          <w:color w:val="000000" w:themeColor="text1"/>
        </w:rPr>
        <w:t>Body weight changes and lung recovery in juvenile mice after 35-day PM2.5 exposure</w:t>
      </w:r>
      <w:r w:rsidR="00720065">
        <w:rPr>
          <w:rFonts w:ascii="Arial" w:eastAsia="宋体" w:hAnsi="Arial" w:cs="Arial" w:hint="eastAsia"/>
          <w:color w:val="000000" w:themeColor="text1"/>
          <w:lang w:eastAsia="zh-CN"/>
        </w:rPr>
        <w:t>.</w:t>
      </w:r>
    </w:p>
    <w:p w14:paraId="73CE035C" w14:textId="3C19A559" w:rsidR="00F75802" w:rsidRDefault="00000000">
      <w:pPr>
        <w:numPr>
          <w:ilvl w:val="0"/>
          <w:numId w:val="7"/>
        </w:numPr>
        <w:spacing w:after="0"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Body weight measurements at baseline (Day 0) and endpoint (Day 35) in PBS-treated (control) and PM2.5-exposed juvenile mice.</w:t>
      </w:r>
      <w:r w:rsidR="00720065">
        <w:rPr>
          <w:rFonts w:ascii="Arial" w:eastAsia="宋体" w:hAnsi="Arial" w:cs="Arial" w:hint="eastAsia"/>
          <w:color w:val="000000" w:themeColor="text1"/>
          <w:lang w:eastAsia="zh-CN"/>
        </w:rPr>
        <w:t xml:space="preserve"> </w:t>
      </w:r>
    </w:p>
    <w:p w14:paraId="4163CB97" w14:textId="77777777" w:rsidR="00F75802" w:rsidRDefault="00000000">
      <w:pPr>
        <w:spacing w:after="0" w:line="360" w:lineRule="auto"/>
        <w:rPr>
          <w:rFonts w:ascii="Arial" w:hAnsi="Arial" w:cs="Arial"/>
          <w:color w:val="000000" w:themeColor="text1"/>
        </w:rPr>
      </w:pPr>
      <w:r>
        <w:rPr>
          <w:rFonts w:ascii="Arial" w:eastAsia="宋体" w:hAnsi="Arial" w:cs="Arial" w:hint="eastAsia"/>
          <w:color w:val="000000" w:themeColor="text1"/>
          <w:lang w:eastAsia="zh-CN"/>
        </w:rPr>
        <w:t>(B)</w:t>
      </w:r>
      <w:r>
        <w:rPr>
          <w:rFonts w:ascii="Arial" w:hAnsi="Arial" w:cs="Arial"/>
          <w:color w:val="000000" w:themeColor="text1"/>
        </w:rPr>
        <w:t xml:space="preserve">Histopathological analysis of lung tissues from juvenile mice following PM2.5 exposure. </w:t>
      </w:r>
    </w:p>
    <w:p w14:paraId="68410FFA" w14:textId="481A4ACA" w:rsidR="00B54D02" w:rsidRDefault="00B54D02" w:rsidP="005F4E27">
      <w:pPr>
        <w:rPr>
          <w:rFonts w:ascii="Arial" w:eastAsia="宋体" w:hAnsi="Arial" w:cs="Arial"/>
          <w:b/>
          <w:bCs/>
          <w:color w:val="000000" w:themeColor="text1"/>
          <w:lang w:eastAsia="zh-CN"/>
        </w:rPr>
      </w:pPr>
      <w:r>
        <w:rPr>
          <w:rFonts w:ascii="Arial" w:eastAsia="宋体" w:hAnsi="Arial" w:cs="Arial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67CBCD03" wp14:editId="5AC98166">
            <wp:extent cx="3978359" cy="6360289"/>
            <wp:effectExtent l="0" t="0" r="3175" b="2540"/>
            <wp:docPr id="3242398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893" cy="6369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86282A" w14:textId="4E175E40" w:rsidR="00F75802" w:rsidRPr="00720065" w:rsidRDefault="00000000" w:rsidP="005F4E27">
      <w:pPr>
        <w:rPr>
          <w:rFonts w:ascii="Arial" w:eastAsia="宋体" w:hAnsi="Arial" w:cs="Arial" w:hint="eastAsia"/>
          <w:color w:val="000000" w:themeColor="text1"/>
          <w:lang w:eastAsia="zh-CN"/>
        </w:rPr>
      </w:pPr>
      <w:r w:rsidRPr="005F4E27">
        <w:rPr>
          <w:rFonts w:ascii="Arial" w:hAnsi="Arial" w:cs="Arial"/>
          <w:b/>
          <w:bCs/>
          <w:color w:val="000000" w:themeColor="text1"/>
        </w:rPr>
        <w:t>Figure S2.</w:t>
      </w:r>
      <w:r w:rsidRPr="005F4E27">
        <w:rPr>
          <w:rFonts w:ascii="Arial" w:hAnsi="Arial" w:cs="Arial"/>
          <w:color w:val="000000" w:themeColor="text1"/>
        </w:rPr>
        <w:t xml:space="preserve"> Macrophage subset marker gene expression and cell proportion analysis</w:t>
      </w:r>
      <w:r w:rsidR="00720065">
        <w:rPr>
          <w:rFonts w:ascii="Arial" w:eastAsia="宋体" w:hAnsi="Arial" w:cs="Arial" w:hint="eastAsia"/>
          <w:color w:val="000000" w:themeColor="text1"/>
          <w:lang w:eastAsia="zh-CN"/>
        </w:rPr>
        <w:t>.</w:t>
      </w:r>
    </w:p>
    <w:p w14:paraId="31BF9199" w14:textId="77777777" w:rsidR="00F75802" w:rsidRDefault="00000000">
      <w:pPr>
        <w:numPr>
          <w:ilvl w:val="0"/>
          <w:numId w:val="8"/>
        </w:numPr>
        <w:spacing w:after="0"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Heatmap showing expression levels of marker genes for macrophage subsets after PM2.5 exposure.</w:t>
      </w:r>
    </w:p>
    <w:p w14:paraId="1D417938" w14:textId="77777777" w:rsidR="00F75802" w:rsidRDefault="00000000">
      <w:pPr>
        <w:numPr>
          <w:ilvl w:val="0"/>
          <w:numId w:val="8"/>
        </w:numPr>
        <w:spacing w:after="0"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Cell proportion analysis of each macrophage subset following PM2.5 exposure. </w:t>
      </w:r>
    </w:p>
    <w:p w14:paraId="2CA1F717" w14:textId="619253FE" w:rsidR="00B54D02" w:rsidRDefault="00B54D02" w:rsidP="005F4E27">
      <w:pPr>
        <w:rPr>
          <w:rFonts w:ascii="Arial" w:eastAsia="宋体" w:hAnsi="Arial" w:cs="Arial"/>
          <w:b/>
          <w:bCs/>
          <w:color w:val="000000" w:themeColor="text1"/>
          <w:lang w:eastAsia="zh-CN"/>
        </w:rPr>
      </w:pPr>
      <w:r>
        <w:rPr>
          <w:rFonts w:ascii="Arial" w:eastAsia="宋体" w:hAnsi="Arial" w:cs="Arial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42917D8D" wp14:editId="44315565">
            <wp:extent cx="3251989" cy="6533909"/>
            <wp:effectExtent l="0" t="0" r="5715" b="635"/>
            <wp:docPr id="83498506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644" cy="6549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D41CA0" w14:textId="71878999" w:rsidR="00F75802" w:rsidRPr="00720065" w:rsidRDefault="00000000" w:rsidP="005F4E27">
      <w:pPr>
        <w:rPr>
          <w:rFonts w:ascii="Arial" w:eastAsia="宋体" w:hAnsi="Arial" w:cs="Arial" w:hint="eastAsia"/>
          <w:color w:val="000000" w:themeColor="text1"/>
          <w:lang w:eastAsia="zh-CN"/>
        </w:rPr>
      </w:pPr>
      <w:r w:rsidRPr="005F4E27">
        <w:rPr>
          <w:rFonts w:ascii="Arial" w:hAnsi="Arial" w:cs="Arial"/>
          <w:b/>
          <w:bCs/>
          <w:color w:val="000000" w:themeColor="text1"/>
        </w:rPr>
        <w:t xml:space="preserve">Figure S3. </w:t>
      </w:r>
      <w:r w:rsidRPr="005F4E27">
        <w:rPr>
          <w:rFonts w:ascii="Arial" w:hAnsi="Arial" w:cs="Arial"/>
          <w:color w:val="000000" w:themeColor="text1"/>
        </w:rPr>
        <w:t>Marker gene expression and cell composition of dendritic cell subsets</w:t>
      </w:r>
      <w:r w:rsidR="00720065">
        <w:rPr>
          <w:rFonts w:ascii="Arial" w:eastAsia="宋体" w:hAnsi="Arial" w:cs="Arial" w:hint="eastAsia"/>
          <w:color w:val="000000" w:themeColor="text1"/>
          <w:lang w:eastAsia="zh-CN"/>
        </w:rPr>
        <w:t>.</w:t>
      </w:r>
    </w:p>
    <w:p w14:paraId="2B5B2AAD" w14:textId="77777777" w:rsidR="00F75802" w:rsidRDefault="00000000">
      <w:pPr>
        <w:numPr>
          <w:ilvl w:val="0"/>
          <w:numId w:val="9"/>
        </w:numPr>
        <w:spacing w:after="0"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Heatmap illustrating marker gene expression profiles of dendritic cell subsets after PM2.5 exposure. </w:t>
      </w:r>
    </w:p>
    <w:p w14:paraId="6380EEC2" w14:textId="77777777" w:rsidR="00F75802" w:rsidRPr="00B54D02" w:rsidRDefault="00000000">
      <w:pPr>
        <w:spacing w:after="0" w:line="360" w:lineRule="auto"/>
        <w:rPr>
          <w:rFonts w:ascii="Arial" w:eastAsia="宋体" w:hAnsi="Arial" w:cs="Arial"/>
          <w:color w:val="000000" w:themeColor="text1"/>
          <w:lang w:eastAsia="zh-CN"/>
        </w:rPr>
      </w:pPr>
      <w:r>
        <w:rPr>
          <w:rFonts w:ascii="Arial" w:hAnsi="Arial" w:cs="Arial"/>
          <w:color w:val="000000" w:themeColor="text1"/>
        </w:rPr>
        <w:t>(B) Proportional distribution of each dendritic cell subset following PM2.5 stimulation.</w:t>
      </w:r>
    </w:p>
    <w:p w14:paraId="1F0B4DF4" w14:textId="77777777" w:rsidR="00B54D02" w:rsidRDefault="00B54D02" w:rsidP="005F4E27">
      <w:pPr>
        <w:rPr>
          <w:rFonts w:ascii="Arial" w:eastAsia="宋体" w:hAnsi="Arial" w:cs="Arial"/>
          <w:b/>
          <w:bCs/>
          <w:color w:val="000000" w:themeColor="text1"/>
          <w:lang w:eastAsia="zh-CN"/>
        </w:rPr>
      </w:pPr>
    </w:p>
    <w:p w14:paraId="4F039993" w14:textId="77777777" w:rsidR="00B54D02" w:rsidRDefault="00B54D02" w:rsidP="005F4E27">
      <w:pPr>
        <w:rPr>
          <w:rFonts w:ascii="Arial" w:eastAsia="宋体" w:hAnsi="Arial" w:cs="Arial"/>
          <w:b/>
          <w:bCs/>
          <w:color w:val="000000" w:themeColor="text1"/>
          <w:lang w:eastAsia="zh-CN"/>
        </w:rPr>
      </w:pPr>
    </w:p>
    <w:p w14:paraId="42413874" w14:textId="6B049AC4" w:rsidR="00B54D02" w:rsidRDefault="00B54D02" w:rsidP="005F4E27">
      <w:pPr>
        <w:rPr>
          <w:rFonts w:ascii="Arial" w:eastAsia="宋体" w:hAnsi="Arial" w:cs="Arial"/>
          <w:b/>
          <w:bCs/>
          <w:color w:val="000000" w:themeColor="text1"/>
          <w:lang w:eastAsia="zh-CN"/>
        </w:rPr>
      </w:pPr>
      <w:r>
        <w:rPr>
          <w:rFonts w:ascii="Arial" w:eastAsia="宋体" w:hAnsi="Arial" w:cs="Arial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675CE042" wp14:editId="0F868128">
            <wp:extent cx="3827307" cy="5438775"/>
            <wp:effectExtent l="0" t="0" r="1905" b="0"/>
            <wp:docPr id="125821844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718" cy="54450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54865B" w14:textId="77B6B64E" w:rsidR="00F75802" w:rsidRPr="00720065" w:rsidRDefault="00000000" w:rsidP="005F4E27">
      <w:pPr>
        <w:rPr>
          <w:rFonts w:ascii="Arial" w:eastAsia="宋体" w:hAnsi="Arial" w:cs="Arial" w:hint="eastAsia"/>
          <w:color w:val="000000" w:themeColor="text1"/>
          <w:lang w:eastAsia="zh-CN"/>
        </w:rPr>
      </w:pPr>
      <w:r w:rsidRPr="005F4E27">
        <w:rPr>
          <w:rFonts w:ascii="Arial" w:hAnsi="Arial" w:cs="Arial"/>
          <w:b/>
          <w:bCs/>
          <w:color w:val="000000" w:themeColor="text1"/>
        </w:rPr>
        <w:t xml:space="preserve">Figure S4. </w:t>
      </w:r>
      <w:r w:rsidRPr="005F4E27">
        <w:rPr>
          <w:rFonts w:ascii="Arial" w:hAnsi="Arial" w:cs="Arial"/>
          <w:color w:val="000000" w:themeColor="text1"/>
        </w:rPr>
        <w:t>Marker gene expression and cell composition of lymphocyte subsets</w:t>
      </w:r>
      <w:r w:rsidR="00720065">
        <w:rPr>
          <w:rFonts w:ascii="Arial" w:eastAsia="宋体" w:hAnsi="Arial" w:cs="Arial" w:hint="eastAsia"/>
          <w:color w:val="000000" w:themeColor="text1"/>
          <w:lang w:eastAsia="zh-CN"/>
        </w:rPr>
        <w:t>.</w:t>
      </w:r>
    </w:p>
    <w:p w14:paraId="19B330E5" w14:textId="77777777" w:rsidR="00F75802" w:rsidRDefault="00000000">
      <w:pPr>
        <w:numPr>
          <w:ilvl w:val="0"/>
          <w:numId w:val="10"/>
        </w:numPr>
        <w:spacing w:after="0"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Heatmap depicting marker gene expression patterns across lymphocyte subsets after PM2.5 exposure.</w:t>
      </w:r>
    </w:p>
    <w:p w14:paraId="0A6780E2" w14:textId="77777777" w:rsidR="00F75802" w:rsidRDefault="00000000">
      <w:pPr>
        <w:spacing w:after="0"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(B) Proportion of each lymphocyte subset following PM2.5 stimulation.</w:t>
      </w:r>
    </w:p>
    <w:p w14:paraId="1600D37F" w14:textId="77777777" w:rsidR="006370AD" w:rsidRDefault="006370AD" w:rsidP="005F4E27">
      <w:pPr>
        <w:rPr>
          <w:rFonts w:ascii="Arial" w:eastAsia="宋体" w:hAnsi="Arial" w:cs="Arial"/>
          <w:b/>
          <w:bCs/>
          <w:color w:val="000000" w:themeColor="text1"/>
          <w:lang w:eastAsia="zh-CN"/>
        </w:rPr>
      </w:pPr>
    </w:p>
    <w:p w14:paraId="7CA2FE24" w14:textId="77777777" w:rsidR="006370AD" w:rsidRDefault="006370AD" w:rsidP="005F4E27">
      <w:pPr>
        <w:rPr>
          <w:rFonts w:ascii="Arial" w:eastAsia="宋体" w:hAnsi="Arial" w:cs="Arial"/>
          <w:b/>
          <w:bCs/>
          <w:color w:val="000000" w:themeColor="text1"/>
          <w:lang w:eastAsia="zh-CN"/>
        </w:rPr>
      </w:pPr>
    </w:p>
    <w:p w14:paraId="5EBCA0E8" w14:textId="77777777" w:rsidR="006370AD" w:rsidRDefault="006370AD" w:rsidP="005F4E27">
      <w:pPr>
        <w:rPr>
          <w:rFonts w:ascii="Arial" w:eastAsia="宋体" w:hAnsi="Arial" w:cs="Arial"/>
          <w:b/>
          <w:bCs/>
          <w:color w:val="000000" w:themeColor="text1"/>
          <w:lang w:eastAsia="zh-CN"/>
        </w:rPr>
      </w:pPr>
    </w:p>
    <w:p w14:paraId="11421A7B" w14:textId="77777777" w:rsidR="006370AD" w:rsidRDefault="006370AD" w:rsidP="005F4E27">
      <w:pPr>
        <w:rPr>
          <w:rFonts w:ascii="Arial" w:eastAsia="宋体" w:hAnsi="Arial" w:cs="Arial"/>
          <w:b/>
          <w:bCs/>
          <w:color w:val="000000" w:themeColor="text1"/>
          <w:lang w:eastAsia="zh-CN"/>
        </w:rPr>
      </w:pPr>
    </w:p>
    <w:p w14:paraId="14669EB8" w14:textId="51EDDC20" w:rsidR="006370AD" w:rsidRDefault="006370AD" w:rsidP="005F4E27">
      <w:pPr>
        <w:rPr>
          <w:rFonts w:ascii="Arial" w:eastAsia="宋体" w:hAnsi="Arial" w:cs="Arial"/>
          <w:b/>
          <w:bCs/>
          <w:color w:val="000000" w:themeColor="text1"/>
          <w:lang w:eastAsia="zh-CN"/>
        </w:rPr>
      </w:pPr>
      <w:r>
        <w:rPr>
          <w:rFonts w:ascii="Arial" w:eastAsia="宋体" w:hAnsi="Arial" w:cs="Arial"/>
          <w:b/>
          <w:bCs/>
          <w:noProof/>
          <w:color w:val="000000" w:themeColor="text1"/>
          <w:lang w:eastAsia="zh-CN"/>
        </w:rPr>
        <w:lastRenderedPageBreak/>
        <w:drawing>
          <wp:inline distT="0" distB="0" distL="0" distR="0" wp14:anchorId="1E05C410" wp14:editId="35CAB1F4">
            <wp:extent cx="4774859" cy="7280476"/>
            <wp:effectExtent l="0" t="0" r="6985" b="0"/>
            <wp:docPr id="17830779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53" cy="7327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C820B7" w14:textId="377CB4C4" w:rsidR="00F75802" w:rsidRPr="00720065" w:rsidRDefault="00000000" w:rsidP="005F4E27">
      <w:pPr>
        <w:rPr>
          <w:rFonts w:ascii="Arial" w:eastAsia="宋体" w:hAnsi="Arial" w:cs="Arial" w:hint="eastAsia"/>
          <w:color w:val="000000" w:themeColor="text1"/>
          <w:lang w:eastAsia="zh-CN"/>
        </w:rPr>
      </w:pPr>
      <w:r w:rsidRPr="005F4E27">
        <w:rPr>
          <w:rFonts w:ascii="Arial" w:hAnsi="Arial" w:cs="Arial"/>
          <w:b/>
          <w:bCs/>
          <w:color w:val="000000" w:themeColor="text1"/>
        </w:rPr>
        <w:t>Figure S5.</w:t>
      </w:r>
      <w:r w:rsidRPr="005F4E27">
        <w:rPr>
          <w:rFonts w:ascii="Arial" w:hAnsi="Arial" w:cs="Arial"/>
          <w:color w:val="000000" w:themeColor="text1"/>
        </w:rPr>
        <w:t xml:space="preserve"> Marker gene expression and cell composition of parenchymal cell subsets</w:t>
      </w:r>
      <w:r w:rsidR="00720065">
        <w:rPr>
          <w:rFonts w:ascii="Arial" w:eastAsia="宋体" w:hAnsi="Arial" w:cs="Arial" w:hint="eastAsia"/>
          <w:color w:val="000000" w:themeColor="text1"/>
          <w:lang w:eastAsia="zh-CN"/>
        </w:rPr>
        <w:t>.</w:t>
      </w:r>
    </w:p>
    <w:p w14:paraId="7B9BD24F" w14:textId="77777777" w:rsidR="00F75802" w:rsidRDefault="00000000">
      <w:pPr>
        <w:numPr>
          <w:ilvl w:val="0"/>
          <w:numId w:val="11"/>
        </w:numPr>
        <w:spacing w:after="0"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Heatmap showing marker gene expression of endothelial cell subsets post PM2.5 exposure. </w:t>
      </w:r>
    </w:p>
    <w:p w14:paraId="23E02BFE" w14:textId="77777777" w:rsidR="00F75802" w:rsidRDefault="00000000">
      <w:pPr>
        <w:spacing w:after="0"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lastRenderedPageBreak/>
        <w:t xml:space="preserve">(B) Proportional distribution of endothelial cell subsets. </w:t>
      </w:r>
    </w:p>
    <w:p w14:paraId="6A047C86" w14:textId="77777777" w:rsidR="00F75802" w:rsidRDefault="00000000">
      <w:pPr>
        <w:spacing w:after="0"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(C) Heatmap displaying epithelial cell subset marker gene expression. </w:t>
      </w:r>
    </w:p>
    <w:p w14:paraId="492A04EF" w14:textId="77777777" w:rsidR="00F75802" w:rsidRDefault="00000000">
      <w:pPr>
        <w:spacing w:after="0"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(D) Proportion of epithelial cell subsets following PM2.5 stimulation. </w:t>
      </w:r>
    </w:p>
    <w:p w14:paraId="6C0C2002" w14:textId="77777777" w:rsidR="00F75802" w:rsidRDefault="00000000">
      <w:pPr>
        <w:spacing w:after="0"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(E) Heatmap showing marker gene expression of stromal cell subsets. </w:t>
      </w:r>
    </w:p>
    <w:p w14:paraId="2834EF1B" w14:textId="77777777" w:rsidR="00F75802" w:rsidRDefault="00000000">
      <w:pPr>
        <w:spacing w:after="0" w:line="360" w:lineRule="auto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(F) Cell proportion analysis of stromal cell subsets after PM2.5 exposure.</w:t>
      </w:r>
    </w:p>
    <w:sectPr w:rsidR="00F7580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029A73" w14:textId="77777777" w:rsidR="00697AF6" w:rsidRDefault="00697AF6">
      <w:pPr>
        <w:spacing w:line="240" w:lineRule="auto"/>
      </w:pPr>
      <w:r>
        <w:separator/>
      </w:r>
    </w:p>
  </w:endnote>
  <w:endnote w:type="continuationSeparator" w:id="0">
    <w:p w14:paraId="380A76D1" w14:textId="77777777" w:rsidR="00697AF6" w:rsidRDefault="00697AF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353652" w14:textId="77777777" w:rsidR="00697AF6" w:rsidRDefault="00697AF6">
      <w:pPr>
        <w:spacing w:after="0"/>
      </w:pPr>
      <w:r>
        <w:separator/>
      </w:r>
    </w:p>
  </w:footnote>
  <w:footnote w:type="continuationSeparator" w:id="0">
    <w:p w14:paraId="13EF6344" w14:textId="77777777" w:rsidR="00697AF6" w:rsidRDefault="00697AF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B4A8CA2"/>
    <w:multiLevelType w:val="singleLevel"/>
    <w:tmpl w:val="9B4A8CA2"/>
    <w:lvl w:ilvl="0">
      <w:start w:val="1"/>
      <w:numFmt w:val="upperLetter"/>
      <w:suff w:val="space"/>
      <w:lvlText w:val="(%1)"/>
      <w:lvlJc w:val="left"/>
    </w:lvl>
  </w:abstractNum>
  <w:abstractNum w:abstractNumId="1" w15:restartNumberingAfterBreak="0">
    <w:nsid w:val="B87DF7A2"/>
    <w:multiLevelType w:val="singleLevel"/>
    <w:tmpl w:val="B87DF7A2"/>
    <w:lvl w:ilvl="0">
      <w:start w:val="1"/>
      <w:numFmt w:val="upperLetter"/>
      <w:suff w:val="space"/>
      <w:lvlText w:val="(%1)"/>
      <w:lvlJc w:val="left"/>
    </w:lvl>
  </w:abstractNum>
  <w:abstractNum w:abstractNumId="2" w15:restartNumberingAfterBreak="0">
    <w:nsid w:val="BDE9F736"/>
    <w:multiLevelType w:val="singleLevel"/>
    <w:tmpl w:val="BDE9F736"/>
    <w:lvl w:ilvl="0">
      <w:start w:val="1"/>
      <w:numFmt w:val="upperLetter"/>
      <w:suff w:val="space"/>
      <w:lvlText w:val="(%1)"/>
      <w:lvlJc w:val="left"/>
    </w:lvl>
  </w:abstractNum>
  <w:abstractNum w:abstractNumId="3" w15:restartNumberingAfterBreak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5" w15:restartNumberingAfterBreak="0">
    <w:nsid w:val="FFFFFF82"/>
    <w:multiLevelType w:val="singleLevel"/>
    <w:tmpl w:val="FFFFFF82"/>
    <w:lvl w:ilvl="0">
      <w:start w:val="1"/>
      <w:numFmt w:val="bullet"/>
      <w:pStyle w:val="30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FFFFFF83"/>
    <w:lvl w:ilvl="0">
      <w:start w:val="1"/>
      <w:numFmt w:val="bullet"/>
      <w:pStyle w:val="20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45CA078E"/>
    <w:multiLevelType w:val="singleLevel"/>
    <w:tmpl w:val="45CA078E"/>
    <w:lvl w:ilvl="0">
      <w:start w:val="1"/>
      <w:numFmt w:val="upperLetter"/>
      <w:suff w:val="space"/>
      <w:lvlText w:val="(%1)"/>
      <w:lvlJc w:val="left"/>
    </w:lvl>
  </w:abstractNum>
  <w:abstractNum w:abstractNumId="10" w15:restartNumberingAfterBreak="0">
    <w:nsid w:val="7AC81BA2"/>
    <w:multiLevelType w:val="singleLevel"/>
    <w:tmpl w:val="7AC81BA2"/>
    <w:lvl w:ilvl="0">
      <w:start w:val="1"/>
      <w:numFmt w:val="upperLetter"/>
      <w:suff w:val="space"/>
      <w:lvlText w:val="(%1)"/>
      <w:lvlJc w:val="left"/>
    </w:lvl>
  </w:abstractNum>
  <w:num w:numId="1" w16cid:durableId="772823483">
    <w:abstractNumId w:val="4"/>
  </w:num>
  <w:num w:numId="2" w16cid:durableId="1055465598">
    <w:abstractNumId w:val="7"/>
  </w:num>
  <w:num w:numId="3" w16cid:durableId="1501119748">
    <w:abstractNumId w:val="8"/>
  </w:num>
  <w:num w:numId="4" w16cid:durableId="1171067008">
    <w:abstractNumId w:val="5"/>
  </w:num>
  <w:num w:numId="5" w16cid:durableId="1545558516">
    <w:abstractNumId w:val="3"/>
  </w:num>
  <w:num w:numId="6" w16cid:durableId="1096563342">
    <w:abstractNumId w:val="6"/>
  </w:num>
  <w:num w:numId="7" w16cid:durableId="674040067">
    <w:abstractNumId w:val="2"/>
  </w:num>
  <w:num w:numId="8" w16cid:durableId="1444306936">
    <w:abstractNumId w:val="9"/>
  </w:num>
  <w:num w:numId="9" w16cid:durableId="283853237">
    <w:abstractNumId w:val="0"/>
  </w:num>
  <w:num w:numId="10" w16cid:durableId="636836767">
    <w:abstractNumId w:val="10"/>
  </w:num>
  <w:num w:numId="11" w16cid:durableId="197217484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0F2966"/>
    <w:rsid w:val="0015074B"/>
    <w:rsid w:val="0029639D"/>
    <w:rsid w:val="00326F90"/>
    <w:rsid w:val="005F4E27"/>
    <w:rsid w:val="006370AD"/>
    <w:rsid w:val="00697AF6"/>
    <w:rsid w:val="00720065"/>
    <w:rsid w:val="0087652C"/>
    <w:rsid w:val="00AA1D8D"/>
    <w:rsid w:val="00B03D89"/>
    <w:rsid w:val="00B47730"/>
    <w:rsid w:val="00B54D02"/>
    <w:rsid w:val="00BE6282"/>
    <w:rsid w:val="00CB0664"/>
    <w:rsid w:val="00E447BD"/>
    <w:rsid w:val="00F75802"/>
    <w:rsid w:val="00FC2AF6"/>
    <w:rsid w:val="00FC693F"/>
    <w:rsid w:val="10596B94"/>
    <w:rsid w:val="1ECD6A91"/>
    <w:rsid w:val="719F2AD0"/>
    <w:rsid w:val="7C84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83033B"/>
  <w14:defaultImageDpi w14:val="330"/>
  <w15:docId w15:val="{694F7D26-0F17-4B16-85F4-6215039A3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unhideWhenUsed="1" w:qFormat="1"/>
    <w:lsdException w:name="toa heading" w:semiHidden="1" w:unhideWhenUsed="1"/>
    <w:lsdException w:name="List" w:unhideWhenUsed="1" w:qFormat="1"/>
    <w:lsdException w:name="List Bullet" w:unhideWhenUsed="1" w:qFormat="1"/>
    <w:lsdException w:name="List Number" w:unhideWhenUsed="1" w:qFormat="1"/>
    <w:lsdException w:name="List 2" w:unhideWhenUsed="1" w:qFormat="1"/>
    <w:lsdException w:name="List 3" w:unhideWhenUsed="1" w:qFormat="1"/>
    <w:lsdException w:name="List 4" w:semiHidden="1" w:unhideWhenUsed="1"/>
    <w:lsdException w:name="List 5" w:semiHidden="1" w:unhideWhenUsed="1"/>
    <w:lsdException w:name="List Bullet 2" w:unhideWhenUsed="1" w:qFormat="1"/>
    <w:lsdException w:name="List Bullet 3" w:unhideWhenUsed="1" w:qFormat="1"/>
    <w:lsdException w:name="List Bullet 4" w:semiHidden="1" w:unhideWhenUsed="1"/>
    <w:lsdException w:name="List Bullet 5" w:semiHidden="1" w:unhideWhenUsed="1"/>
    <w:lsdException w:name="List Number 2" w:unhideWhenUsed="1" w:qFormat="1"/>
    <w:lsdException w:name="List Number 3" w:unhideWhenUsed="1" w:qFormat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nhideWhenUsed="1" w:qFormat="1"/>
    <w:lsdException w:name="Body Text Indent" w:semiHidden="1" w:unhideWhenUsed="1"/>
    <w:lsdException w:name="List Continue" w:unhideWhenUsed="1" w:qFormat="1"/>
    <w:lsdException w:name="List Continue 2" w:unhideWhenUsed="1" w:qFormat="1"/>
    <w:lsdException w:name="List Continue 3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unhideWhenUsed="1" w:qFormat="1"/>
    <w:lsdException w:name="Body Text 3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 w:qFormat="1"/>
    <w:lsdException w:name="Light List" w:uiPriority="61" w:qFormat="1"/>
    <w:lsdException w:name="Light Grid" w:uiPriority="62" w:qFormat="1"/>
    <w:lsdException w:name="Medium Shading 1" w:uiPriority="63" w:qFormat="1"/>
    <w:lsdException w:name="Medium Shading 2" w:uiPriority="64"/>
    <w:lsdException w:name="Medium List 1" w:uiPriority="65"/>
    <w:lsdException w:name="Medium List 2" w:uiPriority="66" w:qFormat="1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/>
    <w:lsdException w:name="Light Shading Accent 1" w:uiPriority="60" w:qFormat="1"/>
    <w:lsdException w:name="Light List Accent 1" w:uiPriority="61" w:qFormat="1"/>
    <w:lsdException w:name="Light Grid Accent 1" w:uiPriority="62" w:qFormat="1"/>
    <w:lsdException w:name="Medium Shading 1 Accent 1" w:uiPriority="63" w:qFormat="1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 w:qFormat="1"/>
    <w:lsdException w:name="Light List Accent 2" w:uiPriority="61" w:qFormat="1"/>
    <w:lsdException w:name="Light Grid Accent 2" w:uiPriority="62" w:qFormat="1"/>
    <w:lsdException w:name="Medium Shading 1 Accent 2" w:uiPriority="63" w:qFormat="1"/>
    <w:lsdException w:name="Medium Shading 2 Accent 2" w:uiPriority="64"/>
    <w:lsdException w:name="Medium List 1 Accent 2" w:uiPriority="65" w:qFormat="1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 w:qFormat="1"/>
    <w:lsdException w:name="Light List Accent 3" w:uiPriority="61" w:qFormat="1"/>
    <w:lsdException w:name="Light Grid Accent 3" w:uiPriority="62" w:qFormat="1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 w:qFormat="1"/>
    <w:lsdException w:name="Dark List Accent 3" w:uiPriority="70"/>
    <w:lsdException w:name="Colorful Shading Accent 3" w:uiPriority="71" w:qFormat="1"/>
    <w:lsdException w:name="Colorful List Accent 3" w:uiPriority="72"/>
    <w:lsdException w:name="Colorful Grid Accent 3" w:uiPriority="73"/>
    <w:lsdException w:name="Light Shading Accent 4" w:uiPriority="60" w:qFormat="1"/>
    <w:lsdException w:name="Light List Accent 4" w:uiPriority="61" w:qFormat="1"/>
    <w:lsdException w:name="Light Grid Accent 4" w:uiPriority="62" w:qFormat="1"/>
    <w:lsdException w:name="Medium Shading 1 Accent 4" w:uiPriority="63"/>
    <w:lsdException w:name="Medium Shading 2 Accent 4" w:uiPriority="64" w:qFormat="1"/>
    <w:lsdException w:name="Medium List 1 Accent 4" w:uiPriority="65"/>
    <w:lsdException w:name="Medium List 2 Accent 4" w:uiPriority="66"/>
    <w:lsdException w:name="Medium Grid 1 Accent 4" w:uiPriority="67" w:qFormat="1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 w:qFormat="1"/>
    <w:lsdException w:name="Light List Accent 5" w:uiPriority="61" w:qFormat="1"/>
    <w:lsdException w:name="Light Grid Accent 5" w:uiPriority="62" w:qFormat="1"/>
    <w:lsdException w:name="Medium Shading 1 Accent 5" w:uiPriority="63" w:qFormat="1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 w:qFormat="1"/>
    <w:lsdException w:name="Medium Grid 3 Accent 5" w:uiPriority="69"/>
    <w:lsdException w:name="Dark List Accent 5" w:uiPriority="70"/>
    <w:lsdException w:name="Colorful Shading Accent 5" w:uiPriority="71" w:qFormat="1"/>
    <w:lsdException w:name="Colorful List Accent 5" w:uiPriority="72"/>
    <w:lsdException w:name="Colorful Grid Accent 5" w:uiPriority="73" w:qFormat="1"/>
    <w:lsdException w:name="Light Shading Accent 6" w:uiPriority="60" w:qFormat="1"/>
    <w:lsdException w:name="Light List Accent 6" w:uiPriority="61" w:qFormat="1"/>
    <w:lsdException w:name="Light Grid Accent 6" w:uiPriority="62" w:qFormat="1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 w:qFormat="1"/>
    <w:lsdException w:name="Medium Grid 1 Accent 6" w:uiPriority="67"/>
    <w:lsdException w:name="Medium Grid 2 Accent 6" w:uiPriority="68" w:qFormat="1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pPr>
      <w:spacing w:after="200" w:line="276" w:lineRule="auto"/>
    </w:pPr>
    <w:rPr>
      <w:rFonts w:ascii="Times New Roman" w:hAnsi="Times New Roman"/>
      <w:sz w:val="22"/>
      <w:szCs w:val="22"/>
      <w:lang w:eastAsia="en-US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macro"/>
    <w:link w:val="a6"/>
    <w:uiPriority w:val="99"/>
    <w:unhideWhenUsed/>
    <w:qFormat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  <w:spacing w:after="200" w:line="276" w:lineRule="auto"/>
    </w:pPr>
    <w:rPr>
      <w:rFonts w:ascii="Courier" w:hAnsi="Courier"/>
      <w:lang w:eastAsia="en-US"/>
    </w:rPr>
  </w:style>
  <w:style w:type="paragraph" w:styleId="33">
    <w:name w:val="List 3"/>
    <w:basedOn w:val="a1"/>
    <w:uiPriority w:val="99"/>
    <w:unhideWhenUsed/>
    <w:qFormat/>
    <w:pPr>
      <w:ind w:left="1080" w:hanging="360"/>
      <w:contextualSpacing/>
    </w:pPr>
  </w:style>
  <w:style w:type="paragraph" w:styleId="2">
    <w:name w:val="List Number 2"/>
    <w:basedOn w:val="a1"/>
    <w:uiPriority w:val="99"/>
    <w:unhideWhenUsed/>
    <w:qFormat/>
    <w:pPr>
      <w:numPr>
        <w:numId w:val="1"/>
      </w:numPr>
      <w:contextualSpacing/>
    </w:pPr>
  </w:style>
  <w:style w:type="paragraph" w:styleId="a">
    <w:name w:val="List Number"/>
    <w:basedOn w:val="a1"/>
    <w:uiPriority w:val="99"/>
    <w:unhideWhenUsed/>
    <w:qFormat/>
    <w:pPr>
      <w:numPr>
        <w:numId w:val="2"/>
      </w:numPr>
      <w:contextualSpacing/>
    </w:pPr>
  </w:style>
  <w:style w:type="paragraph" w:styleId="a7">
    <w:name w:val="caption"/>
    <w:basedOn w:val="a1"/>
    <w:next w:val="a1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0">
    <w:name w:val="List Bullet"/>
    <w:basedOn w:val="a1"/>
    <w:uiPriority w:val="99"/>
    <w:unhideWhenUsed/>
    <w:qFormat/>
    <w:pPr>
      <w:numPr>
        <w:numId w:val="3"/>
      </w:numPr>
      <w:contextualSpacing/>
    </w:pPr>
  </w:style>
  <w:style w:type="paragraph" w:styleId="34">
    <w:name w:val="Body Text 3"/>
    <w:basedOn w:val="a1"/>
    <w:link w:val="35"/>
    <w:uiPriority w:val="99"/>
    <w:unhideWhenUsed/>
    <w:qFormat/>
    <w:pPr>
      <w:spacing w:after="120"/>
    </w:pPr>
    <w:rPr>
      <w:sz w:val="16"/>
      <w:szCs w:val="16"/>
    </w:rPr>
  </w:style>
  <w:style w:type="paragraph" w:styleId="30">
    <w:name w:val="List Bullet 3"/>
    <w:basedOn w:val="a1"/>
    <w:uiPriority w:val="99"/>
    <w:unhideWhenUsed/>
    <w:qFormat/>
    <w:pPr>
      <w:numPr>
        <w:numId w:val="4"/>
      </w:numPr>
      <w:contextualSpacing/>
    </w:pPr>
  </w:style>
  <w:style w:type="paragraph" w:styleId="a8">
    <w:name w:val="Body Text"/>
    <w:basedOn w:val="a1"/>
    <w:link w:val="a9"/>
    <w:uiPriority w:val="99"/>
    <w:unhideWhenUsed/>
    <w:qFormat/>
    <w:pPr>
      <w:spacing w:after="120"/>
    </w:pPr>
  </w:style>
  <w:style w:type="paragraph" w:styleId="3">
    <w:name w:val="List Number 3"/>
    <w:basedOn w:val="a1"/>
    <w:uiPriority w:val="99"/>
    <w:unhideWhenUsed/>
    <w:qFormat/>
    <w:pPr>
      <w:numPr>
        <w:numId w:val="5"/>
      </w:numPr>
      <w:contextualSpacing/>
    </w:pPr>
  </w:style>
  <w:style w:type="paragraph" w:styleId="23">
    <w:name w:val="List 2"/>
    <w:basedOn w:val="a1"/>
    <w:uiPriority w:val="99"/>
    <w:unhideWhenUsed/>
    <w:qFormat/>
    <w:pPr>
      <w:ind w:left="720" w:hanging="360"/>
      <w:contextualSpacing/>
    </w:pPr>
  </w:style>
  <w:style w:type="paragraph" w:styleId="aa">
    <w:name w:val="List Continue"/>
    <w:basedOn w:val="a1"/>
    <w:uiPriority w:val="99"/>
    <w:unhideWhenUsed/>
    <w:qFormat/>
    <w:pPr>
      <w:spacing w:after="120"/>
      <w:ind w:left="360"/>
      <w:contextualSpacing/>
    </w:pPr>
  </w:style>
  <w:style w:type="paragraph" w:styleId="20">
    <w:name w:val="List Bullet 2"/>
    <w:basedOn w:val="a1"/>
    <w:uiPriority w:val="99"/>
    <w:unhideWhenUsed/>
    <w:qFormat/>
    <w:pPr>
      <w:numPr>
        <w:numId w:val="6"/>
      </w:numPr>
      <w:contextualSpacing/>
    </w:pPr>
  </w:style>
  <w:style w:type="paragraph" w:styleId="ab">
    <w:name w:val="footer"/>
    <w:basedOn w:val="a1"/>
    <w:link w:val="ac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ad">
    <w:name w:val="header"/>
    <w:basedOn w:val="a1"/>
    <w:link w:val="ae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paragraph" w:styleId="af">
    <w:name w:val="Subtitle"/>
    <w:basedOn w:val="a1"/>
    <w:next w:val="a1"/>
    <w:link w:val="af0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1">
    <w:name w:val="List"/>
    <w:basedOn w:val="a1"/>
    <w:uiPriority w:val="99"/>
    <w:unhideWhenUsed/>
    <w:qFormat/>
    <w:pPr>
      <w:ind w:left="360" w:hanging="360"/>
      <w:contextualSpacing/>
    </w:pPr>
  </w:style>
  <w:style w:type="paragraph" w:styleId="24">
    <w:name w:val="Body Text 2"/>
    <w:basedOn w:val="a1"/>
    <w:link w:val="25"/>
    <w:uiPriority w:val="99"/>
    <w:unhideWhenUsed/>
    <w:qFormat/>
    <w:pPr>
      <w:spacing w:after="120" w:line="480" w:lineRule="auto"/>
    </w:pPr>
  </w:style>
  <w:style w:type="paragraph" w:styleId="26">
    <w:name w:val="List Continue 2"/>
    <w:basedOn w:val="a1"/>
    <w:uiPriority w:val="99"/>
    <w:unhideWhenUsed/>
    <w:qFormat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qFormat/>
    <w:pPr>
      <w:spacing w:after="120"/>
      <w:ind w:left="1080"/>
      <w:contextualSpacing/>
    </w:pPr>
  </w:style>
  <w:style w:type="paragraph" w:styleId="af2">
    <w:name w:val="Title"/>
    <w:basedOn w:val="a1"/>
    <w:next w:val="a1"/>
    <w:link w:val="af3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f4">
    <w:name w:val="Table Grid"/>
    <w:basedOn w:val="a3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5">
    <w:name w:val="Light Shading"/>
    <w:basedOn w:val="a3"/>
    <w:uiPriority w:val="60"/>
    <w:qFormat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qFormat/>
    <w:rPr>
      <w:color w:val="365F91" w:themeColor="accent1" w:themeShade="BF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qFormat/>
    <w:rPr>
      <w:color w:val="943634" w:themeColor="accent2" w:themeShade="BF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qFormat/>
    <w:rPr>
      <w:color w:val="76923C" w:themeColor="accent3" w:themeShade="BF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qFormat/>
    <w:rPr>
      <w:color w:val="5F497A" w:themeColor="accent4" w:themeShade="BF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qFormat/>
    <w:rPr>
      <w:color w:val="31849B" w:themeColor="accent5" w:themeShade="BF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qFormat/>
    <w:rPr>
      <w:color w:val="E36C0A" w:themeColor="accent6" w:themeShade="BF"/>
    </w:rPr>
    <w:tblPr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6">
    <w:name w:val="Light List"/>
    <w:basedOn w:val="a3"/>
    <w:uiPriority w:val="61"/>
    <w:qFormat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qFormat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qFormat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qFormat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qFormat/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qFormat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qFormat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7">
    <w:name w:val="Light Grid"/>
    <w:basedOn w:val="a3"/>
    <w:uiPriority w:val="62"/>
    <w:qFormat/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auto"/>
        </w:tcBorders>
      </w:tcPr>
    </w:tblStylePr>
  </w:style>
  <w:style w:type="table" w:styleId="-11">
    <w:name w:val="Light Grid Accent 1"/>
    <w:basedOn w:val="a3"/>
    <w:uiPriority w:val="62"/>
    <w:qFormat/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auto"/>
        </w:tcBorders>
      </w:tcPr>
    </w:tblStylePr>
  </w:style>
  <w:style w:type="table" w:styleId="-21">
    <w:name w:val="Light Grid Accent 2"/>
    <w:basedOn w:val="a3"/>
    <w:uiPriority w:val="62"/>
    <w:qFormat/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auto"/>
        </w:tcBorders>
      </w:tcPr>
    </w:tblStylePr>
  </w:style>
  <w:style w:type="table" w:styleId="-31">
    <w:name w:val="Light Grid Accent 3"/>
    <w:basedOn w:val="a3"/>
    <w:uiPriority w:val="62"/>
    <w:qFormat/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auto"/>
        </w:tcBorders>
      </w:tcPr>
    </w:tblStylePr>
  </w:style>
  <w:style w:type="table" w:styleId="-41">
    <w:name w:val="Light Grid Accent 4"/>
    <w:basedOn w:val="a3"/>
    <w:uiPriority w:val="62"/>
    <w:qFormat/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auto"/>
        </w:tcBorders>
      </w:tcPr>
    </w:tblStylePr>
  </w:style>
  <w:style w:type="table" w:styleId="-51">
    <w:name w:val="Light Grid Accent 5"/>
    <w:basedOn w:val="a3"/>
    <w:uiPriority w:val="62"/>
    <w:qFormat/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auto"/>
        </w:tcBorders>
      </w:tcPr>
    </w:tblStylePr>
  </w:style>
  <w:style w:type="table" w:styleId="-61">
    <w:name w:val="Light Grid Accent 6"/>
    <w:basedOn w:val="a3"/>
    <w:uiPriority w:val="62"/>
    <w:qFormat/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auto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auto"/>
        </w:tcBorders>
      </w:tcPr>
    </w:tblStylePr>
  </w:style>
  <w:style w:type="table" w:styleId="11">
    <w:name w:val="Medium Shading 1"/>
    <w:basedOn w:val="a3"/>
    <w:uiPriority w:val="63"/>
    <w:qFormat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qFormat/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qFormat/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qFormat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3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qFormat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tblPr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Pr>
      <w:color w:val="000000" w:themeColor="text1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Pr>
      <w:color w:val="000000" w:themeColor="text1"/>
    </w:rPr>
    <w:tblPr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qFormat/>
    <w:rPr>
      <w:color w:val="000000" w:themeColor="text1"/>
    </w:rPr>
    <w:tblPr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Pr>
      <w:color w:val="000000" w:themeColor="text1"/>
    </w:rPr>
    <w:tblPr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Pr>
      <w:color w:val="000000" w:themeColor="text1"/>
    </w:rPr>
    <w:tblPr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Pr>
      <w:color w:val="000000" w:themeColor="text1"/>
    </w:rPr>
    <w:tblPr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Pr>
      <w:color w:val="000000" w:themeColor="text1"/>
    </w:rPr>
    <w:tblPr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8">
    <w:name w:val="Medium List 2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tblPr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tblPr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tblPr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tblPr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qFormat/>
    <w:tblPr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tblPr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tblPr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9">
    <w:name w:val="Medium Grid 2"/>
    <w:basedOn w:val="a3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qFormat/>
    <w:rPr>
      <w:rFonts w:asciiTheme="majorHAnsi" w:eastAsiaTheme="majorEastAsia" w:hAnsiTheme="majorHAnsi" w:cstheme="majorBidi"/>
      <w:color w:val="000000" w:themeColor="text1"/>
    </w:rPr>
    <w:tblPr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auto"/>
          <w:insideV w:val="single" w:sz="6" w:space="0" w:color="auto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qFormat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tblPr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auto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auto"/>
          <w:insideV w:val="single" w:sz="8" w:space="0" w:color="auto"/>
        </w:tcBorders>
        <w:shd w:val="clear" w:color="auto" w:fill="FBCAA2" w:themeFill="accent6" w:themeFillTint="7F"/>
      </w:tcPr>
    </w:tblStylePr>
  </w:style>
  <w:style w:type="table" w:styleId="af8">
    <w:name w:val="Dark List"/>
    <w:basedOn w:val="a3"/>
    <w:uiPriority w:val="70"/>
    <w:rPr>
      <w:color w:val="FFFFFF" w:themeColor="background1"/>
    </w:rPr>
    <w:tblPr/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Pr>
      <w:color w:val="FFFFFF" w:themeColor="background1"/>
    </w:rPr>
    <w:tblPr/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Pr>
      <w:color w:val="FFFFFF" w:themeColor="background1"/>
    </w:rPr>
    <w:tblPr/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Pr>
      <w:color w:val="FFFFFF" w:themeColor="background1"/>
    </w:rPr>
    <w:tblPr/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Pr>
      <w:color w:val="FFFFFF" w:themeColor="background1"/>
    </w:rPr>
    <w:tblPr/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Pr>
      <w:color w:val="FFFFFF" w:themeColor="background1"/>
    </w:rPr>
    <w:tblPr/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Pr>
      <w:color w:val="FFFFFF" w:themeColor="background1"/>
    </w:rPr>
    <w:tblPr/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9">
    <w:name w:val="Colorful Shading"/>
    <w:basedOn w:val="a3"/>
    <w:uiPriority w:val="71"/>
    <w:rPr>
      <w:color w:val="000000" w:themeColor="text1"/>
    </w:rPr>
    <w:tblPr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Pr>
      <w:color w:val="000000" w:themeColor="text1"/>
    </w:rPr>
    <w:tblPr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Pr>
      <w:color w:val="000000" w:themeColor="text1"/>
    </w:rPr>
    <w:tblPr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qFormat/>
    <w:rPr>
      <w:color w:val="000000" w:themeColor="text1"/>
    </w:rPr>
    <w:tblPr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Pr>
      <w:color w:val="000000" w:themeColor="text1"/>
    </w:rPr>
    <w:tblPr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qFormat/>
    <w:rPr>
      <w:color w:val="000000" w:themeColor="text1"/>
    </w:rPr>
    <w:tblPr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Pr>
      <w:color w:val="000000" w:themeColor="text1"/>
    </w:rPr>
    <w:tblPr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uto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a">
    <w:name w:val="Colorful List"/>
    <w:basedOn w:val="a3"/>
    <w:uiPriority w:val="72"/>
    <w:qFormat/>
    <w:rPr>
      <w:color w:val="000000" w:themeColor="text1"/>
    </w:rPr>
    <w:tblPr/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Pr>
      <w:color w:val="000000" w:themeColor="text1"/>
    </w:rPr>
    <w:tblPr/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Pr>
      <w:color w:val="000000" w:themeColor="text1"/>
    </w:rPr>
    <w:tblPr/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Pr>
      <w:color w:val="000000" w:themeColor="text1"/>
    </w:rPr>
    <w:tblPr/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Pr>
      <w:color w:val="000000" w:themeColor="text1"/>
    </w:rPr>
    <w:tblPr/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Pr>
      <w:color w:val="000000" w:themeColor="text1"/>
    </w:rPr>
    <w:tblPr/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Pr>
      <w:color w:val="000000" w:themeColor="text1"/>
    </w:rPr>
    <w:tblPr/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b">
    <w:name w:val="Colorful Grid"/>
    <w:basedOn w:val="a3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qFormat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Pr>
      <w:color w:val="000000" w:themeColor="text1"/>
    </w:rPr>
    <w:tblPr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c">
    <w:name w:val="Strong"/>
    <w:basedOn w:val="a2"/>
    <w:uiPriority w:val="22"/>
    <w:qFormat/>
    <w:rPr>
      <w:b/>
      <w:bCs/>
    </w:rPr>
  </w:style>
  <w:style w:type="character" w:styleId="afd">
    <w:name w:val="Emphasis"/>
    <w:basedOn w:val="a2"/>
    <w:uiPriority w:val="20"/>
    <w:qFormat/>
    <w:rPr>
      <w:i/>
      <w:iCs/>
    </w:rPr>
  </w:style>
  <w:style w:type="character" w:customStyle="1" w:styleId="ae">
    <w:name w:val="页眉 字符"/>
    <w:basedOn w:val="a2"/>
    <w:link w:val="ad"/>
    <w:uiPriority w:val="99"/>
  </w:style>
  <w:style w:type="character" w:customStyle="1" w:styleId="ac">
    <w:name w:val="页脚 字符"/>
    <w:basedOn w:val="a2"/>
    <w:link w:val="ab"/>
    <w:uiPriority w:val="99"/>
  </w:style>
  <w:style w:type="paragraph" w:styleId="afe">
    <w:name w:val="No Spacing"/>
    <w:uiPriority w:val="1"/>
    <w:qFormat/>
    <w:rPr>
      <w:sz w:val="22"/>
      <w:szCs w:val="22"/>
      <w:lang w:eastAsia="en-US"/>
    </w:rPr>
  </w:style>
  <w:style w:type="character" w:customStyle="1" w:styleId="10">
    <w:name w:val="标题 1 字符"/>
    <w:basedOn w:val="a2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标题 2 字符"/>
    <w:basedOn w:val="a2"/>
    <w:link w:val="21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标题 3 字符"/>
    <w:basedOn w:val="a2"/>
    <w:link w:val="31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f3">
    <w:name w:val="标题 字符"/>
    <w:basedOn w:val="a2"/>
    <w:link w:val="af2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0">
    <w:name w:val="副标题 字符"/>
    <w:basedOn w:val="a2"/>
    <w:link w:val="af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f">
    <w:name w:val="List Paragraph"/>
    <w:basedOn w:val="a1"/>
    <w:uiPriority w:val="34"/>
    <w:qFormat/>
    <w:pPr>
      <w:ind w:left="720"/>
      <w:contextualSpacing/>
    </w:pPr>
  </w:style>
  <w:style w:type="character" w:customStyle="1" w:styleId="a9">
    <w:name w:val="正文文本 字符"/>
    <w:basedOn w:val="a2"/>
    <w:link w:val="a8"/>
    <w:uiPriority w:val="99"/>
    <w:qFormat/>
  </w:style>
  <w:style w:type="character" w:customStyle="1" w:styleId="25">
    <w:name w:val="正文文本 2 字符"/>
    <w:basedOn w:val="a2"/>
    <w:link w:val="24"/>
    <w:uiPriority w:val="99"/>
  </w:style>
  <w:style w:type="character" w:customStyle="1" w:styleId="35">
    <w:name w:val="正文文本 3 字符"/>
    <w:basedOn w:val="a2"/>
    <w:link w:val="34"/>
    <w:uiPriority w:val="99"/>
    <w:rPr>
      <w:sz w:val="16"/>
      <w:szCs w:val="16"/>
    </w:rPr>
  </w:style>
  <w:style w:type="character" w:customStyle="1" w:styleId="a6">
    <w:name w:val="宏文本 字符"/>
    <w:basedOn w:val="a2"/>
    <w:link w:val="a5"/>
    <w:uiPriority w:val="99"/>
    <w:rPr>
      <w:rFonts w:ascii="Courier" w:hAnsi="Courier"/>
      <w:sz w:val="20"/>
      <w:szCs w:val="20"/>
    </w:rPr>
  </w:style>
  <w:style w:type="paragraph" w:styleId="aff0">
    <w:name w:val="Quote"/>
    <w:basedOn w:val="a1"/>
    <w:next w:val="a1"/>
    <w:link w:val="aff1"/>
    <w:uiPriority w:val="29"/>
    <w:qFormat/>
    <w:rPr>
      <w:i/>
      <w:iCs/>
      <w:color w:val="000000" w:themeColor="text1"/>
    </w:rPr>
  </w:style>
  <w:style w:type="character" w:customStyle="1" w:styleId="aff1">
    <w:name w:val="引用 字符"/>
    <w:basedOn w:val="a2"/>
    <w:link w:val="aff0"/>
    <w:uiPriority w:val="29"/>
    <w:rPr>
      <w:i/>
      <w:iCs/>
      <w:color w:val="000000" w:themeColor="text1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标题 5 字符"/>
    <w:basedOn w:val="a2"/>
    <w:link w:val="5"/>
    <w:uiPriority w:val="9"/>
    <w:semiHidden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60">
    <w:name w:val="标题 6 字符"/>
    <w:basedOn w:val="a2"/>
    <w:link w:val="6"/>
    <w:uiPriority w:val="9"/>
    <w:semiHidden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70">
    <w:name w:val="标题 7 字符"/>
    <w:basedOn w:val="a2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标题 9 字符"/>
    <w:basedOn w:val="a2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f2">
    <w:name w:val="Intense Quote"/>
    <w:basedOn w:val="a1"/>
    <w:next w:val="a1"/>
    <w:link w:val="aff3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3">
    <w:name w:val="明显引用 字符"/>
    <w:basedOn w:val="a2"/>
    <w:link w:val="aff2"/>
    <w:uiPriority w:val="30"/>
    <w:rPr>
      <w:b/>
      <w:bCs/>
      <w:i/>
      <w:iCs/>
      <w:color w:val="4F81BD" w:themeColor="accent1"/>
    </w:rPr>
  </w:style>
  <w:style w:type="character" w:customStyle="1" w:styleId="14">
    <w:name w:val="不明显强调1"/>
    <w:basedOn w:val="a2"/>
    <w:uiPriority w:val="19"/>
    <w:qFormat/>
    <w:rPr>
      <w:i/>
      <w:iCs/>
      <w:color w:val="7F7F7F" w:themeColor="text1" w:themeTint="80"/>
    </w:rPr>
  </w:style>
  <w:style w:type="character" w:customStyle="1" w:styleId="15">
    <w:name w:val="明显强调1"/>
    <w:basedOn w:val="a2"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参考1"/>
    <w:basedOn w:val="a2"/>
    <w:uiPriority w:val="31"/>
    <w:qFormat/>
    <w:rPr>
      <w:smallCaps/>
      <w:color w:val="C0504D" w:themeColor="accent2"/>
      <w:u w:val="single"/>
    </w:rPr>
  </w:style>
  <w:style w:type="character" w:customStyle="1" w:styleId="17">
    <w:name w:val="明显参考1"/>
    <w:basedOn w:val="a2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18">
    <w:name w:val="书籍标题1"/>
    <w:basedOn w:val="a2"/>
    <w:uiPriority w:val="33"/>
    <w:qFormat/>
    <w:rPr>
      <w:b/>
      <w:bCs/>
      <w:smallCaps/>
      <w:spacing w:val="5"/>
    </w:rPr>
  </w:style>
  <w:style w:type="paragraph" w:customStyle="1" w:styleId="TOC1">
    <w:name w:val="TOC 标题1"/>
    <w:basedOn w:val="1"/>
    <w:next w:val="a1"/>
    <w:uiPriority w:val="39"/>
    <w:semiHidden/>
    <w:unhideWhenUsed/>
    <w:qFormat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222</Words>
  <Characters>1401</Characters>
  <Application>Microsoft Office Word</Application>
  <DocSecurity>0</DocSecurity>
  <Lines>60</Lines>
  <Paragraphs>21</Paragraphs>
  <ScaleCrop>false</ScaleCrop>
  <Company/>
  <LinksUpToDate>false</LinksUpToDate>
  <CharactersWithSpaces>1602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dc:description>generated by python-docx</dc:description>
  <cp:lastModifiedBy>Evan Chen</cp:lastModifiedBy>
  <cp:revision>5</cp:revision>
  <dcterms:created xsi:type="dcterms:W3CDTF">2025-06-09T02:11:00Z</dcterms:created>
  <dcterms:modified xsi:type="dcterms:W3CDTF">2025-07-01T10:45:00Z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eyJoZGlkIjoiMmI2YjUzYWU1NzVjYzYwYzQ3YmY3M2U2ZGIzNWRkOTIiLCJ1c2VySWQiOiIxNjg3MzA1ODMzIn0=</vt:lpwstr>
  </property>
  <property fmtid="{D5CDD505-2E9C-101B-9397-08002B2CF9AE}" pid="3" name="KSOProductBuildVer">
    <vt:lpwstr>2052-12.1.0.20305</vt:lpwstr>
  </property>
  <property fmtid="{D5CDD505-2E9C-101B-9397-08002B2CF9AE}" pid="4" name="ICV">
    <vt:lpwstr>CBA4680F93BA4195819E4BEFB6C918D7_13</vt:lpwstr>
  </property>
</Properties>
</file>