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F49C" w14:textId="77777777" w:rsidR="00F537DC" w:rsidRDefault="00000000">
      <w:r>
        <w:rPr>
          <w:rFonts w:ascii="Times New Roman" w:hAnsi="Times New Roman" w:cs="Times New Roman"/>
        </w:rPr>
        <w:t>Supplementary Table 1</w:t>
      </w:r>
      <w:r>
        <w:rPr>
          <w:rFonts w:ascii="Times New Roman" w:hAnsi="Times New Roman" w:cs="Times New Roman" w:hint="eastAsia"/>
        </w:rPr>
        <w:t xml:space="preserve">: The ADC values of </w:t>
      </w:r>
      <w:r>
        <w:rPr>
          <w:rFonts w:ascii="Times New Roman" w:hAnsi="Times New Roman" w:cs="Times New Roman"/>
          <w:color w:val="000000" w:themeColor="text1"/>
          <w:szCs w:val="21"/>
        </w:rPr>
        <w:t>the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study population</w:t>
      </w:r>
    </w:p>
    <w:tbl>
      <w:tblPr>
        <w:tblW w:w="10620" w:type="dxa"/>
        <w:tblInd w:w="-1304" w:type="dxa"/>
        <w:tblLook w:val="04A0" w:firstRow="1" w:lastRow="0" w:firstColumn="1" w:lastColumn="0" w:noHBand="0" w:noVBand="1"/>
      </w:tblPr>
      <w:tblGrid>
        <w:gridCol w:w="2803"/>
        <w:gridCol w:w="2329"/>
        <w:gridCol w:w="2268"/>
        <w:gridCol w:w="2268"/>
        <w:gridCol w:w="952"/>
      </w:tblGrid>
      <w:tr w:rsidR="00F537DC" w14:paraId="202C41CA" w14:textId="77777777">
        <w:trPr>
          <w:trHeight w:val="280"/>
        </w:trPr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2CF2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ADC values (mm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/s)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1D3C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Total (n=1376)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62D25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Development </w:t>
            </w:r>
          </w:p>
          <w:p w14:paraId="0E4EB298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cohort (n=963)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63600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Validation </w:t>
            </w:r>
          </w:p>
          <w:p w14:paraId="60F2947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cohort (n=413)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65373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F537DC" w14:paraId="54131E55" w14:textId="77777777">
        <w:trPr>
          <w:trHeight w:val="280"/>
        </w:trPr>
        <w:tc>
          <w:tcPr>
            <w:tcW w:w="2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4A225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ADC 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maximium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D5562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1.72 [1.48;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2.02]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178AD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1.73 [1.48;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2.04]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F6A27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1.71 [1.45;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1.98]  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823D2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F537DC" w14:paraId="0A9A0E25" w14:textId="77777777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F8435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ADC 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minimium</w:t>
            </w:r>
            <w:proofErr w:type="spellEnd"/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FE395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0.75 [0.59;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0.91]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AAE8E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0.75 [0.59;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0.91]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7F37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0.75 [0.59;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0.92]  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81DC0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F537DC" w14:paraId="28B77836" w14:textId="77777777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D482E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500 average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6E308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1.10 [0.96;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1.27]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066F8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1.10 [0.97;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1.27]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B39B9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1.10 [0.96;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1.26]  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22AF8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0.73  </w:t>
            </w:r>
          </w:p>
        </w:tc>
      </w:tr>
      <w:tr w:rsidR="00F537DC" w14:paraId="722CA3ED" w14:textId="77777777">
        <w:trPr>
          <w:trHeight w:val="54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B7CDF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500 standard deviation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234E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0.18 [0.13;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0.25]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45D1B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0.18 [0.13;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0.25]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4B0E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0.18 [0.13;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0.23]  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32419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0.18  </w:t>
            </w:r>
          </w:p>
        </w:tc>
      </w:tr>
      <w:tr w:rsidR="00F537DC" w14:paraId="60D35E7F" w14:textId="77777777">
        <w:trPr>
          <w:trHeight w:val="54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9BAED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500 relative deviation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4EB70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160.00 [117.00;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221.00]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9239F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161.00 [116.00;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228.00]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84EDF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155.00 [117.00;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209.00]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69F1F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F537DC" w14:paraId="1E309D24" w14:textId="77777777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D2041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ADC 1000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maximium</w:t>
            </w:r>
            <w:proofErr w:type="spellEnd"/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2997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1.46 [1.24;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1.72]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766BD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1.46 [1.25;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1.71]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D352E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1.44 [1.23;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1.73]  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DFB5A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F537DC" w14:paraId="09C4D348" w14:textId="77777777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921B4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ADC 1000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minimium</w:t>
            </w:r>
            <w:proofErr w:type="spellEnd"/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ED5FF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0.67 [0.54;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0.80]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48F25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0.67 [0.54;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0.80]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473C8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0.68 [0.55;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0.82]  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A845E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0.36  </w:t>
            </w:r>
          </w:p>
        </w:tc>
      </w:tr>
      <w:tr w:rsidR="00F537DC" w14:paraId="70A87982" w14:textId="77777777">
        <w:trPr>
          <w:trHeight w:val="28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A2F6C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1000 average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A19E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0.93 [0.82;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1.07]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07A53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0.93 [0.83;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1.07]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19FF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0.93 [0.82;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1.09]  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28A18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F537DC" w14:paraId="3DA699D2" w14:textId="77777777">
        <w:trPr>
          <w:trHeight w:val="540"/>
        </w:trPr>
        <w:tc>
          <w:tcPr>
            <w:tcW w:w="28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4A5250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1000 standard deviation</w:t>
            </w:r>
          </w:p>
        </w:tc>
        <w:tc>
          <w:tcPr>
            <w:tcW w:w="23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4471B2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0.14 [0.10;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0.19]   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CAA111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0.14 [0.10;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0.20]   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91D621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0.14 [0.10;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0.18]   </w:t>
            </w: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D0785F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26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F537DC" w14:paraId="2F4F84B7" w14:textId="77777777">
        <w:trPr>
          <w:trHeight w:val="540"/>
        </w:trPr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7E7CE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1000 relative deviation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48D80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149.00 [108.00;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201.00]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51BCD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150.00 [109.00;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202.50]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85912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148.00 [106.00;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196.00]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DD9F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 0.32</w:t>
            </w:r>
          </w:p>
        </w:tc>
      </w:tr>
    </w:tbl>
    <w:p w14:paraId="1D0247EF" w14:textId="77777777" w:rsidR="00F537DC" w:rsidRDefault="00000000"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i/>
          <w:iCs/>
          <w:szCs w:val="21"/>
        </w:rPr>
        <w:t>ADC</w:t>
      </w:r>
      <w:r>
        <w:rPr>
          <w:rFonts w:ascii="Times New Roman" w:hAnsi="Times New Roman" w:hint="eastAsia"/>
          <w:szCs w:val="21"/>
        </w:rPr>
        <w:t xml:space="preserve"> a</w:t>
      </w:r>
      <w:r>
        <w:rPr>
          <w:rFonts w:ascii="Times New Roman" w:hAnsi="Times New Roman"/>
          <w:szCs w:val="21"/>
        </w:rPr>
        <w:t>pparent diffusion coefficient</w:t>
      </w:r>
    </w:p>
    <w:p w14:paraId="18A32BDC" w14:textId="77777777" w:rsidR="00F537DC" w:rsidRDefault="00F537DC"/>
    <w:p w14:paraId="4865BD9E" w14:textId="77777777" w:rsidR="00F537DC" w:rsidRDefault="00F537DC"/>
    <w:p w14:paraId="067C89D5" w14:textId="77777777" w:rsidR="00F537DC" w:rsidRDefault="00F537DC"/>
    <w:p w14:paraId="146219C7" w14:textId="77777777" w:rsidR="00F537DC" w:rsidRDefault="00000000">
      <w:r>
        <w:rPr>
          <w:rFonts w:ascii="Times New Roman" w:hAnsi="Times New Roman" w:cs="Times New Roman"/>
        </w:rPr>
        <w:t>Supplementary Table 2</w:t>
      </w:r>
      <w:r>
        <w:rPr>
          <w:rFonts w:ascii="Times New Roman" w:hAnsi="Times New Roman" w:cs="Times New Roman" w:hint="eastAsia"/>
        </w:rPr>
        <w:t xml:space="preserve">: Comparison of </w:t>
      </w:r>
      <w:r>
        <w:rPr>
          <w:rStyle w:val="ts-alignment-element"/>
          <w:rFonts w:ascii="Times New Roman" w:hAnsi="Times New Roman" w:cs="Times New Roman"/>
          <w:szCs w:val="21"/>
        </w:rPr>
        <w:t xml:space="preserve">the </w:t>
      </w:r>
      <w:r>
        <w:rPr>
          <w:rStyle w:val="ts-alignment-element"/>
          <w:rFonts w:ascii="Times New Roman" w:hAnsi="Times New Roman" w:cs="Times New Roman" w:hint="eastAsia"/>
          <w:szCs w:val="21"/>
        </w:rPr>
        <w:t>ADC values</w:t>
      </w:r>
      <w:r>
        <w:rPr>
          <w:rStyle w:val="ts-alignment-element"/>
          <w:rFonts w:ascii="Times New Roman" w:hAnsi="Times New Roman" w:cs="Times New Roman"/>
          <w:szCs w:val="21"/>
        </w:rPr>
        <w:t xml:space="preserve"> </w:t>
      </w:r>
      <w:r>
        <w:rPr>
          <w:rStyle w:val="ts-alignment-element"/>
          <w:rFonts w:ascii="Times New Roman" w:hAnsi="Times New Roman" w:cs="Times New Roman" w:hint="eastAsia"/>
          <w:szCs w:val="21"/>
        </w:rPr>
        <w:t>between</w:t>
      </w:r>
      <w:r>
        <w:rPr>
          <w:rStyle w:val="ts-alignment-element"/>
          <w:rFonts w:ascii="Times New Roman" w:hAnsi="Times New Roman" w:cs="Times New Roman"/>
          <w:szCs w:val="21"/>
        </w:rPr>
        <w:t xml:space="preserve"> TNBC</w:t>
      </w:r>
      <w:r>
        <w:rPr>
          <w:rStyle w:val="ts-alignment-element"/>
          <w:rFonts w:ascii="Times New Roman" w:hAnsi="Times New Roman" w:cs="Times New Roman" w:hint="eastAsia"/>
          <w:szCs w:val="21"/>
        </w:rPr>
        <w:t xml:space="preserve"> and</w:t>
      </w:r>
      <w:r>
        <w:rPr>
          <w:rStyle w:val="ts-alignment-element"/>
          <w:rFonts w:ascii="Times New Roman" w:hAnsi="Times New Roman" w:cs="Times New Roman"/>
          <w:szCs w:val="21"/>
        </w:rPr>
        <w:t xml:space="preserve"> non-TNBC in the primary cohort</w:t>
      </w:r>
    </w:p>
    <w:tbl>
      <w:tblPr>
        <w:tblW w:w="10660" w:type="dxa"/>
        <w:tblInd w:w="-1134" w:type="dxa"/>
        <w:tblLook w:val="04A0" w:firstRow="1" w:lastRow="0" w:firstColumn="1" w:lastColumn="0" w:noHBand="0" w:noVBand="1"/>
      </w:tblPr>
      <w:tblGrid>
        <w:gridCol w:w="2836"/>
        <w:gridCol w:w="2268"/>
        <w:gridCol w:w="2268"/>
        <w:gridCol w:w="2268"/>
        <w:gridCol w:w="1020"/>
      </w:tblGrid>
      <w:tr w:rsidR="00F537DC" w14:paraId="4C80434F" w14:textId="77777777">
        <w:trPr>
          <w:trHeight w:val="280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3A20A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ADC values (mm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/s)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EC1CB1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Total (n=963)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5A1F2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non-TNBC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(n=771)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F28D1F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TNBC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(n=192)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1C8752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F537DC" w14:paraId="058AF7CC" w14:textId="77777777">
        <w:trPr>
          <w:trHeight w:val="280"/>
        </w:trPr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30477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ADC 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maximium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F301B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1.73 [1.48;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2.04]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564CA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1.73 [1.48;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2.02]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838DB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1.72 [1.50;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2.05]  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E820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0.551  </w:t>
            </w:r>
          </w:p>
        </w:tc>
      </w:tr>
      <w:tr w:rsidR="00F537DC" w14:paraId="58CE8D12" w14:textId="77777777">
        <w:trPr>
          <w:trHeight w:val="28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1120B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ADC 500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minimium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E0E08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0.75 [0.59;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0.91]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D212D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0.74 [0.58;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0.91]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E6DC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0.77 [0.60;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0.92]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62822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0.249  </w:t>
            </w:r>
          </w:p>
        </w:tc>
      </w:tr>
      <w:tr w:rsidR="00F537DC" w14:paraId="4B26EDF4" w14:textId="77777777">
        <w:trPr>
          <w:trHeight w:val="28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6DAE3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500 average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7E6CC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1.10 [0.97;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1.27]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DD9A8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1.09 [0.97;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1.26]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3C8B1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1.14 [0.96;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1.28]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6ECCA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0.450  </w:t>
            </w:r>
          </w:p>
        </w:tc>
      </w:tr>
      <w:tr w:rsidR="00F537DC" w14:paraId="6003AA68" w14:textId="77777777">
        <w:trPr>
          <w:trHeight w:val="28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38B20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500 standard deviation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D0A2A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0.18 [0.13;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0.25]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BC84C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0.18 [0.13;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0.25]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D9AF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0.19 [0.14;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0.25]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EF2C1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0.124  </w:t>
            </w:r>
          </w:p>
        </w:tc>
      </w:tr>
      <w:tr w:rsidR="00F537DC" w14:paraId="50E9EBA5" w14:textId="77777777">
        <w:trPr>
          <w:trHeight w:val="28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D3EE3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500 relative deviation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23B8C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161.00 [116.00;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228.00]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31C5D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160.00 [115.00;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231.00]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3DF98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165.50 [124.00;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215.00]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5B2D2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0.537  </w:t>
            </w:r>
          </w:p>
        </w:tc>
      </w:tr>
      <w:tr w:rsidR="00F537DC" w14:paraId="32D7557D" w14:textId="77777777">
        <w:trPr>
          <w:trHeight w:val="28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1EC1D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ADC 1000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maximium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BDFD7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1.46 [1.25;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1.71]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703A3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1.46 [1.25;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1.71]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3577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1.47 [1.26;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1.73]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F1C24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0.546  </w:t>
            </w:r>
          </w:p>
        </w:tc>
      </w:tr>
      <w:tr w:rsidR="00F537DC" w14:paraId="553090CD" w14:textId="77777777">
        <w:trPr>
          <w:trHeight w:val="28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77009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ADC 1000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minimium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1B1A7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0.67 [0.54;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0.80]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95034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0.66 [0.53;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0.79]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8A2C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0.69 [0.55;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0.82]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F8511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0.123  </w:t>
            </w:r>
          </w:p>
        </w:tc>
      </w:tr>
      <w:tr w:rsidR="00F537DC" w14:paraId="240558DD" w14:textId="77777777">
        <w:trPr>
          <w:trHeight w:val="28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FE815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1000 average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73EC7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0.93 [0.83;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1.07]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2745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0.93 [0.83;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1.05]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F46C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0.95 [0.82;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1.09]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B096D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0.334  </w:t>
            </w:r>
          </w:p>
        </w:tc>
      </w:tr>
      <w:tr w:rsidR="00F537DC" w14:paraId="729E7E9E" w14:textId="77777777">
        <w:trPr>
          <w:trHeight w:val="280"/>
        </w:trPr>
        <w:tc>
          <w:tcPr>
            <w:tcW w:w="283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2EEDF3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1000 standard deviation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6B710C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0.14 [0.10;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0.20]   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DCB73F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0.14 [0.10;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0.20]   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6EB636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 0.14 [0.11;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0.20]   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513D04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0.792  </w:t>
            </w:r>
          </w:p>
        </w:tc>
      </w:tr>
      <w:tr w:rsidR="00F537DC" w14:paraId="38F980ED" w14:textId="77777777">
        <w:trPr>
          <w:trHeight w:val="28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6C6E22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ADC 1000 relative deviation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9D635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150.00 [109.00;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202.50]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B9083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149.00 [109.00;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203.50]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53C2BC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155.50 [110.75;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199.25]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629BA2" w14:textId="77777777" w:rsidR="00F537D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  0.911  </w:t>
            </w:r>
          </w:p>
        </w:tc>
      </w:tr>
    </w:tbl>
    <w:p w14:paraId="56D3CD3A" w14:textId="77777777" w:rsidR="00F537DC" w:rsidRDefault="00000000"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 w:cs="Times New Roman" w:hint="eastAsia"/>
          <w:i/>
          <w:iCs/>
          <w:szCs w:val="21"/>
        </w:rPr>
        <w:t>TNBC</w:t>
      </w:r>
      <w:r>
        <w:rPr>
          <w:rFonts w:ascii="Times New Roman" w:hAnsi="Times New Roman" w:cs="Times New Roman" w:hint="eastAsia"/>
          <w:szCs w:val="21"/>
        </w:rPr>
        <w:t xml:space="preserve"> triple negative breast cancer</w:t>
      </w:r>
      <w:r>
        <w:rPr>
          <w:rFonts w:ascii="Times New Roman" w:hAnsi="Times New Roman" w:cs="Times New Roman" w:hint="eastAsia"/>
          <w:i/>
          <w:iCs/>
          <w:szCs w:val="21"/>
        </w:rPr>
        <w:t xml:space="preserve">, </w:t>
      </w:r>
      <w:r>
        <w:rPr>
          <w:rStyle w:val="ts-alignment-element"/>
          <w:rFonts w:ascii="Times New Roman" w:hAnsi="Times New Roman" w:cs="Times New Roman"/>
          <w:i/>
          <w:iCs/>
          <w:szCs w:val="21"/>
        </w:rPr>
        <w:t>non-TNBC</w:t>
      </w:r>
      <w:r>
        <w:rPr>
          <w:rStyle w:val="ts-alignment-element"/>
          <w:rFonts w:ascii="Times New Roman" w:hAnsi="Times New Roman" w:cs="Times New Roman" w:hint="eastAsia"/>
          <w:szCs w:val="21"/>
        </w:rPr>
        <w:t xml:space="preserve"> non-</w:t>
      </w:r>
      <w:r>
        <w:rPr>
          <w:rFonts w:ascii="Times New Roman" w:hAnsi="Times New Roman" w:cs="Times New Roman" w:hint="eastAsia"/>
          <w:szCs w:val="21"/>
        </w:rPr>
        <w:t xml:space="preserve">triple negative breast </w:t>
      </w:r>
      <w:proofErr w:type="gramStart"/>
      <w:r>
        <w:rPr>
          <w:rFonts w:ascii="Times New Roman" w:hAnsi="Times New Roman" w:cs="Times New Roman" w:hint="eastAsia"/>
          <w:szCs w:val="21"/>
        </w:rPr>
        <w:t>cancer</w:t>
      </w:r>
      <w:r>
        <w:rPr>
          <w:rFonts w:ascii="Times New Roman" w:hAnsi="Times New Roman" w:cs="Times New Roman" w:hint="eastAsia"/>
          <w:i/>
          <w:iCs/>
          <w:szCs w:val="21"/>
        </w:rPr>
        <w:t xml:space="preserve"> ,</w:t>
      </w:r>
      <w:proofErr w:type="gramEnd"/>
      <w:r>
        <w:rPr>
          <w:rFonts w:ascii="Times New Roman" w:hAnsi="Times New Roman" w:cs="Times New Roman" w:hint="eastAsia"/>
          <w:i/>
          <w:iCs/>
          <w:szCs w:val="21"/>
        </w:rPr>
        <w:t xml:space="preserve"> </w:t>
      </w:r>
      <w:r>
        <w:rPr>
          <w:rFonts w:ascii="Times New Roman" w:hAnsi="Times New Roman"/>
          <w:i/>
          <w:iCs/>
          <w:szCs w:val="21"/>
        </w:rPr>
        <w:t>ADC</w:t>
      </w:r>
      <w:r>
        <w:rPr>
          <w:rFonts w:ascii="Times New Roman" w:hAnsi="Times New Roman" w:hint="eastAsia"/>
          <w:szCs w:val="21"/>
        </w:rPr>
        <w:t xml:space="preserve"> a</w:t>
      </w:r>
      <w:r>
        <w:rPr>
          <w:rFonts w:ascii="Times New Roman" w:hAnsi="Times New Roman"/>
          <w:szCs w:val="21"/>
        </w:rPr>
        <w:t>pparent diffusion coefficient</w:t>
      </w:r>
    </w:p>
    <w:p w14:paraId="16750EB4" w14:textId="77777777" w:rsidR="00F537DC" w:rsidRDefault="00F537DC">
      <w:pPr>
        <w:rPr>
          <w:rFonts w:ascii="Times New Roman" w:hAnsi="Times New Roman" w:cs="Times New Roman"/>
          <w:szCs w:val="21"/>
        </w:rPr>
      </w:pPr>
    </w:p>
    <w:p w14:paraId="23C1C0B2" w14:textId="77777777" w:rsidR="00F537DC" w:rsidRDefault="00F537DC"/>
    <w:p w14:paraId="590302E5" w14:textId="77777777" w:rsidR="00F537DC" w:rsidRDefault="00F537DC"/>
    <w:sectPr w:rsidR="00F537DC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5903" w14:textId="77777777" w:rsidR="006E6C2F" w:rsidRDefault="006E6C2F">
      <w:r>
        <w:separator/>
      </w:r>
    </w:p>
  </w:endnote>
  <w:endnote w:type="continuationSeparator" w:id="0">
    <w:p w14:paraId="4D537DE7" w14:textId="77777777" w:rsidR="006E6C2F" w:rsidRDefault="006E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B700" w14:textId="77777777" w:rsidR="00F537D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167223" wp14:editId="0925755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2601876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0EBFF" w14:textId="77777777" w:rsidR="00F537D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N1jinTAAAABAEAAA8AAAAAAAAAAQAgAAAAIgAAAGRy&#10;cy9kb3ducmV2LnhtbFBLAQIUABQAAAAIAIdO4kAIFFQXQwIAAIkEAAAOAAAAAAAAAAEAIAAAACIB&#10;AABkcnMvZTJvRG9jLnhtbFBLBQYAAAAABgAGAFkBAADX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3F00EBFF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3E00" w14:textId="77777777" w:rsidR="00F537D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146A04" wp14:editId="1334179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46895961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0AFF1" w14:textId="77777777" w:rsidR="00F537D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TeR/dUQCAACJ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780AFF1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EC98" w14:textId="77777777" w:rsidR="00F537D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A94C3" wp14:editId="09A9D58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05802547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80AF9" w14:textId="77777777" w:rsidR="00F537D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3WOKdMAAAAEAQAADwAAAAAAAAABACAAAAAiAAAAZHJz&#10;L2Rvd25yZXYueG1sUEsBAhQAFAAAAAgAh07iQBx1E5pCAgAAiQQAAA4AAAAAAAAAAQAgAAAAIgEA&#10;AGRycy9lMm9Eb2MueG1sUEsFBgAAAAAGAAYAWQEAANY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EC80AF9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D8DB" w14:textId="77777777" w:rsidR="006E6C2F" w:rsidRDefault="006E6C2F">
      <w:r>
        <w:separator/>
      </w:r>
    </w:p>
  </w:footnote>
  <w:footnote w:type="continuationSeparator" w:id="0">
    <w:p w14:paraId="3F0A7CAA" w14:textId="77777777" w:rsidR="006E6C2F" w:rsidRDefault="006E6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C9"/>
    <w:rsid w:val="00067CFC"/>
    <w:rsid w:val="000B0F35"/>
    <w:rsid w:val="00155DDB"/>
    <w:rsid w:val="00183727"/>
    <w:rsid w:val="002858C9"/>
    <w:rsid w:val="0032657E"/>
    <w:rsid w:val="00335A73"/>
    <w:rsid w:val="0038688E"/>
    <w:rsid w:val="003B0099"/>
    <w:rsid w:val="00473EB9"/>
    <w:rsid w:val="004D51D6"/>
    <w:rsid w:val="005468D1"/>
    <w:rsid w:val="00572A63"/>
    <w:rsid w:val="005C342C"/>
    <w:rsid w:val="006E6C2F"/>
    <w:rsid w:val="00813144"/>
    <w:rsid w:val="00817C5F"/>
    <w:rsid w:val="008A707D"/>
    <w:rsid w:val="008C5E9C"/>
    <w:rsid w:val="009D588F"/>
    <w:rsid w:val="00A56F47"/>
    <w:rsid w:val="00A842A6"/>
    <w:rsid w:val="00CF002A"/>
    <w:rsid w:val="00D14A4A"/>
    <w:rsid w:val="00F15658"/>
    <w:rsid w:val="00F3606D"/>
    <w:rsid w:val="00F537DC"/>
    <w:rsid w:val="4E503F15"/>
    <w:rsid w:val="50C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67F4FB-4689-4A9B-A639-A2EB729A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kern w:val="2"/>
      <w:sz w:val="21"/>
      <w:szCs w:val="22"/>
      <w:lang w:val="en-US" w:eastAsia="zh-CN"/>
    </w:rPr>
  </w:style>
  <w:style w:type="character" w:customStyle="1" w:styleId="ts-alignment-element">
    <w:name w:val="ts-alignment-element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yuxin cai</dc:creator>
  <cp:lastModifiedBy>Shaw, Grace</cp:lastModifiedBy>
  <cp:revision>3</cp:revision>
  <dcterms:created xsi:type="dcterms:W3CDTF">2025-06-23T02:09:00Z</dcterms:created>
  <dcterms:modified xsi:type="dcterms:W3CDTF">2025-06-23T02:10:00Z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4dd4f733,54ff51ca,681f8459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2025-06-04T22:05:36Z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ceb6a0bc-c9d3-409d-92e1-da1fd7298bb0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  <property fmtid="{D5CDD505-2E9C-101B-9397-08002B2CF9AE}" pid="13" name="KSOProductBuildVer">
    <vt:lpwstr>2052-12.1.0.20784</vt:lpwstr>
  </property>
  <property fmtid="{D5CDD505-2E9C-101B-9397-08002B2CF9AE}" pid="14" name="ICV">
    <vt:lpwstr>23EFB1C078FE49BEB544F0537828BFBF_13</vt:lpwstr>
  </property>
  <property fmtid="{D5CDD505-2E9C-101B-9397-08002B2CF9AE}" pid="15" name="KSOTemplateDocerSaveRecord">
    <vt:lpwstr>eyJoZGlkIjoiMzgxYzJjMWQxOGExNzgyMWYyNjY4YjIyZTYyZDBlMGYiLCJ1c2VySWQiOiI0MjA5MTAyMzUifQ==</vt:lpwstr>
  </property>
</Properties>
</file>