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6E35" w14:textId="77777777" w:rsidR="00563CF4" w:rsidRPr="00927E19" w:rsidRDefault="00927E19">
      <w:pPr>
        <w:spacing w:line="360" w:lineRule="auto"/>
        <w:jc w:val="left"/>
        <w:rPr>
          <w:rFonts w:ascii="Times New Roman" w:eastAsia="KaiTi" w:hAnsi="Times New Roman" w:cs="Times New Roman"/>
          <w:b/>
          <w:color w:val="000000"/>
          <w:sz w:val="22"/>
          <w:szCs w:val="22"/>
        </w:rPr>
      </w:pPr>
      <w:r w:rsidRPr="00927E19">
        <w:rPr>
          <w:rFonts w:ascii="Times New Roman" w:eastAsia="KaiTi" w:hAnsi="Times New Roman" w:cs="Times New Roman"/>
          <w:b/>
          <w:color w:val="000000"/>
          <w:sz w:val="22"/>
          <w:szCs w:val="22"/>
        </w:rPr>
        <w:t>Table S1. Feature extraction information</w:t>
      </w:r>
    </w:p>
    <w:tbl>
      <w:tblPr>
        <w:tblW w:w="8860" w:type="dxa"/>
        <w:tblInd w:w="9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40"/>
        <w:gridCol w:w="1140"/>
        <w:gridCol w:w="717"/>
        <w:gridCol w:w="700"/>
        <w:gridCol w:w="720"/>
        <w:gridCol w:w="760"/>
        <w:gridCol w:w="860"/>
        <w:gridCol w:w="780"/>
        <w:gridCol w:w="780"/>
      </w:tblGrid>
      <w:tr w:rsidR="00563CF4" w:rsidRPr="00927E19" w14:paraId="35D68A3B" w14:textId="77777777">
        <w:trPr>
          <w:trHeight w:val="285"/>
        </w:trPr>
        <w:tc>
          <w:tcPr>
            <w:tcW w:w="244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CB0D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Filters</w:t>
            </w:r>
          </w:p>
        </w:tc>
        <w:tc>
          <w:tcPr>
            <w:tcW w:w="114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8C37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first-order</w:t>
            </w:r>
          </w:p>
        </w:tc>
        <w:tc>
          <w:tcPr>
            <w:tcW w:w="68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F1E7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shape</w:t>
            </w:r>
          </w:p>
        </w:tc>
        <w:tc>
          <w:tcPr>
            <w:tcW w:w="70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C51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glcm</w:t>
            </w:r>
          </w:p>
        </w:tc>
        <w:tc>
          <w:tcPr>
            <w:tcW w:w="72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80C3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gldm</w:t>
            </w:r>
          </w:p>
        </w:tc>
        <w:tc>
          <w:tcPr>
            <w:tcW w:w="76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9A18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glrlm</w:t>
            </w:r>
          </w:p>
        </w:tc>
        <w:tc>
          <w:tcPr>
            <w:tcW w:w="86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6821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glszm</w:t>
            </w:r>
          </w:p>
        </w:tc>
        <w:tc>
          <w:tcPr>
            <w:tcW w:w="78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8D81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ngtdm</w:t>
            </w:r>
          </w:p>
        </w:tc>
        <w:tc>
          <w:tcPr>
            <w:tcW w:w="78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5AA6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sum</w:t>
            </w:r>
          </w:p>
        </w:tc>
      </w:tr>
      <w:tr w:rsidR="00563CF4" w:rsidRPr="00927E19" w14:paraId="477AB3A4" w14:textId="77777777">
        <w:trPr>
          <w:trHeight w:val="285"/>
        </w:trPr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1D35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additivegaussiannoise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5D5F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E86BB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3732C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6448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F342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0787C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B0F6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BB56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3A2C1AAE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A6D2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binomialblurimage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A2B1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3D47F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BB60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2CC43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2F62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987B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839A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8316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067F6CCB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84C0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boxmean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9283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9B6DB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8AB5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2739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91DE1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C192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DD3E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6D327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1C7F7C48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D514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boxsigmaimage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31C95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C3E2B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9E0B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FD32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4823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46C4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694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D82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6F4967C4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F927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curvatureflow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30E43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7062C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473C3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9FF5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698FB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7BB3D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D5C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3D2C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3A1D3D00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EBDB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discretegaussian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1FF7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218D3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F3103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8428A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D8B1D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EAF5A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9E50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4863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6C11C69F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A071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laplaciansharpening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F9C6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1674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A1D5C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51542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D5FB7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C80B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042AA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A2031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1EBC5911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DC54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56CCA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B45DE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43BB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9B0D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D0FF3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9A907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663E2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2B5FB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 w:rsidR="00563CF4" w:rsidRPr="00927E19" w14:paraId="3CA92260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1B6D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F615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72D24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B7752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D7C4C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66507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E62DC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356E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ACD7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5B88DB61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8961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normalize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3BD2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DAE6E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A38D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44027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DC93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E4EC1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00612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D713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40381B5C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4EC3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original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7850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71F1B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1262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25E3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65ED1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06027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5850C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DDEC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</w:tr>
      <w:tr w:rsidR="00563CF4" w:rsidRPr="00927E19" w14:paraId="4C44195E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E729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recursivegaussian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DC57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E620A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40FB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BE9D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7FCA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4A16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0ED97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7BFC1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0C47AEF8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053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shotnoise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ACF32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B7E45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7CD05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11C3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57826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F2CE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BB294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EA4DD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1742CFD2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01D2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specklenoise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B892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9A682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5C76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FB620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ABF31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5A545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4C8A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295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563CF4" w:rsidRPr="00927E19" w14:paraId="1799D02F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B688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wavelet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50611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6E8E" w14:textId="77777777" w:rsidR="00563CF4" w:rsidRPr="00927E19" w:rsidRDefault="00563CF4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BEFCB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AE6A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09A4B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C1D7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33F7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6F68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</w:tr>
      <w:tr w:rsidR="00563CF4" w:rsidRPr="00927E19" w14:paraId="05DDD191" w14:textId="77777777">
        <w:trPr>
          <w:trHeight w:val="285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4680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79CED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BF569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2884B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3AC90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0124F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B669A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BC5D5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17CCE" w14:textId="77777777" w:rsidR="00563CF4" w:rsidRPr="00927E19" w:rsidRDefault="00927E19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2264</w:t>
            </w:r>
          </w:p>
        </w:tc>
      </w:tr>
    </w:tbl>
    <w:p w14:paraId="29BD5C47" w14:textId="77777777" w:rsidR="00563CF4" w:rsidRPr="00927E19" w:rsidRDefault="00927E19">
      <w:pPr>
        <w:ind w:firstLine="420"/>
        <w:jc w:val="left"/>
        <w:rPr>
          <w:rFonts w:ascii="Times New Roman" w:eastAsia="KaiTi" w:hAnsi="Times New Roman" w:cs="Times New Roman"/>
          <w:color w:val="000000"/>
          <w:sz w:val="22"/>
          <w:szCs w:val="22"/>
        </w:rPr>
      </w:pPr>
      <w:r w:rsidRPr="00927E19">
        <w:rPr>
          <w:rFonts w:ascii="Times New Roman" w:eastAsia="KaiTi" w:hAnsi="Times New Roman" w:cs="Times New Roman"/>
          <w:color w:val="000000"/>
          <w:sz w:val="22"/>
          <w:szCs w:val="22"/>
        </w:rPr>
        <w:t xml:space="preserve">GLCM: Gray Level Co-occurrence Matrix, GLDM: Gray Level Dependence Matrix, GLSZM: Gray Level Size Zone Matrix, GLRLM: Gray Level Run Length Matrix, NGTDM: Neighbouring Gray Tone Difference Matrix </w:t>
      </w:r>
    </w:p>
    <w:p w14:paraId="6089D6E6" w14:textId="77777777" w:rsidR="00563CF4" w:rsidRPr="00927E19" w:rsidRDefault="00563CF4">
      <w:pPr>
        <w:spacing w:line="360" w:lineRule="auto"/>
        <w:ind w:firstLine="420"/>
        <w:jc w:val="left"/>
        <w:rPr>
          <w:rFonts w:ascii="Times New Roman" w:eastAsia="KaiTi" w:hAnsi="Times New Roman" w:cs="Times New Roman"/>
          <w:color w:val="000000"/>
          <w:sz w:val="22"/>
          <w:szCs w:val="22"/>
        </w:rPr>
      </w:pPr>
    </w:p>
    <w:p w14:paraId="23061DDB" w14:textId="77777777" w:rsidR="00563CF4" w:rsidRPr="00927E19" w:rsidRDefault="00927E1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27E19">
        <w:rPr>
          <w:rFonts w:ascii="Times New Roman" w:eastAsia="KaiTi" w:hAnsi="Times New Roman" w:cs="Times New Roman"/>
          <w:b/>
          <w:color w:val="000000"/>
          <w:sz w:val="22"/>
          <w:szCs w:val="22"/>
        </w:rPr>
        <w:t>Table S2.</w:t>
      </w:r>
      <w:r w:rsidRPr="00927E19">
        <w:rPr>
          <w:rFonts w:ascii="Times New Roman" w:hAnsi="Times New Roman" w:cs="Times New Roman"/>
          <w:color w:val="000000"/>
          <w:sz w:val="22"/>
          <w:szCs w:val="22"/>
        </w:rPr>
        <w:t xml:space="preserve"> Baseline clinicoradiological characteristics of patients with adenomyosis in the training and testing cohorts (ablation rate threshold = 50%)</w:t>
      </w:r>
    </w:p>
    <w:tbl>
      <w:tblPr>
        <w:tblW w:w="5206" w:type="pct"/>
        <w:tblInd w:w="-308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475"/>
        <w:gridCol w:w="1442"/>
        <w:gridCol w:w="467"/>
        <w:gridCol w:w="1538"/>
        <w:gridCol w:w="1406"/>
        <w:gridCol w:w="491"/>
      </w:tblGrid>
      <w:tr w:rsidR="00563CF4" w:rsidRPr="00927E19" w14:paraId="3EDAE15F" w14:textId="77777777">
        <w:trPr>
          <w:trHeight w:val="417"/>
          <w:tblHeader/>
        </w:trPr>
        <w:tc>
          <w:tcPr>
            <w:tcW w:w="105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42E6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1955" w:type="pct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5091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Training group</w:t>
            </w:r>
          </w:p>
        </w:tc>
        <w:tc>
          <w:tcPr>
            <w:tcW w:w="1986" w:type="pct"/>
            <w:gridSpan w:val="3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9E7B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Testing group</w:t>
            </w:r>
          </w:p>
        </w:tc>
      </w:tr>
      <w:tr w:rsidR="00563CF4" w:rsidRPr="00927E19" w14:paraId="009EB487" w14:textId="77777777">
        <w:trPr>
          <w:trHeight w:val="432"/>
          <w:tblHeader/>
        </w:trPr>
        <w:tc>
          <w:tcPr>
            <w:tcW w:w="1057" w:type="pct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4D273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A76E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Negative (n=36)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0FA0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Positive(n=43)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3A9AC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bidi="ar"/>
              </w:rPr>
              <w:t>p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0CC8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Negative (n=14)</w:t>
            </w:r>
          </w:p>
        </w:tc>
        <w:tc>
          <w:tcPr>
            <w:tcW w:w="813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334D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Positive(n=21)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F78EC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p</w:t>
            </w:r>
          </w:p>
        </w:tc>
      </w:tr>
      <w:tr w:rsidR="00563CF4" w:rsidRPr="00927E19" w14:paraId="3248478B" w14:textId="77777777">
        <w:trPr>
          <w:trHeight w:val="285"/>
        </w:trPr>
        <w:tc>
          <w:tcPr>
            <w:tcW w:w="1057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05AC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Diseases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（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%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852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6BBC3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3BD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802B7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D0424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4B4DE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B6FAE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62A118A9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D777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>A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denomyosis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CCD2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35 (97.2)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6F82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38 (88.4)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9F53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0.293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0EFC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13 (92.9)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AC8D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19 (90.5)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767A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1.000 </w:t>
            </w:r>
          </w:p>
        </w:tc>
      </w:tr>
      <w:tr w:rsidR="00563CF4" w:rsidRPr="00927E19" w14:paraId="4453B3A3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E9C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>ther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5589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(2.8)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4105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5 (11.6)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B22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8EA3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(7.1)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D2ED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 (9.5)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AF487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131D9373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F50D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Lesion Type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（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%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C9BF8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879D3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64988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F8A85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1FF49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6DBB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0BFD6315" w14:textId="77777777">
        <w:trPr>
          <w:trHeight w:val="90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E67A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Focal lesions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AAF4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12 (33.3)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39B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14 (32.6)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921B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0.942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FC20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3 (21.4)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337C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6 (28.6)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F675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0.712 </w:t>
            </w:r>
          </w:p>
        </w:tc>
      </w:tr>
      <w:tr w:rsidR="00563CF4" w:rsidRPr="00927E19" w14:paraId="494C67B4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EDF9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Diffuselesions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572B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24 (66.7)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E807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29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(67.4)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3E1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372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 (78.6)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08BA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15 (71.4)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9AADB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2D97B925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33D8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Menstruat1on Before Treatment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（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%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D5045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D3F2E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DB8EE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C479F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46B58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6B483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68B9D8A9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67E3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 w:bidi="ar"/>
              </w:rPr>
              <w:t>Moderate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50E4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 (5.6)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EF5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3 (7.0)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B2B2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0.072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47B9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(7.1)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6680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 (9.5)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1F7B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1.000 </w:t>
            </w:r>
          </w:p>
        </w:tc>
      </w:tr>
      <w:tr w:rsidR="00563CF4" w:rsidRPr="00927E19" w14:paraId="49EF9FF4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9C4C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>Light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EEA0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21 (58.3)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4B8F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26 (60.4)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83B2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1870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7 (50.0)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6052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9 (42.9)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EC23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27D693B1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8380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 w:bidi="ar"/>
              </w:rPr>
              <w:t>Heavy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AF29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13 (36.1)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9303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14 (32.6)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CACD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07B5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6 (42.9)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7B4E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10 (47.6)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30F81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5CFB003F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CC03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Menstruation After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Treatment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（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%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80DA6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06E5A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62C65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1CCEB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565A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05B4A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2884F85C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54CF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 w:bidi="ar"/>
              </w:rPr>
              <w:t>Moderate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6CF5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10 (27.8)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DF3A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7 (16.3)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8675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0.397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0639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 (14.3)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A926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9 (45.0)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EF90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0.066 </w:t>
            </w:r>
          </w:p>
        </w:tc>
      </w:tr>
      <w:tr w:rsidR="00563CF4" w:rsidRPr="00927E19" w14:paraId="2FD0D95B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8A17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>Light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7F77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21 (58.3)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C11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31 (72.1)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2762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BE7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12 (85.7)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69E3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10 (50.0)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08CA8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0F974E69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F471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 w:bidi="ar"/>
              </w:rPr>
              <w:t>Heavy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7C8D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5 (13.9)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1185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5 (11.6)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027A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D7B1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 (0.0)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251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(5.0)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17CA2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60B7D5C3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7D9D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Ultrasonic Blood Flow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（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%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D5384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9C832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E673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2C422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3DF1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42E79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71B094AD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072B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 xml:space="preserve">                        I   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D4D9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 (0.0)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575E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(2.9)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5B5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0.963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2D1F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 (0.0)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D6F4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 (0.0)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3F23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0.274 </w:t>
            </w:r>
          </w:p>
        </w:tc>
      </w:tr>
      <w:tr w:rsidR="00563CF4" w:rsidRPr="00927E19" w14:paraId="7CAFFDB2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4A97C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 xml:space="preserve">                        II                  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6BE9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12 (52.2)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B21D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28 (82.4)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F082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8BD7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 (40.0)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8B33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10 (71.4)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098BA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0FD1955B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4859C" w14:textId="77777777" w:rsidR="00563CF4" w:rsidRPr="00927E19" w:rsidRDefault="00927E19">
            <w:pPr>
              <w:ind w:firstLineChars="1200" w:firstLine="26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>III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6738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10 (43.5)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B1BA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 (11.8)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070D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6CC0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5 (50.0)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D875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 (28.6)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E4FA1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0DA2A9DB" w14:textId="77777777">
        <w:trPr>
          <w:trHeight w:val="285"/>
        </w:trPr>
        <w:tc>
          <w:tcPr>
            <w:tcW w:w="31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B6A92" w14:textId="77777777" w:rsidR="00563CF4" w:rsidRPr="00927E19" w:rsidRDefault="00927E19">
            <w:pPr>
              <w:ind w:firstLineChars="1200" w:firstLine="26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Hans"/>
              </w:rPr>
              <w:t>IV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4AD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(4.3)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6FD6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(2.9)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5461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DE39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 (10.0)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1543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 (0.0)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90146" w14:textId="77777777" w:rsidR="00563CF4" w:rsidRPr="00927E19" w:rsidRDefault="00563CF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63CF4" w:rsidRPr="00927E19" w14:paraId="160495ED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AFEB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Age 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(mean±sd)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A894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41.861 ± 4.284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1CC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42.256 ± 4.381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C4DB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0.688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F30E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43.357 ± 4.7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35D8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40.238 ± 5.991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75DC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0.095 </w:t>
            </w:r>
          </w:p>
        </w:tc>
      </w:tr>
      <w:tr w:rsidR="00563CF4" w:rsidRPr="00927E19" w14:paraId="3BE94657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8634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VAS Before Treatment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5DE9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8[6~8]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8C5A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6[1.5~8]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39B7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0117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5.5[1~8]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B48B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6[4~7]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174C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0.645 </w:t>
            </w:r>
          </w:p>
        </w:tc>
      </w:tr>
      <w:tr w:rsidR="00563CF4" w:rsidRPr="00927E19" w14:paraId="6AFB1969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C47D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VAS After Treatment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D64A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3[2~4]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AB78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1[0~3]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F889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8CF5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0[0~0.75]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63FE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2[0~3]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375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0.025 </w:t>
            </w:r>
          </w:p>
        </w:tc>
      </w:tr>
      <w:tr w:rsidR="00563CF4" w:rsidRPr="00927E19" w14:paraId="425AE0F2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AC74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Blood Platelets (Median[Q1~Q3]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CE66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271[218.25~327.5]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0134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255[205.5~306.5]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0490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0.30</w:t>
            </w: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 xml:space="preserve">4 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F9C1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lastRenderedPageBreak/>
              <w:t>243[207~287.75]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4F27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257[235~300]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637E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0.534 </w:t>
            </w:r>
          </w:p>
        </w:tc>
      </w:tr>
      <w:tr w:rsidR="00563CF4" w:rsidRPr="00927E19" w14:paraId="03A8CDDD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489D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Hemoglobin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7F1F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117[98~128.75]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A5EC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119[105.5~129]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3E90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0.742 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F12AC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113.5[93~123.25]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309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118[103~123]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F8F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0.387 </w:t>
            </w:r>
          </w:p>
        </w:tc>
      </w:tr>
      <w:tr w:rsidR="00563CF4" w:rsidRPr="00927E19" w14:paraId="3054E761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384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PT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0EC7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11.2[10.7~12.125]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C0C0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11.6[10.85~12.15]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7873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0.741 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A6AA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11.85[10.9~12.75]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A21D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11.1[10.2~12.3]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1368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0.249 </w:t>
            </w:r>
          </w:p>
        </w:tc>
      </w:tr>
      <w:tr w:rsidR="00563CF4" w:rsidRPr="00927E19" w14:paraId="37DAF1A8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390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PT. (mean±sd)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16B4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114.243 ± 13.482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D634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112.695 ± 12.135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7590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0.597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EB25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115.854 ± 17.415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C7CD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116.74 ± 13.624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CFCCD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0.874 </w:t>
            </w:r>
          </w:p>
        </w:tc>
      </w:tr>
      <w:tr w:rsidR="00563CF4" w:rsidRPr="00927E19" w14:paraId="71F5553A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581D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INR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1E2D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0.93[0.893~1.01]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89A5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0.96[0.905~1]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4D61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0.738 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600D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0.97[0.912~1.018]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AA20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0.92[0.85~1.01]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5C3CC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0.166 </w:t>
            </w:r>
          </w:p>
        </w:tc>
      </w:tr>
      <w:tr w:rsidR="00563CF4" w:rsidRPr="00927E19" w14:paraId="345CB123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3966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APTT (mean±sd)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D722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27.4 ± 2.833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093A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26.853 ± 2.785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CB5C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0.392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6337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28.114±3.738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0269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27.629±2.216 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5D6C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0.906 </w:t>
            </w:r>
          </w:p>
        </w:tc>
      </w:tr>
      <w:tr w:rsidR="00563CF4" w:rsidRPr="00927E19" w14:paraId="3A34E8F8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44B5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F1B (mean±sd)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AB78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2.796 ± 0.403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F59A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2.617 ± 0.545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E806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0.099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0E67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3.696±3.411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6C83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2.747± 0.584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B9D0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0.625 </w:t>
            </w:r>
          </w:p>
        </w:tc>
      </w:tr>
      <w:tr w:rsidR="00563CF4" w:rsidRPr="00927E19" w14:paraId="728311A0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A457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TT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8AC9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11.3[10.975~11.9]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30BE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11.4[10.9~11.95]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D7DD5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0.547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11C17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11.3[11.05~11.575]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F4B5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11.3[10.7~12]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9154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0.601 </w:t>
            </w:r>
          </w:p>
        </w:tc>
      </w:tr>
      <w:tr w:rsidR="00563CF4" w:rsidRPr="00927E19" w14:paraId="24AD09EE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8122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D.D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C17C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0.07[0.068~0.08]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962C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0.07[0.06~0.125]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EF6DC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0.741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120D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0.07[0.07~0.142]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174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0.07[0.06~0.14]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6B3D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0.347 </w:t>
            </w:r>
          </w:p>
        </w:tc>
      </w:tr>
      <w:tr w:rsidR="00563CF4" w:rsidRPr="00927E19" w14:paraId="2CCCB13E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2C15C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CA125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0AE5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82.23[45.735~107.045]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D9AE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48.485[28.285~106.238]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D1CB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0.065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25452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53.9[20.66~100.36]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9931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44.3[31.8~92.82]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D0098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0.889 </w:t>
            </w:r>
          </w:p>
        </w:tc>
      </w:tr>
      <w:tr w:rsidR="00563CF4" w:rsidRPr="00927E19" w14:paraId="203C7B10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7230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Uterine Size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6D0A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191625.919[160299.349~258486.128]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0C4B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168984.036[124901.244~218530.08]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68CA6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0.213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E87AE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235583.904[162703.259~340448.514]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81413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201491.432[174819.616~246889.539]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6EC1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0.478 </w:t>
            </w:r>
          </w:p>
        </w:tc>
      </w:tr>
      <w:tr w:rsidR="00563CF4" w:rsidRPr="00927E19" w14:paraId="266433F1" w14:textId="77777777">
        <w:trPr>
          <w:trHeight w:val="285"/>
        </w:trPr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9D19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Lesion Size (Median[Q1~Q3])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A0084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70881[52902~130331.25]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2BB6B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41679[25225.5~74194.625]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CCE3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8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EEADF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109147.5[69822~151170]</w:t>
            </w:r>
          </w:p>
        </w:tc>
        <w:tc>
          <w:tcPr>
            <w:tcW w:w="8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521E9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80965.5[53223.847~107281.5]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2CAA1" w14:textId="77777777" w:rsidR="00563CF4" w:rsidRPr="00927E19" w:rsidRDefault="00927E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 xml:space="preserve">0.125 </w:t>
            </w:r>
          </w:p>
        </w:tc>
      </w:tr>
    </w:tbl>
    <w:p w14:paraId="6D2979E4" w14:textId="77777777" w:rsidR="00563CF4" w:rsidRPr="00927E19" w:rsidRDefault="00563CF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B361BC2" w14:textId="77777777" w:rsidR="00563CF4" w:rsidRPr="00927E19" w:rsidRDefault="00927E19">
      <w:pPr>
        <w:spacing w:line="360" w:lineRule="auto"/>
        <w:jc w:val="left"/>
        <w:rPr>
          <w:rFonts w:ascii="Times New Roman" w:eastAsia="KaiTi" w:hAnsi="Times New Roman" w:cs="Times New Roman"/>
          <w:b/>
          <w:color w:val="000000"/>
          <w:sz w:val="22"/>
          <w:szCs w:val="22"/>
        </w:rPr>
      </w:pPr>
      <w:r w:rsidRPr="00927E19">
        <w:rPr>
          <w:rFonts w:ascii="Times New Roman" w:eastAsia="KaiTi" w:hAnsi="Times New Roman" w:cs="Times New Roman"/>
          <w:b/>
          <w:color w:val="000000"/>
          <w:sz w:val="22"/>
          <w:szCs w:val="22"/>
        </w:rPr>
        <w:t>Table S3. Feature selection results from Lasso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020"/>
        <w:gridCol w:w="5215"/>
        <w:gridCol w:w="1115"/>
      </w:tblGrid>
      <w:tr w:rsidR="00563CF4" w:rsidRPr="00927E19" w14:paraId="1D3C556E" w14:textId="77777777">
        <w:trPr>
          <w:trHeight w:val="330"/>
          <w:tblHeader/>
        </w:trPr>
        <w:tc>
          <w:tcPr>
            <w:tcW w:w="575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CC1A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Ablation rate</w:t>
            </w:r>
          </w:p>
        </w:tc>
        <w:tc>
          <w:tcPr>
            <w:tcW w:w="614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9C73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Sequence</w:t>
            </w:r>
          </w:p>
        </w:tc>
        <w:tc>
          <w:tcPr>
            <w:tcW w:w="3138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BF3D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Radiomics features</w:t>
            </w:r>
          </w:p>
        </w:tc>
        <w:tc>
          <w:tcPr>
            <w:tcW w:w="671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C3A5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Lasso coefficient</w:t>
            </w:r>
          </w:p>
        </w:tc>
      </w:tr>
      <w:tr w:rsidR="00563CF4" w:rsidRPr="00927E19" w14:paraId="0ECD33D4" w14:textId="77777777">
        <w:trPr>
          <w:trHeight w:val="300"/>
        </w:trPr>
        <w:tc>
          <w:tcPr>
            <w:tcW w:w="575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6113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E2911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47B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wavelet-LHL_glrlm_LongRunHighGrayLevelEmphasis</w:t>
            </w:r>
          </w:p>
        </w:tc>
        <w:tc>
          <w:tcPr>
            <w:tcW w:w="671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E2FD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0.084</w:t>
            </w:r>
          </w:p>
        </w:tc>
      </w:tr>
      <w:tr w:rsidR="00563CF4" w:rsidRPr="00927E19" w14:paraId="5CA34202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A09C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24BA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ED7E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log-sigma-2-0-mm-3D_ngtdm_Strength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D74B7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</w:t>
            </w:r>
          </w:p>
        </w:tc>
      </w:tr>
      <w:tr w:rsidR="00563CF4" w:rsidRPr="00927E19" w14:paraId="60FC1951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83A0A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78060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4CEB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laplaciansharpening_ngtdm_Contrast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A6B1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0.060</w:t>
            </w:r>
          </w:p>
        </w:tc>
      </w:tr>
      <w:tr w:rsidR="00563CF4" w:rsidRPr="00927E19" w14:paraId="6D123EF6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13D7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9E9AA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5C7F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boxmean_glcm_Imc1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54B2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</w:t>
            </w:r>
          </w:p>
        </w:tc>
      </w:tr>
      <w:tr w:rsidR="00563CF4" w:rsidRPr="00927E19" w14:paraId="065A1FF6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64AF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7D435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4B85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log-sigma-4-0-mm-3D_glszm_ZonePercentage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FC4B5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</w:t>
            </w:r>
          </w:p>
        </w:tc>
      </w:tr>
      <w:tr w:rsidR="00563CF4" w:rsidRPr="00927E19" w14:paraId="14F5F97F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8C96D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4491D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DAA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wavelet-HHH_glcm_MaximumProbability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292C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</w:t>
            </w:r>
          </w:p>
        </w:tc>
      </w:tr>
      <w:tr w:rsidR="00563CF4" w:rsidRPr="00927E19" w14:paraId="62CF8AD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33C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B8348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8008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boxsigmaimage_ngtdm_Busyness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F2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-0.002</w:t>
            </w:r>
          </w:p>
        </w:tc>
      </w:tr>
      <w:tr w:rsidR="00563CF4" w:rsidRPr="00927E19" w14:paraId="426E10D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F647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D8F02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4038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shotnoise_glrlm_RunEntropy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8875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-0.034</w:t>
            </w:r>
          </w:p>
        </w:tc>
      </w:tr>
      <w:tr w:rsidR="00563CF4" w:rsidRPr="00927E19" w14:paraId="11BA4548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9E7E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20E77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1AFA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wavelet-LHL_glcm_Imc1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BFA3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-0.057</w:t>
            </w:r>
          </w:p>
        </w:tc>
      </w:tr>
      <w:tr w:rsidR="00563CF4" w:rsidRPr="00927E19" w14:paraId="3CA2B5F3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08AF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FD4DC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5DF6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wavelet-LHL_glcm_ClusterShade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93AD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-0.074</w:t>
            </w:r>
          </w:p>
        </w:tc>
      </w:tr>
      <w:tr w:rsidR="00563CF4" w:rsidRPr="00927E19" w14:paraId="04DE4965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B0A7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C3864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C15A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wavelet-LHH_gldm_LargeDependenceHighGrayLevelEmphasis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80395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-0.124</w:t>
            </w:r>
          </w:p>
        </w:tc>
      </w:tr>
      <w:tr w:rsidR="00563CF4" w:rsidRPr="00927E19" w14:paraId="21EC39F4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2482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63323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4D06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original_ngtdm_Contrast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C080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0.149</w:t>
            </w:r>
          </w:p>
        </w:tc>
      </w:tr>
      <w:tr w:rsidR="00563CF4" w:rsidRPr="00927E19" w14:paraId="166F4013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7F777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D886A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731D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log-sigma-4-0-mm-3D_glcm_JointEnergy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FA4B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</w:t>
            </w:r>
          </w:p>
        </w:tc>
      </w:tr>
      <w:tr w:rsidR="00563CF4" w:rsidRPr="00927E19" w14:paraId="55240D3C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9DDE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318A6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56C7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log-sigma-2-0-mm-3D_glcm_MaximumProbability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E50F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0.046</w:t>
            </w:r>
          </w:p>
        </w:tc>
      </w:tr>
      <w:tr w:rsidR="00563CF4" w:rsidRPr="00927E19" w14:paraId="1E449F5D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C8EE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371DC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3F05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normalize_glrlm_LongRunLowGrayLevelEmphasis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9321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</w:t>
            </w:r>
          </w:p>
        </w:tc>
      </w:tr>
      <w:tr w:rsidR="00563CF4" w:rsidRPr="00927E19" w14:paraId="14DF600F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26CE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9BE80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E1EBF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normalize_glrlm_RunVariance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E751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0.043</w:t>
            </w:r>
          </w:p>
        </w:tc>
      </w:tr>
      <w:tr w:rsidR="00563CF4" w:rsidRPr="00927E19" w14:paraId="473CE4EB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4CB5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A4CD6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25B0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log-sigma-4-0-mm-3D_firstorder_Median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DDB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0.033</w:t>
            </w:r>
          </w:p>
        </w:tc>
      </w:tr>
      <w:tr w:rsidR="00563CF4" w:rsidRPr="00927E19" w14:paraId="2ADF0D1F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6E105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32189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A386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wavelet-HLL_glrlm_RunEntropy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25A4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-0.003</w:t>
            </w:r>
          </w:p>
        </w:tc>
      </w:tr>
      <w:tr w:rsidR="00563CF4" w:rsidRPr="00927E19" w14:paraId="36F1956C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72D3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F41DF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ED12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normalize_gldm_DependenceEntropy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A36B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-0.003</w:t>
            </w:r>
          </w:p>
        </w:tc>
      </w:tr>
      <w:tr w:rsidR="00563CF4" w:rsidRPr="00927E19" w14:paraId="1416384F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17A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CC63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DBB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wavelet-LHL_glszm_GrayLevelNonUniformityNormalized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6D42A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-0.011</w:t>
            </w:r>
          </w:p>
        </w:tc>
      </w:tr>
      <w:tr w:rsidR="00563CF4" w:rsidRPr="00927E19" w14:paraId="7A6519E4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AFBA7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4FE0D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FE0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log-sigma-4-0-mm-3D_glcm_Correlation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8536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-0.013</w:t>
            </w:r>
          </w:p>
        </w:tc>
      </w:tr>
      <w:tr w:rsidR="00563CF4" w:rsidRPr="00927E19" w14:paraId="4C9CAEC5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F40D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E34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07B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log-sigma-4-0-mm-3D_gldm_DependenceEntropy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C01C5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-0.033</w:t>
            </w:r>
          </w:p>
        </w:tc>
      </w:tr>
      <w:tr w:rsidR="00563CF4" w:rsidRPr="00927E19" w14:paraId="62CF3050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98AF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5FA6D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524B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specklenoise_glszm_LowGrayLevelZoneEmphasis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EDA7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0.083</w:t>
            </w:r>
          </w:p>
        </w:tc>
      </w:tr>
      <w:tr w:rsidR="00563CF4" w:rsidRPr="00927E19" w14:paraId="6704E23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D524A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AC9E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1A2A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specklenoise_glszm_SmallAreaEmphasis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8B50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0.075</w:t>
            </w:r>
          </w:p>
        </w:tc>
      </w:tr>
      <w:tr w:rsidR="00563CF4" w:rsidRPr="00927E19" w14:paraId="782643E2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86088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0C7C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7CB0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wavelet.HHL_gldm_DependenceVariance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4F7E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</w:t>
            </w:r>
          </w:p>
        </w:tc>
      </w:tr>
      <w:tr w:rsidR="00563CF4" w:rsidRPr="00927E19" w14:paraId="002E4EAD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72A7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3F5EA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DC2C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log_glszm_log.sigma.1.0.mm.3D.SizeZoneNonUniformity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67C6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-0.004</w:t>
            </w:r>
          </w:p>
        </w:tc>
      </w:tr>
      <w:tr w:rsidR="00563CF4" w:rsidRPr="00927E19" w14:paraId="0F1566F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CEBE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311C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ECA9F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wavelet.HLL_glszm_GrayLevelNonUniformity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FE23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-0.009</w:t>
            </w:r>
          </w:p>
        </w:tc>
      </w:tr>
      <w:tr w:rsidR="00563CF4" w:rsidRPr="00927E19" w14:paraId="753DEDD7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CE2A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12732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977E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wavelet.LHL_glcm_Imc1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A222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-0.010</w:t>
            </w:r>
          </w:p>
        </w:tc>
      </w:tr>
      <w:tr w:rsidR="00563CF4" w:rsidRPr="00927E19" w14:paraId="54F26A70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A34A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406D9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7948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log.sigma.0.5.mm.3D_ngtdm_Busyness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A469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-0.011</w:t>
            </w:r>
          </w:p>
        </w:tc>
      </w:tr>
      <w:tr w:rsidR="00563CF4" w:rsidRPr="00927E19" w14:paraId="3705B871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A403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FB0D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0F16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wavelet.HLH_glszm_SizeZoneNonUniformity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A554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-0.029</w:t>
            </w:r>
          </w:p>
        </w:tc>
      </w:tr>
      <w:tr w:rsidR="00563CF4" w:rsidRPr="00927E19" w14:paraId="18234464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19D5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F0295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2C31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curvatureflow_glszm_GrayLevelNonUniformity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3A66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-0.044</w:t>
            </w:r>
          </w:p>
        </w:tc>
      </w:tr>
      <w:tr w:rsidR="00563CF4" w:rsidRPr="00927E19" w14:paraId="20726696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5FA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8E9F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E3FA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wavelet.HLL_glszm_GrayLevelNonUniformityNormalized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BE37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-0.070</w:t>
            </w:r>
          </w:p>
        </w:tc>
      </w:tr>
      <w:tr w:rsidR="00563CF4" w:rsidRPr="00927E19" w14:paraId="2D29721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642D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FDED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C88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wavelet.LHL_firstorder_Minimum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AFA1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-0.119</w:t>
            </w:r>
          </w:p>
        </w:tc>
      </w:tr>
      <w:tr w:rsidR="00563CF4" w:rsidRPr="00927E19" w14:paraId="55FA5882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BA4F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571AD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T1C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6C5A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log.sigma.4.0.mm.3_ngtdm_Complexity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A50C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-0.152</w:t>
            </w:r>
          </w:p>
        </w:tc>
      </w:tr>
      <w:tr w:rsidR="00563CF4" w:rsidRPr="00927E19" w14:paraId="53BEBCA2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253A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EDB92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A3D9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wavelet.LHL_glcm_.MaximumProbability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9B20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</w:t>
            </w:r>
          </w:p>
        </w:tc>
      </w:tr>
      <w:tr w:rsidR="00563CF4" w:rsidRPr="00927E19" w14:paraId="5F7A0221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77EB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654C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0407F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wavelet.LLL_glcm_InverseVariance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723E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</w:t>
            </w:r>
          </w:p>
        </w:tc>
      </w:tr>
      <w:tr w:rsidR="00563CF4" w:rsidRPr="00927E19" w14:paraId="179DFDA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08D5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A5AC2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8816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normalize_gldm_SmallDependenceHighGrayLevelEmphasis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8CD0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</w:t>
            </w:r>
          </w:p>
        </w:tc>
      </w:tr>
      <w:tr w:rsidR="00563CF4" w:rsidRPr="00927E19" w14:paraId="76BD6CC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9ACE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6965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7201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mean_ngtdm_Coarseness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7928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</w:t>
            </w:r>
          </w:p>
        </w:tc>
      </w:tr>
      <w:tr w:rsidR="00563CF4" w:rsidRPr="00927E19" w14:paraId="32C3F356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40F4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D4C3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F8A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log.sigma.2.0.mm.3D_gldm_DependenceNonUniformityNormalized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F36BD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</w:t>
            </w:r>
          </w:p>
        </w:tc>
      </w:tr>
      <w:tr w:rsidR="00563CF4" w:rsidRPr="00927E19" w14:paraId="6A08DD83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AFBB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679CA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AEE9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mean_glszm_SizeZoneNonUniformity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0A14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-0.002</w:t>
            </w:r>
          </w:p>
        </w:tc>
      </w:tr>
      <w:tr w:rsidR="00563CF4" w:rsidRPr="00927E19" w14:paraId="26C29F72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6E2E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C6CF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56D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wavelet.HH_glrlm_.RunEntropy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5643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-0.005</w:t>
            </w:r>
          </w:p>
        </w:tc>
      </w:tr>
      <w:tr w:rsidR="00563CF4" w:rsidRPr="00927E19" w14:paraId="7C7E10F4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BAFD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63D6D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F426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wavelet.HLL._glrlm_RunEntropy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3786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-0.006</w:t>
            </w:r>
          </w:p>
        </w:tc>
      </w:tr>
      <w:tr w:rsidR="00563CF4" w:rsidRPr="00927E19" w14:paraId="7935079A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D5A2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93BC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7FDF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wavelet.LLH_glcm_Imc1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D18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-0.011</w:t>
            </w:r>
          </w:p>
        </w:tc>
      </w:tr>
      <w:tr w:rsidR="00563CF4" w:rsidRPr="00927E19" w14:paraId="4F8D5BEE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1A90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EB57B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092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mean_glszm_GrayLevelNonUniformity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CE30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-0.016</w:t>
            </w:r>
          </w:p>
        </w:tc>
      </w:tr>
      <w:tr w:rsidR="00563CF4" w:rsidRPr="00927E19" w14:paraId="1D14C818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C86A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5F880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B25E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mean_glszm_LargeAreaHighGrayLevelEmphasis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931B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-0.027</w:t>
            </w:r>
          </w:p>
        </w:tc>
      </w:tr>
      <w:tr w:rsidR="00563CF4" w:rsidRPr="00927E19" w14:paraId="4D5D8139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D046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DD7E7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08A8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specklenoise_ngtdm_Busyness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BC6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-0.054</w:t>
            </w:r>
          </w:p>
        </w:tc>
      </w:tr>
      <w:tr w:rsidR="00563CF4" w:rsidRPr="00927E19" w14:paraId="48C9C7C7" w14:textId="77777777">
        <w:trPr>
          <w:trHeight w:val="300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3331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BA27E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58AE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wavelet.LHL_glszm_GrayLevelNonUniformityNormalized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E6C3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-0.075</w:t>
            </w:r>
          </w:p>
        </w:tc>
      </w:tr>
      <w:tr w:rsidR="00563CF4" w:rsidRPr="00927E19" w14:paraId="1DB4C519" w14:textId="77777777">
        <w:trPr>
          <w:trHeight w:val="315"/>
        </w:trPr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202D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310D9" w14:textId="77777777" w:rsidR="00563CF4" w:rsidRPr="00927E19" w:rsidRDefault="00927E19">
            <w:pPr>
              <w:widowControl/>
              <w:jc w:val="center"/>
              <w:textAlignment w:val="center"/>
              <w:rPr>
                <w:rStyle w:val="font11"/>
                <w:rFonts w:eastAsia="SimSun"/>
                <w:lang w:bidi="ar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T2-FS</w:t>
            </w:r>
          </w:p>
        </w:tc>
        <w:tc>
          <w:tcPr>
            <w:tcW w:w="31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A378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Style w:val="font11"/>
                <w:rFonts w:eastAsia="SimSun"/>
                <w:lang w:bidi="ar"/>
              </w:rPr>
              <w:t>normalize_ngtdm_Complexity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08CC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-0.081</w:t>
            </w:r>
          </w:p>
        </w:tc>
      </w:tr>
    </w:tbl>
    <w:p w14:paraId="3AFA02A9" w14:textId="77777777" w:rsidR="00563CF4" w:rsidRPr="00927E19" w:rsidRDefault="00563CF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2444D82D" w14:textId="77777777" w:rsidR="00563CF4" w:rsidRPr="00927E19" w:rsidRDefault="00563CF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025F478" w14:textId="77777777" w:rsidR="00563CF4" w:rsidRPr="00927E19" w:rsidRDefault="00927E19">
      <w:pPr>
        <w:spacing w:line="360" w:lineRule="auto"/>
        <w:jc w:val="left"/>
        <w:rPr>
          <w:rFonts w:ascii="Times New Roman" w:eastAsia="KaiTi" w:hAnsi="Times New Roman" w:cs="Times New Roman"/>
          <w:b/>
          <w:color w:val="000000"/>
          <w:sz w:val="22"/>
          <w:szCs w:val="22"/>
        </w:rPr>
      </w:pPr>
      <w:r w:rsidRPr="00927E19">
        <w:rPr>
          <w:rFonts w:ascii="Times New Roman" w:eastAsia="KaiTi" w:hAnsi="Times New Roman" w:cs="Times New Roman"/>
          <w:b/>
          <w:color w:val="000000"/>
          <w:sz w:val="22"/>
          <w:szCs w:val="22"/>
        </w:rPr>
        <w:t xml:space="preserve">Table S4. Fourteen Radiomics </w:t>
      </w:r>
      <w:r w:rsidRPr="00927E19">
        <w:rPr>
          <w:rFonts w:ascii="Times New Roman" w:eastAsia="KaiTi" w:hAnsi="Times New Roman" w:cs="Times New Roman"/>
          <w:b/>
          <w:color w:val="000000"/>
          <w:sz w:val="22"/>
          <w:szCs w:val="22"/>
        </w:rPr>
        <w:t>features and coefficients of the fusion model in the ablation rate &gt;50% prediction task</w:t>
      </w:r>
    </w:p>
    <w:tbl>
      <w:tblPr>
        <w:tblW w:w="9525" w:type="dxa"/>
        <w:tblInd w:w="-405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2175"/>
        <w:gridCol w:w="1039"/>
        <w:gridCol w:w="4147"/>
        <w:gridCol w:w="1178"/>
      </w:tblGrid>
      <w:tr w:rsidR="00563CF4" w:rsidRPr="00927E19" w14:paraId="5AE00AB7" w14:textId="77777777">
        <w:trPr>
          <w:trHeight w:val="300"/>
        </w:trPr>
        <w:tc>
          <w:tcPr>
            <w:tcW w:w="98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042F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Sequence</w:t>
            </w:r>
          </w:p>
        </w:tc>
        <w:tc>
          <w:tcPr>
            <w:tcW w:w="217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A70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Filter</w:t>
            </w:r>
          </w:p>
        </w:tc>
        <w:tc>
          <w:tcPr>
            <w:tcW w:w="103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52FE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Type</w:t>
            </w:r>
          </w:p>
        </w:tc>
        <w:tc>
          <w:tcPr>
            <w:tcW w:w="414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B768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Radiomics feature</w:t>
            </w:r>
          </w:p>
        </w:tc>
        <w:tc>
          <w:tcPr>
            <w:tcW w:w="117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EE91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Lasso coefficient</w:t>
            </w:r>
          </w:p>
        </w:tc>
      </w:tr>
      <w:tr w:rsidR="00563CF4" w:rsidRPr="00927E19" w14:paraId="11685B06" w14:textId="77777777">
        <w:trPr>
          <w:trHeight w:val="285"/>
        </w:trPr>
        <w:tc>
          <w:tcPr>
            <w:tcW w:w="98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7EAA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2175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17F7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normalize</w:t>
            </w:r>
          </w:p>
        </w:tc>
        <w:tc>
          <w:tcPr>
            <w:tcW w:w="1039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351D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glcm</w:t>
            </w:r>
          </w:p>
        </w:tc>
        <w:tc>
          <w:tcPr>
            <w:tcW w:w="4147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88B7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Idmn</w:t>
            </w:r>
          </w:p>
        </w:tc>
        <w:tc>
          <w:tcPr>
            <w:tcW w:w="1178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C0C1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0.127</w:t>
            </w:r>
          </w:p>
        </w:tc>
      </w:tr>
      <w:tr w:rsidR="00563CF4" w:rsidRPr="00927E19" w14:paraId="6F7D463D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89D0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D7AC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wavelet.LHL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AE3C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gldm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2175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LargeDependenceHighGrayLevelEmphasis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9B8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0.073</w:t>
            </w:r>
          </w:p>
        </w:tc>
      </w:tr>
      <w:tr w:rsidR="00563CF4" w:rsidRPr="00927E19" w14:paraId="7397A73A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C801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A6B1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normalize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B137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gldm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5B7F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SmallDependenceHighGrayLevelEmphasis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0018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</w:t>
            </w:r>
          </w:p>
        </w:tc>
      </w:tr>
      <w:tr w:rsidR="00563CF4" w:rsidRPr="00927E19" w14:paraId="0013B7D0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60B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539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wavelet.LHL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5D52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firstorder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E08D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Kurtosis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6D0C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</w:t>
            </w:r>
          </w:p>
        </w:tc>
      </w:tr>
      <w:tr w:rsidR="00563CF4" w:rsidRPr="00927E19" w14:paraId="40AF7547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F5A6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62A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wavelet.HHH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1BFD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glcm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93F3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MaximumProbability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B3650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0.039</w:t>
            </w:r>
          </w:p>
        </w:tc>
      </w:tr>
      <w:tr w:rsidR="00563CF4" w:rsidRPr="00927E19" w14:paraId="435BE394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2F2F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EF2B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wavelet.LHL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18D2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ngtdm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FE52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Strength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62165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</w:t>
            </w:r>
          </w:p>
        </w:tc>
      </w:tr>
      <w:tr w:rsidR="00563CF4" w:rsidRPr="00927E19" w14:paraId="1F74F946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6DF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5AEB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log.sigma.2.0.mm.3D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B8FD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firstorder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A3F9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7445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</w:t>
            </w:r>
          </w:p>
        </w:tc>
      </w:tr>
      <w:tr w:rsidR="00563CF4" w:rsidRPr="00927E19" w14:paraId="5F78EC51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BB31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2703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normalize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6E4C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glrlm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3DCD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GrayLevelVariance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B2A0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-0.007</w:t>
            </w:r>
          </w:p>
        </w:tc>
      </w:tr>
      <w:tr w:rsidR="00563CF4" w:rsidRPr="00927E19" w14:paraId="6185D79C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ED71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E43E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shotnoise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D7C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glszm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4AAB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LargeAreaLowGrayLevelEmphasis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59FF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-0.008</w:t>
            </w:r>
          </w:p>
        </w:tc>
      </w:tr>
      <w:tr w:rsidR="00563CF4" w:rsidRPr="00927E19" w14:paraId="60E4383F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D6D9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0AC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wavelet.HLH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62EA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glszm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7D04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SizeZoneNonUniformity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CE118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-0.028</w:t>
            </w:r>
          </w:p>
        </w:tc>
      </w:tr>
      <w:tr w:rsidR="00563CF4" w:rsidRPr="00927E19" w14:paraId="7771EF20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EC39F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3727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specklenoise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B38E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ngtdm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3424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Busyness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1518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-0.054</w:t>
            </w:r>
          </w:p>
        </w:tc>
      </w:tr>
      <w:tr w:rsidR="00563CF4" w:rsidRPr="00927E19" w14:paraId="1E08B884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F903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C75E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boxmean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41CA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glszm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BDE3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SizeZoneNonUniformity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838D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-0.055</w:t>
            </w:r>
          </w:p>
        </w:tc>
      </w:tr>
      <w:tr w:rsidR="00563CF4" w:rsidRPr="00927E19" w14:paraId="239E72FF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B6CD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AE8C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specklenoise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17D2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glszm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017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LargeAreaHighGrayLevelEmphasis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1DFAA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-0.064</w:t>
            </w:r>
          </w:p>
        </w:tc>
      </w:tr>
      <w:tr w:rsidR="00563CF4" w:rsidRPr="00927E19" w14:paraId="6DDB47B9" w14:textId="77777777">
        <w:trPr>
          <w:trHeight w:val="285"/>
        </w:trPr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E6C3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B449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log.sigma.4.0.mm.3D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2317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ngtdm</w:t>
            </w:r>
          </w:p>
        </w:tc>
        <w:tc>
          <w:tcPr>
            <w:tcW w:w="41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F697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Complexity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D8A32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-0.072</w:t>
            </w:r>
          </w:p>
        </w:tc>
      </w:tr>
    </w:tbl>
    <w:p w14:paraId="105B80D1" w14:textId="77777777" w:rsidR="00563CF4" w:rsidRPr="00927E19" w:rsidRDefault="00563CF4">
      <w:pPr>
        <w:spacing w:line="360" w:lineRule="auto"/>
        <w:jc w:val="left"/>
        <w:rPr>
          <w:rFonts w:ascii="Times New Roman" w:eastAsia="KaiTi" w:hAnsi="Times New Roman" w:cs="Times New Roman"/>
          <w:color w:val="000000"/>
          <w:sz w:val="22"/>
          <w:szCs w:val="22"/>
        </w:rPr>
      </w:pPr>
    </w:p>
    <w:p w14:paraId="21699F07" w14:textId="77777777" w:rsidR="00563CF4" w:rsidRPr="00927E19" w:rsidRDefault="00927E19">
      <w:pPr>
        <w:rPr>
          <w:rFonts w:ascii="Times New Roman" w:eastAsia="KaiTi" w:hAnsi="Times New Roman" w:cs="Times New Roman"/>
          <w:b/>
          <w:color w:val="000000"/>
          <w:sz w:val="22"/>
          <w:szCs w:val="22"/>
        </w:rPr>
      </w:pPr>
      <w:bookmarkStart w:id="0" w:name="OLE_LINK1"/>
      <w:bookmarkStart w:id="1" w:name="OLE_LINK2"/>
      <w:r w:rsidRPr="00927E19">
        <w:rPr>
          <w:rFonts w:ascii="Times New Roman" w:eastAsia="KaiTi" w:hAnsi="Times New Roman" w:cs="Times New Roman"/>
          <w:b/>
          <w:color w:val="000000"/>
          <w:sz w:val="22"/>
          <w:szCs w:val="22"/>
        </w:rPr>
        <w:t>Table S5.</w:t>
      </w:r>
      <w:bookmarkEnd w:id="0"/>
      <w:bookmarkEnd w:id="1"/>
      <w:r w:rsidRPr="00927E19">
        <w:rPr>
          <w:rFonts w:ascii="Times New Roman" w:eastAsia="KaiTi" w:hAnsi="Times New Roman" w:cs="Times New Roman"/>
          <w:b/>
          <w:color w:val="000000"/>
          <w:sz w:val="22"/>
          <w:szCs w:val="22"/>
        </w:rPr>
        <w:t xml:space="preserve"> Analysis results of Radiomcis features in groups with ablation rates greater than 50% and less than 50%.</w:t>
      </w:r>
    </w:p>
    <w:tbl>
      <w:tblPr>
        <w:tblW w:w="5631" w:type="pct"/>
        <w:tblInd w:w="-41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2432"/>
        <w:gridCol w:w="2325"/>
        <w:gridCol w:w="2406"/>
        <w:gridCol w:w="967"/>
      </w:tblGrid>
      <w:tr w:rsidR="00563CF4" w:rsidRPr="00927E19" w14:paraId="7F0CC454" w14:textId="77777777">
        <w:trPr>
          <w:trHeight w:val="285"/>
          <w:tblHeader/>
        </w:trPr>
        <w:tc>
          <w:tcPr>
            <w:tcW w:w="654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6A5D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Sequence</w:t>
            </w:r>
          </w:p>
        </w:tc>
        <w:tc>
          <w:tcPr>
            <w:tcW w:w="1299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5CC5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Radiomics Feature</w:t>
            </w:r>
          </w:p>
        </w:tc>
        <w:tc>
          <w:tcPr>
            <w:tcW w:w="1243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D740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≥50% group</w:t>
            </w:r>
          </w:p>
        </w:tc>
        <w:tc>
          <w:tcPr>
            <w:tcW w:w="1285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940D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&lt;50% group</w:t>
            </w:r>
          </w:p>
        </w:tc>
        <w:tc>
          <w:tcPr>
            <w:tcW w:w="517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9E54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:rsidR="00563CF4" w:rsidRPr="00927E19" w14:paraId="20606A73" w14:textId="77777777">
        <w:trPr>
          <w:trHeight w:val="285"/>
        </w:trPr>
        <w:tc>
          <w:tcPr>
            <w:tcW w:w="654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4C2E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1299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D40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Complexity</w:t>
            </w:r>
          </w:p>
        </w:tc>
        <w:tc>
          <w:tcPr>
            <w:tcW w:w="1243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16A9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1.786[1.222~2.546]</w:t>
            </w:r>
          </w:p>
        </w:tc>
        <w:tc>
          <w:tcPr>
            <w:tcW w:w="1285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2C60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2.04[1.341~2.914]</w:t>
            </w:r>
          </w:p>
        </w:tc>
        <w:tc>
          <w:tcPr>
            <w:tcW w:w="517" w:type="pc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2A8BF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0.807</w:t>
            </w:r>
          </w:p>
        </w:tc>
      </w:tr>
      <w:tr w:rsidR="00563CF4" w:rsidRPr="00927E19" w14:paraId="70BC97F4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0870F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A16A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Kurtosis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3D41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6.877[4.769~18.55]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C64E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4.777[4.032~6.396]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BC24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0.142</w:t>
            </w:r>
          </w:p>
        </w:tc>
      </w:tr>
      <w:tr w:rsidR="00563CF4" w:rsidRPr="00927E19" w14:paraId="774D2411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548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T1C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E175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MaximumProbability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30D7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0.261[0.259~0.264]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8A7C2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0.26[0.259~0.261]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89E48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</w:t>
            </w:r>
          </w:p>
        </w:tc>
      </w:tr>
      <w:tr w:rsidR="00563CF4" w:rsidRPr="00927E19" w14:paraId="6F32620B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DA06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E7AF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SizeZoneNonUniformity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0F5E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8.972[5.576~15.591]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68F6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14.381[8.546~25.918]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7952A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0.057</w:t>
            </w:r>
          </w:p>
        </w:tc>
      </w:tr>
      <w:tr w:rsidR="00563CF4" w:rsidRPr="00927E19" w14:paraId="16D651E0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82E8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D54C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LargeDependenceHighGrayLevelEmphasis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ADDA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7815.227[2981.904~11703.397]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6AE8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4387.69[2735.371~6116.222]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16C5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0.156</w:t>
            </w:r>
          </w:p>
        </w:tc>
      </w:tr>
      <w:tr w:rsidR="00563CF4" w:rsidRPr="00927E19" w14:paraId="0E592C18" w14:textId="77777777">
        <w:trPr>
          <w:trHeight w:val="302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FB30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4C7C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Strength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1C14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0.03[0.013~0.086]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1082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0.01[0.007~0.022]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38D8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</w:t>
            </w:r>
          </w:p>
        </w:tc>
      </w:tr>
      <w:tr w:rsidR="00563CF4" w:rsidRPr="00927E19" w14:paraId="5AAEBDBB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431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T1C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400A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LargeAreaHighGrayLevelEmphasis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9059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658.256[612.072~698.507]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766C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694.474[650.315~876.664]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F286E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0.052</w:t>
            </w:r>
          </w:p>
        </w:tc>
      </w:tr>
      <w:tr w:rsidR="00563CF4" w:rsidRPr="00927E19" w14:paraId="68A65704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18A7E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0E1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SizeZoneNonUniformity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86E2F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5.834[3.728~7.857]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7D52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8.111[4.939~13.077]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8BEA3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0.925</w:t>
            </w:r>
          </w:p>
        </w:tc>
      </w:tr>
      <w:tr w:rsidR="00563CF4" w:rsidRPr="00927E19" w14:paraId="24B9C328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5328F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1665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F57D8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1.015[0.524~1.645]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9BD34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0.578[0.346~1.256]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C5585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</w:t>
            </w:r>
          </w:p>
        </w:tc>
      </w:tr>
      <w:tr w:rsidR="00563CF4" w:rsidRPr="00927E19" w14:paraId="324D82C0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0A85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66D57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Idmn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D7FB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0.952[0.941~0.962]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A6D65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0.944[0.936~0.956]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39F91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0.004</w:t>
            </w:r>
          </w:p>
        </w:tc>
      </w:tr>
      <w:tr w:rsidR="00563CF4" w:rsidRPr="00927E19" w14:paraId="7DD4ED41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DCA0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626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GrayLevelVariance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BD62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0.244[0.234~0.248]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44960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0.247[0.244~0.249]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FB739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</w:tr>
      <w:tr w:rsidR="00563CF4" w:rsidRPr="00927E19" w14:paraId="24BD20C2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D7D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C1FD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SmallDependenceHighGrayLevelEmphasis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F2E63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0.03[0.027~0.033]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624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0.028[0.026~0.03]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E4796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</w:t>
            </w:r>
          </w:p>
        </w:tc>
      </w:tr>
      <w:tr w:rsidR="00563CF4" w:rsidRPr="00927E19" w14:paraId="11736A7C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E6F19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8C38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Busyness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341D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42.25[22.156~61.553]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6121A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59.198[33.722~104.099]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59EC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</w:tr>
      <w:tr w:rsidR="00563CF4" w:rsidRPr="00927E19" w14:paraId="2CD0AC53" w14:textId="77777777">
        <w:trPr>
          <w:trHeight w:val="285"/>
        </w:trPr>
        <w:tc>
          <w:tcPr>
            <w:tcW w:w="65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8CFEC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T2FS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D3F0B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LargeAreaLowGrayLevelEmphasis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84636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21202.946[10091.285~46725.221]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A6ED1" w14:textId="77777777" w:rsidR="00563CF4" w:rsidRPr="00927E19" w:rsidRDefault="00927E19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36039.133[11697.526~92445.82]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A22AB" w14:textId="77777777" w:rsidR="00563CF4" w:rsidRPr="00927E19" w:rsidRDefault="00927E19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27E19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0.035</w:t>
            </w:r>
          </w:p>
        </w:tc>
      </w:tr>
    </w:tbl>
    <w:p w14:paraId="5C6FBA73" w14:textId="77777777" w:rsidR="00563CF4" w:rsidRPr="00927E19" w:rsidRDefault="00563CF4">
      <w:pPr>
        <w:rPr>
          <w:rFonts w:ascii="Times New Roman" w:eastAsia="KaiTi" w:hAnsi="Times New Roman" w:cs="Times New Roman"/>
          <w:color w:val="000000"/>
          <w:sz w:val="22"/>
          <w:szCs w:val="22"/>
        </w:rPr>
      </w:pPr>
    </w:p>
    <w:p w14:paraId="4550C6DD" w14:textId="77777777" w:rsidR="00563CF4" w:rsidRPr="00927E19" w:rsidRDefault="00563CF4">
      <w:pPr>
        <w:rPr>
          <w:rFonts w:ascii="Times New Roman" w:eastAsia="KaiTi" w:hAnsi="Times New Roman" w:cs="Times New Roman"/>
          <w:color w:val="000000"/>
          <w:sz w:val="22"/>
          <w:szCs w:val="22"/>
        </w:rPr>
      </w:pPr>
    </w:p>
    <w:p w14:paraId="46E9D424" w14:textId="77777777" w:rsidR="00563CF4" w:rsidRPr="00927E19" w:rsidRDefault="00927E1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27E19">
        <w:rPr>
          <w:rFonts w:ascii="Times New Roman" w:hAnsi="Times New Roman" w:cs="Times New Roman"/>
          <w:color w:val="000000"/>
          <w:sz w:val="28"/>
        </w:rPr>
        <w:drawing>
          <wp:inline distT="0" distB="0" distL="114300" distR="114300" wp14:anchorId="52F5254E" wp14:editId="21A50212">
            <wp:extent cx="5270500" cy="2762250"/>
            <wp:effectExtent l="0" t="0" r="635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C4A57" w14:textId="77777777" w:rsidR="00563CF4" w:rsidRPr="00927E19" w:rsidRDefault="00927E19">
      <w:pPr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</w:pPr>
      <w:r w:rsidRPr="00927E19"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  <w:t>Figure S1. Plots of LASSO coefficient changes. T1C and T2-FS sequences predict ablation rates greater than 70% (A-B) and 50% (C-D).</w:t>
      </w:r>
    </w:p>
    <w:p w14:paraId="223C963E" w14:textId="77777777" w:rsidR="00563CF4" w:rsidRPr="00927E19" w:rsidRDefault="00563CF4">
      <w:pPr>
        <w:rPr>
          <w:rFonts w:ascii="Times New Roman" w:eastAsia="KaiTi" w:hAnsi="Times New Roman" w:cs="Times New Roman"/>
          <w:color w:val="000000"/>
          <w:sz w:val="22"/>
          <w:szCs w:val="22"/>
        </w:rPr>
      </w:pPr>
    </w:p>
    <w:p w14:paraId="095C8991" w14:textId="77777777" w:rsidR="00563CF4" w:rsidRPr="00927E19" w:rsidRDefault="00927E19">
      <w:pPr>
        <w:spacing w:line="360" w:lineRule="auto"/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</w:pPr>
      <w:r w:rsidRPr="00927E19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lastRenderedPageBreak/>
        <w:drawing>
          <wp:inline distT="0" distB="0" distL="0" distR="0" wp14:anchorId="524D331F" wp14:editId="76AF0A25">
            <wp:extent cx="4972685" cy="4428490"/>
            <wp:effectExtent l="0" t="0" r="1841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1" r="11893"/>
                    <a:stretch>
                      <a:fillRect/>
                    </a:stretch>
                  </pic:blipFill>
                  <pic:spPr>
                    <a:xfrm>
                      <a:off x="0" y="0"/>
                      <a:ext cx="4978814" cy="44337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2644" w14:textId="77777777" w:rsidR="00563CF4" w:rsidRPr="00927E19" w:rsidRDefault="00927E19">
      <w:pPr>
        <w:spacing w:line="360" w:lineRule="auto"/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</w:pPr>
      <w:r w:rsidRPr="00927E19"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  <w:t xml:space="preserve">Figure S2. </w:t>
      </w:r>
      <w:r w:rsidRPr="00927E19"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  <w:t>Calibration curves for the task of predicting ablation rates greater than 50% and 70%. A, C training cohort, B, D testing cohort.</w:t>
      </w:r>
    </w:p>
    <w:p w14:paraId="72C6C715" w14:textId="77777777" w:rsidR="00563CF4" w:rsidRPr="00927E19" w:rsidRDefault="00563CF4">
      <w:pPr>
        <w:rPr>
          <w:rFonts w:ascii="Times New Roman" w:eastAsia="KaiTi" w:hAnsi="Times New Roman" w:cs="Times New Roman"/>
          <w:color w:val="000000"/>
          <w:sz w:val="22"/>
          <w:szCs w:val="22"/>
        </w:rPr>
      </w:pPr>
    </w:p>
    <w:p w14:paraId="4ED05C4D" w14:textId="77777777" w:rsidR="00563CF4" w:rsidRPr="00927E19" w:rsidRDefault="00927E19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927E19">
        <w:rPr>
          <w:rFonts w:ascii="Times New Roman" w:hAnsi="Times New Roman" w:cs="Times New Roman"/>
          <w:color w:val="000000"/>
          <w:sz w:val="22"/>
          <w:szCs w:val="22"/>
        </w:rPr>
        <w:drawing>
          <wp:inline distT="0" distB="0" distL="114300" distR="114300" wp14:anchorId="34251E22" wp14:editId="0F01DF63">
            <wp:extent cx="5273040" cy="3172460"/>
            <wp:effectExtent l="0" t="0" r="3810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1D090" w14:textId="77777777" w:rsidR="00563CF4" w:rsidRPr="00927E19" w:rsidRDefault="00927E19">
      <w:pPr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</w:pPr>
      <w:r w:rsidRPr="00927E19"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  <w:lastRenderedPageBreak/>
        <w:t xml:space="preserve">Figure S3. Correlation analysis was conducted between the ablation rate status (threshold = 50%) and </w:t>
      </w:r>
      <w:r w:rsidRPr="00927E19"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  <w:t>radiological features. The size of the dots indicates the strength of the correlation, with larger dots representing a stronger correlation with the ablation rate status. The colors yellow, blue, and green represent correlation tests with p-values below 0.01, 0.05, and &gt;0.05, respectively.</w:t>
      </w:r>
    </w:p>
    <w:p w14:paraId="6B5AEEF0" w14:textId="77777777" w:rsidR="00563CF4" w:rsidRPr="00927E19" w:rsidRDefault="00563CF4">
      <w:pPr>
        <w:rPr>
          <w:rFonts w:ascii="Times New Roman" w:hAnsi="Times New Roman" w:cs="Times New Roman"/>
          <w:color w:val="000000"/>
          <w:kern w:val="0"/>
          <w:sz w:val="21"/>
          <w:szCs w:val="21"/>
          <w:lang w:bidi="ar"/>
        </w:rPr>
      </w:pPr>
    </w:p>
    <w:p w14:paraId="1A8D6A18" w14:textId="77777777" w:rsidR="00563CF4" w:rsidRPr="00927E19" w:rsidRDefault="00927E19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927E19">
        <w:rPr>
          <w:rFonts w:ascii="Times New Roman" w:hAnsi="Times New Roman" w:cs="Times New Roman"/>
          <w:color w:val="000000"/>
          <w:sz w:val="28"/>
        </w:rPr>
        <w:drawing>
          <wp:inline distT="0" distB="0" distL="114300" distR="114300" wp14:anchorId="55E3950E" wp14:editId="16DA2DDA">
            <wp:extent cx="5272405" cy="2708275"/>
            <wp:effectExtent l="0" t="0" r="444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BECC4" w14:textId="77777777" w:rsidR="00563CF4" w:rsidRPr="00927E19" w:rsidRDefault="00927E19">
      <w:pPr>
        <w:spacing w:line="360" w:lineRule="auto"/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</w:pPr>
      <w:r w:rsidRPr="00927E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Figure S4. </w:t>
      </w:r>
      <w:r w:rsidRPr="00927E19"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  <w:t>Violin plots of Radiomics features for T1C and T2FS sequences. The negative group represents patients with an ablation rate of less than 50%, while the positive group represents patients with an ablation rate of 50% or more.</w:t>
      </w:r>
    </w:p>
    <w:p w14:paraId="3626F112" w14:textId="77777777" w:rsidR="00563CF4" w:rsidRPr="00927E19" w:rsidRDefault="00563CF4">
      <w:pPr>
        <w:spacing w:line="360" w:lineRule="auto"/>
        <w:rPr>
          <w:rFonts w:ascii="Times New Roman" w:hAnsi="Times New Roman" w:cs="Times New Roman"/>
          <w:b/>
          <w:color w:val="000000"/>
          <w:kern w:val="0"/>
          <w:sz w:val="22"/>
          <w:szCs w:val="22"/>
          <w:lang w:bidi="ar"/>
        </w:rPr>
      </w:pPr>
    </w:p>
    <w:p w14:paraId="0EFB1F87" w14:textId="77777777" w:rsidR="00563CF4" w:rsidRPr="00927E19" w:rsidRDefault="00563CF4">
      <w:pPr>
        <w:rPr>
          <w:rFonts w:ascii="Times New Roman" w:eastAsia="KaiTi" w:hAnsi="Times New Roman" w:cs="Times New Roman"/>
          <w:color w:val="000000"/>
          <w:sz w:val="22"/>
          <w:szCs w:val="22"/>
        </w:rPr>
      </w:pPr>
    </w:p>
    <w:sectPr w:rsidR="00563CF4" w:rsidRPr="00927E19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DF83" w14:textId="77777777" w:rsidR="00927E19" w:rsidRDefault="00927E19" w:rsidP="00927E19">
      <w:r>
        <w:separator/>
      </w:r>
    </w:p>
  </w:endnote>
  <w:endnote w:type="continuationSeparator" w:id="0">
    <w:p w14:paraId="30277316" w14:textId="77777777" w:rsidR="00927E19" w:rsidRDefault="00927E19" w:rsidP="0092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Kaiti">
    <w:altName w:val="宋体"/>
    <w:charset w:val="86"/>
    <w:family w:val="auto"/>
    <w:pitch w:val="variable"/>
    <w:sig w:usb0="00000287" w:usb1="080F0000" w:usb2="00000010" w:usb3="00000000" w:csb0="0004009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209F" w14:textId="6AD77439" w:rsidR="00927E19" w:rsidRDefault="00927E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929847" wp14:editId="67BB69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553354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B7ACF" w14:textId="3DA318B0" w:rsidR="00927E19" w:rsidRPr="00927E19" w:rsidRDefault="00927E19" w:rsidP="00927E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7E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298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FFB7ACF" w14:textId="3DA318B0" w:rsidR="00927E19" w:rsidRPr="00927E19" w:rsidRDefault="00927E19" w:rsidP="00927E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7E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4EC4" w14:textId="3E3826CA" w:rsidR="00927E19" w:rsidRDefault="00927E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34E2F6" wp14:editId="50E31073">
              <wp:simplePos x="1143000" y="992777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6894579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E79EF" w14:textId="2188A7AF" w:rsidR="00927E19" w:rsidRPr="00927E19" w:rsidRDefault="00927E19" w:rsidP="00927E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7E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4E2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5AE79EF" w14:textId="2188A7AF" w:rsidR="00927E19" w:rsidRPr="00927E19" w:rsidRDefault="00927E19" w:rsidP="00927E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7E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0F4C" w14:textId="2F0B236E" w:rsidR="00927E19" w:rsidRDefault="00927E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5AFA37" wp14:editId="0FA016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515277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DF152" w14:textId="021F998E" w:rsidR="00927E19" w:rsidRPr="00927E19" w:rsidRDefault="00927E19" w:rsidP="00927E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7E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AFA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DFDF152" w14:textId="021F998E" w:rsidR="00927E19" w:rsidRPr="00927E19" w:rsidRDefault="00927E19" w:rsidP="00927E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7E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E362" w14:textId="77777777" w:rsidR="00927E19" w:rsidRDefault="00927E19" w:rsidP="00927E19">
      <w:r>
        <w:separator/>
      </w:r>
    </w:p>
  </w:footnote>
  <w:footnote w:type="continuationSeparator" w:id="0">
    <w:p w14:paraId="3E89AC97" w14:textId="77777777" w:rsidR="00927E19" w:rsidRDefault="00927E19" w:rsidP="0092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3MjMzNDQzYTlhNmEyN2YxYjUzMzliYjAwMzk2ZGYifQ=="/>
  </w:docVars>
  <w:rsids>
    <w:rsidRoot w:val="4BF94681"/>
    <w:rsid w:val="00192E34"/>
    <w:rsid w:val="0034279D"/>
    <w:rsid w:val="005010FE"/>
    <w:rsid w:val="00563CF4"/>
    <w:rsid w:val="00625E4C"/>
    <w:rsid w:val="00727346"/>
    <w:rsid w:val="00846C5D"/>
    <w:rsid w:val="00927E19"/>
    <w:rsid w:val="009C39BD"/>
    <w:rsid w:val="00B03600"/>
    <w:rsid w:val="00B62621"/>
    <w:rsid w:val="00CD19AB"/>
    <w:rsid w:val="00D15233"/>
    <w:rsid w:val="00E6712D"/>
    <w:rsid w:val="00E933AF"/>
    <w:rsid w:val="00FB28C1"/>
    <w:rsid w:val="0DF104CD"/>
    <w:rsid w:val="11F16015"/>
    <w:rsid w:val="167B7F56"/>
    <w:rsid w:val="177E1C6B"/>
    <w:rsid w:val="2B65585C"/>
    <w:rsid w:val="2DEC48A8"/>
    <w:rsid w:val="2ED11B16"/>
    <w:rsid w:val="2F1D70DE"/>
    <w:rsid w:val="3E5100CA"/>
    <w:rsid w:val="3EED39A0"/>
    <w:rsid w:val="3F4C5B24"/>
    <w:rsid w:val="41D91034"/>
    <w:rsid w:val="4BF94681"/>
    <w:rsid w:val="4BFA22D2"/>
    <w:rsid w:val="4F777B34"/>
    <w:rsid w:val="50454464"/>
    <w:rsid w:val="52A44BEC"/>
    <w:rsid w:val="57F30DCF"/>
    <w:rsid w:val="59D86349"/>
    <w:rsid w:val="5E9A7EC1"/>
    <w:rsid w:val="603604B5"/>
    <w:rsid w:val="63AB2B9C"/>
    <w:rsid w:val="6476245E"/>
    <w:rsid w:val="685938E9"/>
    <w:rsid w:val="71DE3B9F"/>
    <w:rsid w:val="76155794"/>
    <w:rsid w:val="7B7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C2D63"/>
  <w15:docId w15:val="{723ADBF4-D0C7-4C28-8F4E-9C3E553C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="STKaiti" w:hAnsiTheme="minorHAnsi" w:cstheme="minorBidi"/>
      <w:kern w:val="2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pPr>
      <w:keepNext/>
      <w:keepLines/>
      <w:spacing w:before="340" w:after="330" w:line="200" w:lineRule="exact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pPr>
      <w:keepNext/>
      <w:keepLines/>
      <w:spacing w:before="380" w:after="380" w:line="240" w:lineRule="exact"/>
      <w:outlineLvl w:val="1"/>
    </w:pPr>
    <w:rPr>
      <w:rFonts w:ascii="Times New Roman" w:eastAsia="KaiTi" w:hAnsi="Times New Roman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KaiTi" w:cs="Times New Roman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/>
      <w:outlineLvl w:val="3"/>
    </w:pPr>
    <w:rPr>
      <w:rFonts w:eastAsia="SimHe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autoRedefine/>
    <w:qFormat/>
    <w:rPr>
      <w:rFonts w:ascii="Times New Roman" w:eastAsia="KaiTi" w:hAnsi="Times New Roman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autoRedefine/>
    <w:qFormat/>
    <w:rPr>
      <w:rFonts w:ascii="Times New Roman" w:eastAsia="KaiTi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autoRedefine/>
    <w:qFormat/>
    <w:rPr>
      <w:rFonts w:ascii="Times New Roman" w:eastAsia="STKaiti" w:hAnsi="Times New Roman"/>
      <w:b/>
      <w:bCs/>
      <w:kern w:val="44"/>
      <w:sz w:val="28"/>
      <w:szCs w:val="44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="STKaiti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="STKait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1386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王姑娘</dc:creator>
  <cp:lastModifiedBy>Spence, Oliver</cp:lastModifiedBy>
  <cp:revision>2</cp:revision>
  <dcterms:created xsi:type="dcterms:W3CDTF">2025-04-23T23:37:00Z</dcterms:created>
  <dcterms:modified xsi:type="dcterms:W3CDTF">2025-04-23T23:37:00Z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32747B1E2F6C4617B7BB1B2B74FFB1DC_13</vt:lpwstr>
  </property>
  <property fmtid="{D5CDD505-2E9C-101B-9397-08002B2CF9AE}" pid="4" name="ClassificationContentMarkingFooterShapeIds">
    <vt:lpwstr>20dfa572,56bea837,15fdaa86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2025-04-23T23:37:15Z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0fc1489c-9c4f-4a34-a5c9-a72de78ec708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