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CF2E3" w14:textId="6A0EE3AB" w:rsidR="00BD319E" w:rsidRPr="001E5E62" w:rsidRDefault="00BD319E" w:rsidP="00BD319E">
      <w:pPr>
        <w:rPr>
          <w:rFonts w:cstheme="minorHAnsi"/>
          <w:sz w:val="24"/>
          <w:szCs w:val="24"/>
        </w:rPr>
      </w:pPr>
      <w:r w:rsidRPr="001E5E62">
        <w:rPr>
          <w:rFonts w:cstheme="minorHAnsi"/>
          <w:sz w:val="24"/>
          <w:szCs w:val="24"/>
        </w:rPr>
        <w:t xml:space="preserve">Supplementary table </w:t>
      </w:r>
      <w:r w:rsidR="00DA75CF" w:rsidRPr="001E5E62">
        <w:rPr>
          <w:rFonts w:cstheme="minorHAnsi"/>
          <w:sz w:val="24"/>
          <w:szCs w:val="24"/>
        </w:rPr>
        <w:t>1</w:t>
      </w:r>
      <w:r w:rsidRPr="001E5E62">
        <w:rPr>
          <w:rFonts w:cstheme="minorHAnsi"/>
          <w:sz w:val="24"/>
          <w:szCs w:val="24"/>
        </w:rPr>
        <w:t xml:space="preserve">: Change in </w:t>
      </w:r>
      <w:r w:rsidR="00DA75CF" w:rsidRPr="001E5E62">
        <w:rPr>
          <w:rFonts w:cstheme="minorHAnsi"/>
          <w:sz w:val="24"/>
          <w:szCs w:val="24"/>
        </w:rPr>
        <w:t xml:space="preserve">ETDRS zone </w:t>
      </w:r>
      <w:r w:rsidRPr="001E5E62">
        <w:rPr>
          <w:rFonts w:cstheme="minorHAnsi"/>
          <w:sz w:val="24"/>
          <w:szCs w:val="24"/>
        </w:rPr>
        <w:t xml:space="preserve">retinal nerve fibre layer between baseline and 6 months.  </w:t>
      </w:r>
    </w:p>
    <w:tbl>
      <w:tblPr>
        <w:tblStyle w:val="Grigliatabella"/>
        <w:tblW w:w="4664" w:type="pct"/>
        <w:tblLook w:val="04A0" w:firstRow="1" w:lastRow="0" w:firstColumn="1" w:lastColumn="0" w:noHBand="0" w:noVBand="1"/>
      </w:tblPr>
      <w:tblGrid>
        <w:gridCol w:w="1769"/>
        <w:gridCol w:w="1935"/>
        <w:gridCol w:w="1939"/>
        <w:gridCol w:w="2260"/>
        <w:gridCol w:w="1072"/>
      </w:tblGrid>
      <w:tr w:rsidR="00BD319E" w:rsidRPr="00AE77BE" w14:paraId="0A42D1F2" w14:textId="77777777" w:rsidTr="00401E42">
        <w:tc>
          <w:tcPr>
            <w:tcW w:w="986" w:type="pct"/>
            <w:tcBorders>
              <w:top w:val="single" w:sz="4" w:space="0" w:color="auto"/>
              <w:bottom w:val="single" w:sz="4" w:space="0" w:color="auto"/>
            </w:tcBorders>
          </w:tcPr>
          <w:p w14:paraId="6D3EEDFE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D08F6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Baseline</w:t>
            </w:r>
          </w:p>
          <w:p w14:paraId="1A8D7732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Mean ± SD</w:t>
            </w:r>
          </w:p>
        </w:tc>
        <w:tc>
          <w:tcPr>
            <w:tcW w:w="10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28AFC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6 months</w:t>
            </w:r>
          </w:p>
          <w:p w14:paraId="083ACCE0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Mean ± SD</w:t>
            </w:r>
          </w:p>
        </w:tc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735B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Change</w:t>
            </w:r>
          </w:p>
          <w:p w14:paraId="6EA05CEC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Mean (95% CI)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19B509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P-value</w:t>
            </w:r>
          </w:p>
        </w:tc>
      </w:tr>
      <w:tr w:rsidR="00BD319E" w:rsidRPr="00AE77BE" w14:paraId="784C386A" w14:textId="77777777" w:rsidTr="00401E42">
        <w:tc>
          <w:tcPr>
            <w:tcW w:w="986" w:type="pct"/>
            <w:tcBorders>
              <w:bottom w:val="nil"/>
            </w:tcBorders>
          </w:tcPr>
          <w:p w14:paraId="407CE2D1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pct"/>
            <w:tcBorders>
              <w:left w:val="single" w:sz="4" w:space="0" w:color="auto"/>
              <w:bottom w:val="nil"/>
            </w:tcBorders>
          </w:tcPr>
          <w:p w14:paraId="121644B8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0" w:type="pct"/>
            <w:tcBorders>
              <w:left w:val="nil"/>
              <w:bottom w:val="nil"/>
              <w:right w:val="single" w:sz="4" w:space="0" w:color="auto"/>
            </w:tcBorders>
          </w:tcPr>
          <w:p w14:paraId="7B5703AF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9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4353D4B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7" w:type="pct"/>
            <w:tcBorders>
              <w:left w:val="single" w:sz="4" w:space="0" w:color="auto"/>
              <w:bottom w:val="nil"/>
            </w:tcBorders>
          </w:tcPr>
          <w:p w14:paraId="197D55AB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D319E" w:rsidRPr="00AE77BE" w14:paraId="21409A6F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1F1D3CA9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Total volume</w:t>
            </w:r>
            <w:r>
              <w:rPr>
                <w:rFonts w:cstheme="minorHAnsi"/>
                <w:sz w:val="24"/>
                <w:szCs w:val="24"/>
              </w:rPr>
              <w:t>, mm</w:t>
            </w:r>
            <w:r w:rsidRPr="00B76E80">
              <w:rPr>
                <w:rFonts w:cstheme="minorHAnsi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3FACE680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1.12 ± 0.19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13A4CC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0.93 ± 0.13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A62050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-0.18 (-0.24, -0.12)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3B32A715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42A48CE9" w14:textId="77777777" w:rsidTr="00401E42">
        <w:tc>
          <w:tcPr>
            <w:tcW w:w="986" w:type="pct"/>
            <w:tcBorders>
              <w:top w:val="nil"/>
              <w:bottom w:val="single" w:sz="4" w:space="0" w:color="auto"/>
            </w:tcBorders>
          </w:tcPr>
          <w:p w14:paraId="46716AF1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820787F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B448D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B9B4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37DF81E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D319E" w:rsidRPr="00AE77BE" w14:paraId="1969D184" w14:textId="77777777" w:rsidTr="00401E42">
        <w:tc>
          <w:tcPr>
            <w:tcW w:w="986" w:type="pct"/>
            <w:tcBorders>
              <w:top w:val="nil"/>
              <w:bottom w:val="single" w:sz="4" w:space="0" w:color="auto"/>
            </w:tcBorders>
          </w:tcPr>
          <w:p w14:paraId="3DBEA3C8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ETDRS sectors</w:t>
            </w:r>
            <w:r>
              <w:rPr>
                <w:rFonts w:cstheme="minorHAnsi"/>
                <w:sz w:val="24"/>
                <w:szCs w:val="24"/>
              </w:rPr>
              <w:t xml:space="preserve">, microns </w:t>
            </w:r>
            <w:r w:rsidRPr="00AE77BE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59E0107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Baseline</w:t>
            </w:r>
          </w:p>
          <w:p w14:paraId="299A4D6D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Median [IQR]</w:t>
            </w:r>
          </w:p>
        </w:tc>
        <w:tc>
          <w:tcPr>
            <w:tcW w:w="10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906F2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6 months</w:t>
            </w:r>
          </w:p>
          <w:p w14:paraId="4CAC3C2B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Median [IQR]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17B0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Change</w:t>
            </w:r>
          </w:p>
          <w:p w14:paraId="6DD27B26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Median (95% CI)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ECB5432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P-value</w:t>
            </w:r>
          </w:p>
        </w:tc>
      </w:tr>
      <w:tr w:rsidR="00BD319E" w:rsidRPr="00AE77BE" w14:paraId="73163EB7" w14:textId="77777777" w:rsidTr="00401E42">
        <w:tc>
          <w:tcPr>
            <w:tcW w:w="986" w:type="pct"/>
            <w:tcBorders>
              <w:top w:val="single" w:sz="4" w:space="0" w:color="auto"/>
              <w:bottom w:val="nil"/>
            </w:tcBorders>
          </w:tcPr>
          <w:p w14:paraId="0B977625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Inner nasal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9C1DF7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37 [27, 56]</w:t>
            </w:r>
          </w:p>
        </w:tc>
        <w:tc>
          <w:tcPr>
            <w:tcW w:w="10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C36733C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21 [20, 24]</w:t>
            </w:r>
          </w:p>
        </w:tc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EF8ADA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-16 (-23, -7)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AEC707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45752D50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3770F741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Outer nasal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03CA4D5C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52 [45, 55]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06869C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47 [42, 54]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66CD63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-3 (-5, -2)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7EE22A14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0802036B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3B582D0E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Inner superior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40C54781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34 [27, 42]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54FC66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24 [22, 27]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63BB68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-9 (-12, -4)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2B196344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2B83E2AF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5049DFEF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Outer superior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3D20B947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40 [36, 45]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70B063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36 [33, 40]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2B8668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-3 (-6, -2)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29CFFF5A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52E9C784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7D9C15E2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Inner temporal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680075C9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33 [21, 52]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B3956E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20 [18, 21]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788F01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-14 (-23, -5)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3412DE60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51CEADCF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6D97E718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Outer temporal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7789833E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21 [20, 22]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7CE791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22 [20, 24]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CCA43A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 (-1, 2)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48C53D54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0.17</w:t>
            </w:r>
          </w:p>
        </w:tc>
      </w:tr>
      <w:tr w:rsidR="00BD319E" w:rsidRPr="00AE77BE" w14:paraId="5F172592" w14:textId="77777777" w:rsidTr="00401E42">
        <w:tc>
          <w:tcPr>
            <w:tcW w:w="986" w:type="pct"/>
            <w:tcBorders>
              <w:top w:val="nil"/>
              <w:bottom w:val="nil"/>
            </w:tcBorders>
          </w:tcPr>
          <w:p w14:paraId="00EEC66E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Inner inferior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nil"/>
            </w:tcBorders>
          </w:tcPr>
          <w:p w14:paraId="633F1079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34 [27, 41]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67D9BD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24 [23, 27]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18D630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-8 (-16, -2)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nil"/>
            </w:tcBorders>
          </w:tcPr>
          <w:p w14:paraId="5FDDE7EC" w14:textId="77777777" w:rsidR="00BD319E" w:rsidRPr="001E5E62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E5E62">
              <w:rPr>
                <w:rFonts w:cstheme="minorHAnsi"/>
                <w:sz w:val="24"/>
                <w:szCs w:val="24"/>
              </w:rPr>
              <w:t>&lt;0.001</w:t>
            </w:r>
          </w:p>
        </w:tc>
      </w:tr>
      <w:tr w:rsidR="00BD319E" w:rsidRPr="00AE77BE" w14:paraId="16C9DEC8" w14:textId="77777777" w:rsidTr="00401E42">
        <w:tc>
          <w:tcPr>
            <w:tcW w:w="986" w:type="pct"/>
            <w:tcBorders>
              <w:top w:val="nil"/>
              <w:bottom w:val="single" w:sz="4" w:space="0" w:color="auto"/>
            </w:tcBorders>
          </w:tcPr>
          <w:p w14:paraId="16092DE7" w14:textId="77777777" w:rsidR="00BD319E" w:rsidRPr="00AE77BE" w:rsidRDefault="00BD319E" w:rsidP="00401E42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Outer inferior</w:t>
            </w:r>
          </w:p>
        </w:tc>
        <w:tc>
          <w:tcPr>
            <w:tcW w:w="1078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932C4EA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40 [36, 47]</w:t>
            </w:r>
          </w:p>
        </w:tc>
        <w:tc>
          <w:tcPr>
            <w:tcW w:w="10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94895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39 [35, 46]</w:t>
            </w:r>
          </w:p>
        </w:tc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5477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 (-4, 1)</w:t>
            </w:r>
          </w:p>
        </w:tc>
        <w:tc>
          <w:tcPr>
            <w:tcW w:w="597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60F5F5B" w14:textId="77777777" w:rsidR="00BD319E" w:rsidRPr="00AE77BE" w:rsidRDefault="00BD319E" w:rsidP="00401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0.23</w:t>
            </w:r>
          </w:p>
        </w:tc>
      </w:tr>
    </w:tbl>
    <w:p w14:paraId="59746563" w14:textId="77777777" w:rsidR="00BD319E" w:rsidRPr="00AE77BE" w:rsidRDefault="00BD319E" w:rsidP="00BD319E">
      <w:pPr>
        <w:rPr>
          <w:rFonts w:cstheme="minorHAnsi"/>
          <w:sz w:val="24"/>
          <w:szCs w:val="24"/>
        </w:rPr>
      </w:pPr>
    </w:p>
    <w:p w14:paraId="10AD3375" w14:textId="77777777" w:rsidR="001E5E62" w:rsidRPr="001E5E62" w:rsidRDefault="001E5E62" w:rsidP="001E5E62">
      <w:pPr>
        <w:rPr>
          <w:rFonts w:cstheme="minorHAnsi"/>
          <w:sz w:val="24"/>
          <w:szCs w:val="24"/>
        </w:rPr>
      </w:pPr>
      <w:r w:rsidRPr="001E5E62">
        <w:rPr>
          <w:rFonts w:cstheme="minorHAnsi"/>
          <w:sz w:val="24"/>
          <w:szCs w:val="24"/>
        </w:rPr>
        <w:t xml:space="preserve">Supplementary table 2: Change in in </w:t>
      </w:r>
      <w:r w:rsidRPr="001E5E62">
        <w:rPr>
          <w:rFonts w:ascii="Calibri" w:hAnsi="Calibri" w:cs="Calibri"/>
          <w:color w:val="323232"/>
          <w:sz w:val="24"/>
          <w:szCs w:val="24"/>
          <w:lang w:val="en-US"/>
        </w:rPr>
        <w:t>peripapillary (PP</w:t>
      </w:r>
      <w:r w:rsidRPr="001E5E62">
        <w:rPr>
          <w:rFonts w:cstheme="minorHAnsi"/>
          <w:sz w:val="24"/>
          <w:szCs w:val="24"/>
        </w:rPr>
        <w:t>) RNFL between baseline and 6 months.</w:t>
      </w:r>
    </w:p>
    <w:tbl>
      <w:tblPr>
        <w:tblStyle w:val="Grigliatabella"/>
        <w:tblW w:w="4620" w:type="pct"/>
        <w:tblLook w:val="04A0" w:firstRow="1" w:lastRow="0" w:firstColumn="1" w:lastColumn="0" w:noHBand="0" w:noVBand="1"/>
      </w:tblPr>
      <w:tblGrid>
        <w:gridCol w:w="1429"/>
        <w:gridCol w:w="2070"/>
        <w:gridCol w:w="1944"/>
        <w:gridCol w:w="2338"/>
        <w:gridCol w:w="1110"/>
      </w:tblGrid>
      <w:tr w:rsidR="001E5E62" w:rsidRPr="00AE77BE" w14:paraId="77FBCBF3" w14:textId="77777777" w:rsidTr="009645C9">
        <w:tc>
          <w:tcPr>
            <w:tcW w:w="804" w:type="pct"/>
            <w:tcBorders>
              <w:top w:val="single" w:sz="4" w:space="0" w:color="auto"/>
              <w:bottom w:val="single" w:sz="4" w:space="0" w:color="auto"/>
            </w:tcBorders>
          </w:tcPr>
          <w:p w14:paraId="5F9BC42D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Outcome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C1E6C9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Baseline</w:t>
            </w:r>
          </w:p>
          <w:p w14:paraId="2ABF9133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Mean ± SD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225D3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6 months</w:t>
            </w:r>
          </w:p>
          <w:p w14:paraId="28E1D064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Mean ± SD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63C4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Change</w:t>
            </w:r>
          </w:p>
          <w:p w14:paraId="1574556F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Mean (95% CI)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E4723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P-value</w:t>
            </w:r>
          </w:p>
        </w:tc>
      </w:tr>
      <w:tr w:rsidR="001E5E62" w:rsidRPr="00AE77BE" w14:paraId="012E07D5" w14:textId="77777777" w:rsidTr="009645C9">
        <w:tc>
          <w:tcPr>
            <w:tcW w:w="804" w:type="pct"/>
            <w:tcBorders>
              <w:top w:val="single" w:sz="4" w:space="0" w:color="auto"/>
              <w:bottom w:val="single" w:sz="4" w:space="0" w:color="auto"/>
            </w:tcBorders>
          </w:tcPr>
          <w:p w14:paraId="11CC1900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Global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E7C1E1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95.2 ± 11.9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5CD60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96.0 ± 12.6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A049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0.8 (-2.1, 3.5)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A5E425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0.58</w:t>
            </w:r>
          </w:p>
        </w:tc>
      </w:tr>
      <w:tr w:rsidR="001E5E62" w:rsidRPr="00AE77BE" w14:paraId="2165A95C" w14:textId="77777777" w:rsidTr="009645C9">
        <w:tc>
          <w:tcPr>
            <w:tcW w:w="804" w:type="pct"/>
            <w:tcBorders>
              <w:top w:val="single" w:sz="4" w:space="0" w:color="auto"/>
              <w:bottom w:val="nil"/>
            </w:tcBorders>
          </w:tcPr>
          <w:p w14:paraId="5DEF262F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 xml:space="preserve">Sectors 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98AE92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E6DDFA6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299728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98A7AE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E5E62" w:rsidRPr="00AE77BE" w14:paraId="64C3D545" w14:textId="77777777" w:rsidTr="009645C9">
        <w:tc>
          <w:tcPr>
            <w:tcW w:w="804" w:type="pct"/>
            <w:tcBorders>
              <w:top w:val="nil"/>
              <w:bottom w:val="nil"/>
            </w:tcBorders>
          </w:tcPr>
          <w:p w14:paraId="541EFE85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TS</w:t>
            </w:r>
          </w:p>
        </w:tc>
        <w:tc>
          <w:tcPr>
            <w:tcW w:w="1164" w:type="pct"/>
            <w:tcBorders>
              <w:top w:val="nil"/>
              <w:left w:val="single" w:sz="4" w:space="0" w:color="auto"/>
              <w:bottom w:val="nil"/>
            </w:tcBorders>
          </w:tcPr>
          <w:p w14:paraId="441714D3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130.3 ± 20.8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86BAB1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131.2 ± 23.7</w:t>
            </w:r>
          </w:p>
        </w:tc>
        <w:tc>
          <w:tcPr>
            <w:tcW w:w="13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5028C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0.9 (-2.9, 4.7)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</w:tcBorders>
          </w:tcPr>
          <w:p w14:paraId="5E2FA46D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0.64</w:t>
            </w:r>
          </w:p>
        </w:tc>
      </w:tr>
      <w:tr w:rsidR="001E5E62" w:rsidRPr="00AE77BE" w14:paraId="49EFFF21" w14:textId="77777777" w:rsidTr="009645C9">
        <w:tc>
          <w:tcPr>
            <w:tcW w:w="804" w:type="pct"/>
            <w:tcBorders>
              <w:top w:val="nil"/>
              <w:bottom w:val="nil"/>
            </w:tcBorders>
          </w:tcPr>
          <w:p w14:paraId="47D99294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T</w:t>
            </w:r>
          </w:p>
        </w:tc>
        <w:tc>
          <w:tcPr>
            <w:tcW w:w="1164" w:type="pct"/>
            <w:tcBorders>
              <w:top w:val="nil"/>
              <w:left w:val="single" w:sz="4" w:space="0" w:color="auto"/>
              <w:bottom w:val="nil"/>
            </w:tcBorders>
          </w:tcPr>
          <w:p w14:paraId="00D921CB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67.4 ± 13.4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F21D0C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67.9 ± 12.5</w:t>
            </w:r>
          </w:p>
        </w:tc>
        <w:tc>
          <w:tcPr>
            <w:tcW w:w="13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5126F4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0.5 (-1.9, 2.9)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</w:tcBorders>
          </w:tcPr>
          <w:p w14:paraId="7F5062EC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0.68</w:t>
            </w:r>
          </w:p>
        </w:tc>
      </w:tr>
      <w:tr w:rsidR="001E5E62" w:rsidRPr="00AE77BE" w14:paraId="5D93907E" w14:textId="77777777" w:rsidTr="009645C9">
        <w:tc>
          <w:tcPr>
            <w:tcW w:w="804" w:type="pct"/>
            <w:tcBorders>
              <w:top w:val="nil"/>
              <w:bottom w:val="nil"/>
            </w:tcBorders>
          </w:tcPr>
          <w:p w14:paraId="171B7786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TI</w:t>
            </w:r>
          </w:p>
        </w:tc>
        <w:tc>
          <w:tcPr>
            <w:tcW w:w="1164" w:type="pct"/>
            <w:tcBorders>
              <w:top w:val="nil"/>
              <w:left w:val="single" w:sz="4" w:space="0" w:color="auto"/>
              <w:bottom w:val="nil"/>
            </w:tcBorders>
          </w:tcPr>
          <w:p w14:paraId="13C4FDB0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127.8 ± 19.1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4510A6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126.8 ± 20.4</w:t>
            </w:r>
          </w:p>
        </w:tc>
        <w:tc>
          <w:tcPr>
            <w:tcW w:w="13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9C5D42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-1.0 (-4.0, 2.1)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</w:tcBorders>
          </w:tcPr>
          <w:p w14:paraId="2CB2AC95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0.54</w:t>
            </w:r>
          </w:p>
        </w:tc>
      </w:tr>
      <w:tr w:rsidR="001E5E62" w:rsidRPr="00AE77BE" w14:paraId="5EDADB19" w14:textId="77777777" w:rsidTr="009645C9">
        <w:tc>
          <w:tcPr>
            <w:tcW w:w="804" w:type="pct"/>
            <w:tcBorders>
              <w:top w:val="nil"/>
              <w:bottom w:val="nil"/>
            </w:tcBorders>
          </w:tcPr>
          <w:p w14:paraId="011B0CBE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NI</w:t>
            </w:r>
          </w:p>
        </w:tc>
        <w:tc>
          <w:tcPr>
            <w:tcW w:w="1164" w:type="pct"/>
            <w:tcBorders>
              <w:top w:val="nil"/>
              <w:left w:val="single" w:sz="4" w:space="0" w:color="auto"/>
              <w:bottom w:val="nil"/>
            </w:tcBorders>
          </w:tcPr>
          <w:p w14:paraId="05C475C5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113.5 ± 21.5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E6C881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118.2 ± 20.0</w:t>
            </w:r>
          </w:p>
        </w:tc>
        <w:tc>
          <w:tcPr>
            <w:tcW w:w="13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6DC36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4.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AE77BE">
              <w:rPr>
                <w:rFonts w:cstheme="minorHAnsi"/>
                <w:sz w:val="24"/>
                <w:szCs w:val="24"/>
              </w:rPr>
              <w:t xml:space="preserve"> (0.0, 9.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AE77BE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</w:tcBorders>
          </w:tcPr>
          <w:p w14:paraId="485ACF98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0.0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E5E62" w:rsidRPr="00AE77BE" w14:paraId="0CE77C3C" w14:textId="77777777" w:rsidTr="009645C9">
        <w:tc>
          <w:tcPr>
            <w:tcW w:w="804" w:type="pct"/>
            <w:tcBorders>
              <w:top w:val="nil"/>
              <w:bottom w:val="nil"/>
            </w:tcBorders>
          </w:tcPr>
          <w:p w14:paraId="0D1448F8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N</w:t>
            </w:r>
          </w:p>
        </w:tc>
        <w:tc>
          <w:tcPr>
            <w:tcW w:w="1164" w:type="pct"/>
            <w:tcBorders>
              <w:top w:val="nil"/>
              <w:left w:val="single" w:sz="4" w:space="0" w:color="auto"/>
              <w:bottom w:val="nil"/>
            </w:tcBorders>
          </w:tcPr>
          <w:p w14:paraId="5E40015F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75.8 ± 19.7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818AF4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75.6 ± 14.3</w:t>
            </w:r>
          </w:p>
        </w:tc>
        <w:tc>
          <w:tcPr>
            <w:tcW w:w="13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C8CA0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-0.2 (-5.0, 4.6)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</w:tcBorders>
          </w:tcPr>
          <w:p w14:paraId="686BDC18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0.93</w:t>
            </w:r>
          </w:p>
        </w:tc>
      </w:tr>
      <w:tr w:rsidR="001E5E62" w:rsidRPr="00AE77BE" w14:paraId="63A3B160" w14:textId="77777777" w:rsidTr="009645C9">
        <w:tc>
          <w:tcPr>
            <w:tcW w:w="804" w:type="pct"/>
            <w:tcBorders>
              <w:top w:val="nil"/>
              <w:bottom w:val="single" w:sz="4" w:space="0" w:color="auto"/>
            </w:tcBorders>
          </w:tcPr>
          <w:p w14:paraId="2795B269" w14:textId="77777777" w:rsidR="001E5E62" w:rsidRPr="00AE77BE" w:rsidRDefault="001E5E62" w:rsidP="009645C9">
            <w:pPr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NS</w:t>
            </w:r>
          </w:p>
        </w:tc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4EA2ADB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103.5 ± 22.9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ADCB1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104.8 ± 21.4</w:t>
            </w:r>
          </w:p>
        </w:tc>
        <w:tc>
          <w:tcPr>
            <w:tcW w:w="13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3092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1.2 (-3.5, 6.0)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B610257" w14:textId="77777777" w:rsidR="001E5E62" w:rsidRPr="00AE77BE" w:rsidRDefault="001E5E62" w:rsidP="009645C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0.59</w:t>
            </w:r>
          </w:p>
        </w:tc>
      </w:tr>
    </w:tbl>
    <w:p w14:paraId="19D8A4B1" w14:textId="77777777" w:rsidR="001E5E62" w:rsidRPr="00C56C41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  <w:sz w:val="24"/>
          <w:szCs w:val="24"/>
          <w:vertAlign w:val="superscript"/>
        </w:rPr>
      </w:pPr>
      <w:r w:rsidRPr="005C5690">
        <w:rPr>
          <w:rFonts w:asciiTheme="minorHAnsi" w:hAnsiTheme="minorHAnsi" w:cstheme="minorHAnsi"/>
          <w:sz w:val="24"/>
          <w:szCs w:val="24"/>
        </w:rPr>
        <w:lastRenderedPageBreak/>
        <w:t>Units microns</w:t>
      </w:r>
    </w:p>
    <w:p w14:paraId="2732D499" w14:textId="77777777" w:rsidR="001E5E62" w:rsidRPr="0006673F" w:rsidRDefault="001E5E62" w:rsidP="001E5E62">
      <w:pPr>
        <w:pStyle w:val="Nessunaspaziatura"/>
        <w:spacing w:after="160" w:line="276" w:lineRule="auto"/>
        <w:rPr>
          <w:rFonts w:cs="Calibri"/>
          <w:sz w:val="24"/>
          <w:szCs w:val="24"/>
        </w:rPr>
      </w:pPr>
      <w:r w:rsidRPr="0006673F">
        <w:rPr>
          <w:rFonts w:cs="Calibri"/>
          <w:sz w:val="24"/>
          <w:szCs w:val="24"/>
        </w:rPr>
        <w:t>TS=temporal-superior, T=temporal, TI=temporal-</w:t>
      </w:r>
      <w:proofErr w:type="spellStart"/>
      <w:r w:rsidRPr="0006673F">
        <w:rPr>
          <w:rFonts w:cs="Calibri"/>
          <w:sz w:val="24"/>
          <w:szCs w:val="24"/>
        </w:rPr>
        <w:t>inferior,NI</w:t>
      </w:r>
      <w:proofErr w:type="spellEnd"/>
      <w:r w:rsidRPr="0006673F">
        <w:rPr>
          <w:rFonts w:cs="Calibri"/>
          <w:sz w:val="24"/>
          <w:szCs w:val="24"/>
        </w:rPr>
        <w:t>=nasal-</w:t>
      </w:r>
      <w:proofErr w:type="spellStart"/>
      <w:r w:rsidRPr="0006673F">
        <w:rPr>
          <w:rFonts w:cs="Calibri"/>
          <w:sz w:val="24"/>
          <w:szCs w:val="24"/>
        </w:rPr>
        <w:t>inferior,N</w:t>
      </w:r>
      <w:proofErr w:type="spellEnd"/>
      <w:r w:rsidRPr="0006673F">
        <w:rPr>
          <w:rFonts w:cs="Calibri"/>
          <w:sz w:val="24"/>
          <w:szCs w:val="24"/>
        </w:rPr>
        <w:t>=</w:t>
      </w:r>
      <w:proofErr w:type="spellStart"/>
      <w:r w:rsidRPr="0006673F">
        <w:rPr>
          <w:rFonts w:cs="Calibri"/>
          <w:sz w:val="24"/>
          <w:szCs w:val="24"/>
        </w:rPr>
        <w:t>nasal,NS</w:t>
      </w:r>
      <w:proofErr w:type="spellEnd"/>
      <w:r w:rsidRPr="0006673F">
        <w:rPr>
          <w:rFonts w:cs="Calibri"/>
          <w:sz w:val="24"/>
          <w:szCs w:val="24"/>
        </w:rPr>
        <w:t>=nasal-superior</w:t>
      </w:r>
    </w:p>
    <w:p w14:paraId="6412B132" w14:textId="77777777" w:rsidR="001E5E62" w:rsidRDefault="001E5E62" w:rsidP="001E5E62"/>
    <w:p w14:paraId="1CC00B9E" w14:textId="77777777" w:rsidR="001E5E62" w:rsidRPr="001E5E62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  <w:sz w:val="24"/>
          <w:szCs w:val="24"/>
        </w:rPr>
      </w:pPr>
      <w:r w:rsidRPr="001E5E62">
        <w:rPr>
          <w:rFonts w:asciiTheme="minorHAnsi" w:hAnsiTheme="minorHAnsi" w:cstheme="minorHAnsi"/>
          <w:sz w:val="24"/>
          <w:szCs w:val="24"/>
        </w:rPr>
        <w:t>Supplementary table 3: Haemorrhages and SANFL associated with forceps pick up points.</w:t>
      </w:r>
    </w:p>
    <w:tbl>
      <w:tblPr>
        <w:tblStyle w:val="Grigliatabella"/>
        <w:tblW w:w="7627" w:type="dxa"/>
        <w:tblLook w:val="04A0" w:firstRow="1" w:lastRow="0" w:firstColumn="1" w:lastColumn="0" w:noHBand="0" w:noVBand="1"/>
      </w:tblPr>
      <w:tblGrid>
        <w:gridCol w:w="1356"/>
        <w:gridCol w:w="1696"/>
        <w:gridCol w:w="1487"/>
        <w:gridCol w:w="1518"/>
        <w:gridCol w:w="1570"/>
      </w:tblGrid>
      <w:tr w:rsidR="001E5E62" w:rsidRPr="00AE77BE" w14:paraId="77048034" w14:textId="77777777" w:rsidTr="009645C9">
        <w:tc>
          <w:tcPr>
            <w:tcW w:w="1356" w:type="dxa"/>
          </w:tcPr>
          <w:p w14:paraId="0E8A7A41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7180B885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7" w:type="dxa"/>
          </w:tcPr>
          <w:p w14:paraId="7233CD42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518" w:type="dxa"/>
          </w:tcPr>
          <w:p w14:paraId="4856626C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b/>
                <w:bCs/>
                <w:sz w:val="24"/>
                <w:szCs w:val="24"/>
              </w:rPr>
              <w:t>With SANFL</w:t>
            </w:r>
          </w:p>
        </w:tc>
        <w:tc>
          <w:tcPr>
            <w:tcW w:w="1570" w:type="dxa"/>
          </w:tcPr>
          <w:p w14:paraId="350AB668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b/>
                <w:bCs/>
                <w:sz w:val="24"/>
                <w:szCs w:val="24"/>
              </w:rPr>
              <w:t>Without SANFL</w:t>
            </w:r>
          </w:p>
        </w:tc>
      </w:tr>
      <w:tr w:rsidR="001E5E62" w:rsidRPr="00AE77BE" w14:paraId="0C78645F" w14:textId="77777777" w:rsidTr="009645C9">
        <w:tc>
          <w:tcPr>
            <w:tcW w:w="1356" w:type="dxa"/>
            <w:vMerge w:val="restart"/>
          </w:tcPr>
          <w:p w14:paraId="02B75596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 xml:space="preserve">Primary </w:t>
            </w:r>
          </w:p>
          <w:p w14:paraId="4E5B175C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N=43</w:t>
            </w:r>
          </w:p>
        </w:tc>
        <w:tc>
          <w:tcPr>
            <w:tcW w:w="1696" w:type="dxa"/>
          </w:tcPr>
          <w:p w14:paraId="179C0349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 xml:space="preserve">Primary without haemorrhage </w:t>
            </w:r>
          </w:p>
        </w:tc>
        <w:tc>
          <w:tcPr>
            <w:tcW w:w="1487" w:type="dxa"/>
          </w:tcPr>
          <w:p w14:paraId="5736D059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35 (81%)</w:t>
            </w:r>
          </w:p>
        </w:tc>
        <w:tc>
          <w:tcPr>
            <w:tcW w:w="1518" w:type="dxa"/>
          </w:tcPr>
          <w:p w14:paraId="6CE3D573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6 (14%)</w:t>
            </w:r>
          </w:p>
        </w:tc>
        <w:tc>
          <w:tcPr>
            <w:tcW w:w="1570" w:type="dxa"/>
          </w:tcPr>
          <w:p w14:paraId="7B8084ED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29 (67%)</w:t>
            </w:r>
          </w:p>
        </w:tc>
      </w:tr>
      <w:tr w:rsidR="001E5E62" w:rsidRPr="00AE77BE" w14:paraId="44A0CDE4" w14:textId="77777777" w:rsidTr="009645C9">
        <w:tc>
          <w:tcPr>
            <w:tcW w:w="1356" w:type="dxa"/>
            <w:vMerge/>
          </w:tcPr>
          <w:p w14:paraId="01AF5620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3E87B349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 xml:space="preserve">Primary with haemorrhage </w:t>
            </w:r>
          </w:p>
        </w:tc>
        <w:tc>
          <w:tcPr>
            <w:tcW w:w="1487" w:type="dxa"/>
          </w:tcPr>
          <w:p w14:paraId="76F5D10F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8 (19%)</w:t>
            </w:r>
          </w:p>
        </w:tc>
        <w:tc>
          <w:tcPr>
            <w:tcW w:w="1518" w:type="dxa"/>
          </w:tcPr>
          <w:p w14:paraId="4F621F9D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5 (12%)</w:t>
            </w:r>
          </w:p>
        </w:tc>
        <w:tc>
          <w:tcPr>
            <w:tcW w:w="1570" w:type="dxa"/>
          </w:tcPr>
          <w:p w14:paraId="0263AAEC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3 (7%)</w:t>
            </w:r>
          </w:p>
        </w:tc>
      </w:tr>
      <w:tr w:rsidR="001E5E62" w:rsidRPr="00AE77BE" w14:paraId="0F3F8CD2" w14:textId="77777777" w:rsidTr="009645C9">
        <w:tc>
          <w:tcPr>
            <w:tcW w:w="1356" w:type="dxa"/>
            <w:vMerge w:val="restart"/>
          </w:tcPr>
          <w:p w14:paraId="68077979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 xml:space="preserve">Secondary </w:t>
            </w:r>
          </w:p>
          <w:p w14:paraId="01CBF90B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N=170</w:t>
            </w:r>
          </w:p>
        </w:tc>
        <w:tc>
          <w:tcPr>
            <w:tcW w:w="1696" w:type="dxa"/>
          </w:tcPr>
          <w:p w14:paraId="091DC58F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Secondary without haemorrhage</w:t>
            </w:r>
          </w:p>
        </w:tc>
        <w:tc>
          <w:tcPr>
            <w:tcW w:w="1487" w:type="dxa"/>
          </w:tcPr>
          <w:p w14:paraId="5630B905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141 (83%)</w:t>
            </w:r>
          </w:p>
        </w:tc>
        <w:tc>
          <w:tcPr>
            <w:tcW w:w="1518" w:type="dxa"/>
          </w:tcPr>
          <w:p w14:paraId="2636DCE2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14 (8%)</w:t>
            </w:r>
          </w:p>
        </w:tc>
        <w:tc>
          <w:tcPr>
            <w:tcW w:w="1570" w:type="dxa"/>
          </w:tcPr>
          <w:p w14:paraId="21C4A01F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127 (75%)</w:t>
            </w:r>
          </w:p>
        </w:tc>
      </w:tr>
      <w:tr w:rsidR="001E5E62" w:rsidRPr="00AE77BE" w14:paraId="6B098C18" w14:textId="77777777" w:rsidTr="009645C9">
        <w:tc>
          <w:tcPr>
            <w:tcW w:w="1356" w:type="dxa"/>
            <w:vMerge/>
          </w:tcPr>
          <w:p w14:paraId="140A19AD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6287BCF7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 xml:space="preserve">Secondary with haemorrhage </w:t>
            </w:r>
          </w:p>
        </w:tc>
        <w:tc>
          <w:tcPr>
            <w:tcW w:w="1487" w:type="dxa"/>
          </w:tcPr>
          <w:p w14:paraId="0C6935A3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29 (17%)</w:t>
            </w:r>
          </w:p>
        </w:tc>
        <w:tc>
          <w:tcPr>
            <w:tcW w:w="1518" w:type="dxa"/>
          </w:tcPr>
          <w:p w14:paraId="3B3B62E4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18 (11%)</w:t>
            </w:r>
          </w:p>
        </w:tc>
        <w:tc>
          <w:tcPr>
            <w:tcW w:w="1570" w:type="dxa"/>
          </w:tcPr>
          <w:p w14:paraId="704D92E7" w14:textId="77777777" w:rsidR="001E5E62" w:rsidRPr="00AE77BE" w:rsidRDefault="001E5E62" w:rsidP="009645C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AE77BE">
              <w:rPr>
                <w:rFonts w:cstheme="minorHAnsi"/>
                <w:sz w:val="24"/>
                <w:szCs w:val="24"/>
              </w:rPr>
              <w:t>11 (6%)</w:t>
            </w:r>
          </w:p>
        </w:tc>
      </w:tr>
    </w:tbl>
    <w:p w14:paraId="68506F60" w14:textId="77777777" w:rsidR="001E5E62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14:paraId="70CD9D0C" w14:textId="77777777" w:rsidR="001E5E62" w:rsidRDefault="001E5E62" w:rsidP="001E5E62"/>
    <w:p w14:paraId="0A8C38A1" w14:textId="77777777" w:rsidR="001E5E62" w:rsidRPr="001E5E62" w:rsidRDefault="001E5E62" w:rsidP="001E5E62">
      <w:pPr>
        <w:spacing w:line="276" w:lineRule="auto"/>
        <w:rPr>
          <w:rFonts w:cstheme="minorHAnsi"/>
        </w:rPr>
      </w:pPr>
      <w:r w:rsidRPr="001E5E62">
        <w:rPr>
          <w:rFonts w:cstheme="minorHAnsi"/>
        </w:rPr>
        <w:t>Supplementary table 4: Univariable associations with peripapillary RNFL loss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018"/>
        <w:gridCol w:w="1817"/>
        <w:gridCol w:w="1513"/>
        <w:gridCol w:w="2119"/>
        <w:gridCol w:w="1155"/>
      </w:tblGrid>
      <w:tr w:rsidR="001E5E62" w:rsidRPr="00D42BE4" w14:paraId="7E732422" w14:textId="77777777" w:rsidTr="009645C9">
        <w:tc>
          <w:tcPr>
            <w:tcW w:w="1569" w:type="pct"/>
            <w:tcBorders>
              <w:top w:val="single" w:sz="4" w:space="0" w:color="auto"/>
              <w:bottom w:val="single" w:sz="4" w:space="0" w:color="auto"/>
            </w:tcBorders>
          </w:tcPr>
          <w:p w14:paraId="406540F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Variable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</w:tcPr>
          <w:p w14:paraId="0779503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Category</w:t>
            </w: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3E31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Loss</w:t>
            </w:r>
          </w:p>
          <w:p w14:paraId="0E8CC834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Mean ± SD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E923A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Coefficient </w:t>
            </w:r>
          </w:p>
          <w:p w14:paraId="100A3A7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(95% CI)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722E9D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P-value</w:t>
            </w:r>
          </w:p>
        </w:tc>
      </w:tr>
      <w:tr w:rsidR="001E5E62" w:rsidRPr="00D42BE4" w14:paraId="09FFF6D5" w14:textId="77777777" w:rsidTr="009645C9">
        <w:tc>
          <w:tcPr>
            <w:tcW w:w="1569" w:type="pct"/>
            <w:tcBorders>
              <w:bottom w:val="nil"/>
            </w:tcBorders>
          </w:tcPr>
          <w:p w14:paraId="223E2A2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bottom w:val="nil"/>
            </w:tcBorders>
          </w:tcPr>
          <w:p w14:paraId="45E4197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bottom w:val="nil"/>
              <w:right w:val="single" w:sz="4" w:space="0" w:color="auto"/>
            </w:tcBorders>
          </w:tcPr>
          <w:p w14:paraId="5AB201B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left w:val="single" w:sz="4" w:space="0" w:color="auto"/>
              <w:bottom w:val="nil"/>
            </w:tcBorders>
          </w:tcPr>
          <w:p w14:paraId="79F96DC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left w:val="single" w:sz="4" w:space="0" w:color="auto"/>
              <w:bottom w:val="nil"/>
            </w:tcBorders>
          </w:tcPr>
          <w:p w14:paraId="70F5350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7DE6C985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3BAD002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Baseline RNFL </w:t>
            </w:r>
            <w:r w:rsidRPr="00D42BE4">
              <w:rPr>
                <w:rFonts w:cstheme="minorHAnsi"/>
                <w:vertAlign w:val="superscript"/>
              </w:rPr>
              <w:t>(**)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6EBA98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49D3F70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63B80CD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2.0 (-0.2, 4.3)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26D2BE9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0.08</w:t>
            </w:r>
          </w:p>
        </w:tc>
      </w:tr>
      <w:tr w:rsidR="001E5E62" w:rsidRPr="00D42BE4" w14:paraId="4729CFC3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19CE00A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0EFB105C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0AF542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713CB8AE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4185DAD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7009EB18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2A143B44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Age </w:t>
            </w:r>
            <w:r w:rsidRPr="00D42BE4">
              <w:rPr>
                <w:rFonts w:cstheme="minorHAnsi"/>
                <w:vertAlign w:val="superscript"/>
              </w:rPr>
              <w:t>(*)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653267DB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9C739B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4AFCFBD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0.6 (-1.8, 3.1)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6655437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0.61</w:t>
            </w:r>
          </w:p>
        </w:tc>
      </w:tr>
      <w:tr w:rsidR="001E5E62" w:rsidRPr="00D42BE4" w14:paraId="2F5A80B2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478CE0C5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0297B25F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0A2A0F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4A05A48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5586CC5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543664E4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3E080B00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Sex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559ACCC6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Female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2EAEB69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-0.8 ± 8.3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7F9FF04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   </w:t>
            </w:r>
            <w:r>
              <w:rPr>
                <w:rFonts w:cstheme="minorHAnsi"/>
              </w:rPr>
              <w:t xml:space="preserve">  </w:t>
            </w:r>
            <w:r w:rsidRPr="00D42BE4">
              <w:rPr>
                <w:rFonts w:cstheme="minorHAnsi"/>
              </w:rPr>
              <w:t xml:space="preserve"> 0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5D1FF2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0.96</w:t>
            </w:r>
          </w:p>
        </w:tc>
      </w:tr>
      <w:tr w:rsidR="001E5E62" w:rsidRPr="00D42BE4" w14:paraId="396C1630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45C963FB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5A0D7643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Male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17EDFA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-0.6 ± 9.9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B55DD9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0.2 (-6.1, 6.4)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7821880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080C9B51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29BF85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49317B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0A00C55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5A9F2B2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2747C99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2D4F49D8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66AF2B85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Hole size </w:t>
            </w:r>
            <w:r w:rsidRPr="00D42BE4">
              <w:rPr>
                <w:rFonts w:cstheme="minorHAnsi"/>
                <w:vertAlign w:val="superscript"/>
              </w:rPr>
              <w:t>(****)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692576E3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D4EE00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5F5F05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1.5 (-0.1, 3.2)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71149F7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0.07</w:t>
            </w:r>
          </w:p>
        </w:tc>
      </w:tr>
      <w:tr w:rsidR="001E5E62" w:rsidRPr="00D42BE4" w14:paraId="7DC49587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55D0B763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43183B9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3B2D58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4EB6E62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59A72F0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325EDB58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79A968C1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Vitreo</w:t>
            </w:r>
            <w:proofErr w:type="spellEnd"/>
            <w:r>
              <w:rPr>
                <w:rFonts w:cstheme="minorHAnsi"/>
              </w:rPr>
              <w:t>-disc attachment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324B8F5" w14:textId="77777777" w:rsidR="001E5E62" w:rsidRDefault="001E5E62" w:rsidP="009645C9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Not present</w:t>
            </w:r>
          </w:p>
          <w:p w14:paraId="62D8912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Present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294572A4" w14:textId="77777777" w:rsidR="001E5E62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-2.2 </w:t>
            </w:r>
            <w:r w:rsidRPr="00D42BE4">
              <w:rPr>
                <w:rFonts w:cstheme="minorHAnsi"/>
              </w:rPr>
              <w:t>±</w:t>
            </w:r>
            <w:r>
              <w:rPr>
                <w:rFonts w:cstheme="minorHAnsi"/>
              </w:rPr>
              <w:t>5.8</w:t>
            </w:r>
          </w:p>
          <w:p w14:paraId="684BBF8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szCs w:val="24"/>
              </w:rPr>
              <w:t xml:space="preserve">-0.5 </w:t>
            </w:r>
            <w:r w:rsidRPr="00D42BE4">
              <w:rPr>
                <w:rFonts w:cstheme="minorHAnsi"/>
              </w:rPr>
              <w:t>±</w:t>
            </w:r>
            <w:r>
              <w:rPr>
                <w:szCs w:val="24"/>
              </w:rPr>
              <w:t>8.1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CFEFECC" w14:textId="77777777" w:rsidR="001E5E62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  <w:p w14:paraId="1D81BBC4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szCs w:val="24"/>
              </w:rPr>
              <w:t>1.7 (-6.2, 9.5)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150D180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0.67</w:t>
            </w:r>
          </w:p>
        </w:tc>
      </w:tr>
      <w:tr w:rsidR="001E5E62" w:rsidRPr="00D42BE4" w14:paraId="2CC54DC4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7C1197E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49FD906C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F9A63B7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0F02D37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1903404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6D6300E0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28452E1C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Duration of symptoms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0106B876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79DF3F3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48A5B2D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-0.1 (-1.3, 1.0)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4AD8773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0.84</w:t>
            </w:r>
          </w:p>
        </w:tc>
      </w:tr>
      <w:tr w:rsidR="001E5E62" w:rsidRPr="00D42BE4" w14:paraId="00BE3CEE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A25878A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5CCD7DD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261909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3F52237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6E2E494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6F440751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1D342DFC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ERM  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5D4E6E0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Not present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03AA0BE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0.4 ± 6.3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2D97B45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    </w:t>
            </w:r>
            <w:r>
              <w:rPr>
                <w:rFonts w:cstheme="minorHAnsi"/>
              </w:rPr>
              <w:t xml:space="preserve"> </w:t>
            </w:r>
            <w:r w:rsidRPr="00D42BE4">
              <w:rPr>
                <w:rFonts w:cstheme="minorHAnsi"/>
              </w:rPr>
              <w:t>0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2FEE97D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0.63</w:t>
            </w:r>
          </w:p>
        </w:tc>
      </w:tr>
      <w:tr w:rsidR="001E5E62" w:rsidRPr="00D42BE4" w14:paraId="683C023F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1FD9A411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B77DA64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Present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400233B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-1.1 ± 9.3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2F86402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-1.5 (-8.0, 4.9)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4C58081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12E8C9C2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612F1030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658CF174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6B17DE2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DB3924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CFEB81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492436C6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790DFF0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Total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5BEBA01A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7969DBD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6D238B2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0.3 (-0.9, 1.4)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079DBB3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0.65</w:t>
            </w:r>
          </w:p>
        </w:tc>
      </w:tr>
      <w:tr w:rsidR="001E5E62" w:rsidRPr="00D42BE4" w14:paraId="2CDCB59B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D56253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Inner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CDDABC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F13EF7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5AD6CA4D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1.7 (-0.6, 4.0)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7D1BC18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0.15</w:t>
            </w:r>
          </w:p>
        </w:tc>
      </w:tr>
      <w:tr w:rsidR="001E5E62" w:rsidRPr="00D42BE4" w14:paraId="792B59C1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2A2FD97F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Outer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08B79CFB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070DF35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D3E411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-0.1 (-1.4, 1.1)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1854682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0.81</w:t>
            </w:r>
          </w:p>
        </w:tc>
      </w:tr>
      <w:tr w:rsidR="001E5E62" w:rsidRPr="00D42BE4" w14:paraId="1123D79E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F1F41EB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Superior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D309123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0B3CD17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73CB5B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-0.9 (-2.6, 0.8)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2F1343F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0.31</w:t>
            </w:r>
          </w:p>
        </w:tc>
      </w:tr>
      <w:tr w:rsidR="001E5E62" w:rsidRPr="00D42BE4" w14:paraId="4B351A9A" w14:textId="77777777" w:rsidTr="009645C9">
        <w:trPr>
          <w:trHeight w:val="70"/>
        </w:trPr>
        <w:tc>
          <w:tcPr>
            <w:tcW w:w="1569" w:type="pct"/>
            <w:tcBorders>
              <w:top w:val="nil"/>
              <w:bottom w:val="nil"/>
            </w:tcBorders>
          </w:tcPr>
          <w:p w14:paraId="27137D4D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Temporal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1BAAF9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61EF0BA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2A9F9AD4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1.5 (-0.7, 3.6)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48038C9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0.17</w:t>
            </w:r>
          </w:p>
        </w:tc>
      </w:tr>
      <w:tr w:rsidR="001E5E62" w:rsidRPr="00D42BE4" w14:paraId="25F403A0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4F4A640E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Inferior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3ED4C51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7195BA7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181EFE1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0.4 (-1.8, 2.6)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780654E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0.69</w:t>
            </w:r>
          </w:p>
        </w:tc>
      </w:tr>
      <w:tr w:rsidR="001E5E62" w:rsidRPr="00D42BE4" w14:paraId="7C810E68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1D3BE59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Pick-up points – Nasal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1DE2E0B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23D39BA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8083BD4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0.7 (-2.2, 3.6)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EEBF0C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0.61</w:t>
            </w:r>
          </w:p>
        </w:tc>
      </w:tr>
      <w:tr w:rsidR="001E5E62" w:rsidRPr="00D42BE4" w14:paraId="223EF6C8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7E129F3E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2B740A4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DBB304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1377ED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908D0C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0D564852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648E13DF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Number SANFL lesions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99D3B36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FF5615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63A4B89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0.1 (-2.0, 2.2)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414BA06D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0.91</w:t>
            </w:r>
          </w:p>
        </w:tc>
      </w:tr>
      <w:tr w:rsidR="001E5E62" w:rsidRPr="00D42BE4" w14:paraId="72487B95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422139A5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0FAD5034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06EA8587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6E114D14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28C6EB9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197C28A2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61B9F5C4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DONFL score </w:t>
            </w:r>
            <w:r w:rsidRPr="00D42BE4">
              <w:rPr>
                <w:rFonts w:cstheme="minorHAnsi"/>
                <w:vertAlign w:val="superscript"/>
              </w:rPr>
              <w:t>(***) (#)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6165CF6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2F90D6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7783FF8E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5.5 (2.3, 8.7)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1DEFF44E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D42BE4">
              <w:rPr>
                <w:rFonts w:cstheme="minorHAnsi"/>
                <w:b/>
                <w:bCs/>
              </w:rPr>
              <w:t xml:space="preserve">  0.001</w:t>
            </w:r>
          </w:p>
        </w:tc>
      </w:tr>
      <w:tr w:rsidR="001E5E62" w:rsidRPr="00D42BE4" w14:paraId="53D98F36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4B2F8F9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AA46B4B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0B51B7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0EEBDB2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0942699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37791EA6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5C57DDC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Forceps 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1E459B0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Standard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20517D7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-1.1 ± 8.8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714737D6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    0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5436056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0.77</w:t>
            </w:r>
          </w:p>
        </w:tc>
      </w:tr>
      <w:tr w:rsidR="001E5E62" w:rsidRPr="00D42BE4" w14:paraId="0E2EB207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3C9999ED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6BB2E7D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Sharkskin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4975460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-0.3 ± 8.9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30B437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0.8 (-4.9, 6.6)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52291C47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0A762A3D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30706F0A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6460AAD2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6B86327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164B334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5DFB3D9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0DC55426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723F26F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Surgeon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BC6FCDD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4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1BDFA56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1.5 ± 8.2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6DD8D7F3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    0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2E1715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0.45</w:t>
            </w:r>
          </w:p>
        </w:tc>
      </w:tr>
      <w:tr w:rsidR="001E5E62" w:rsidRPr="00D42BE4" w14:paraId="2FA8612F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6639E4DC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560DA875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3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650476DB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-0.2 ± 10.5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77508E0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-1.7 (-9.2, 5.8)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686617B5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7094E509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69A5072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7B10ADD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1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49EA44A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-4.7 ± 6.8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B57DCC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-6.2 (-14.1, 1.7)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34BDCE0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0376D1E9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1B2380F5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C17060E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2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A5012C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-0.3 ± 8.4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4CECAE3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-1.9 (-9.8, 6.0)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2EE4329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7743958D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05F8A73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6C4F1718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3135F23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7D9967C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012EB0D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43696830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76CD33D0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Axial length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3949A607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97330EF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33292B3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1.0 (-2.0, 4.0)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4D6C00D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0.50</w:t>
            </w:r>
          </w:p>
        </w:tc>
      </w:tr>
      <w:tr w:rsidR="001E5E62" w:rsidRPr="00D42BE4" w14:paraId="2CB05AA9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3DCECDBB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41B76609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33D23EB6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23BCA4F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17121B5C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E5E62" w:rsidRPr="00D42BE4" w14:paraId="342B3023" w14:textId="77777777" w:rsidTr="009645C9">
        <w:tc>
          <w:tcPr>
            <w:tcW w:w="1569" w:type="pct"/>
            <w:tcBorders>
              <w:top w:val="nil"/>
              <w:bottom w:val="nil"/>
            </w:tcBorders>
          </w:tcPr>
          <w:p w14:paraId="0492CEC1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 xml:space="preserve">Peel area </w:t>
            </w:r>
            <w:r w:rsidRPr="00D42BE4">
              <w:rPr>
                <w:rFonts w:cstheme="minorHAnsi"/>
                <w:vertAlign w:val="superscript"/>
              </w:rPr>
              <w:t>(*****)</w:t>
            </w:r>
          </w:p>
        </w:tc>
        <w:tc>
          <w:tcPr>
            <w:tcW w:w="944" w:type="pct"/>
            <w:tcBorders>
              <w:top w:val="nil"/>
              <w:bottom w:val="nil"/>
            </w:tcBorders>
          </w:tcPr>
          <w:p w14:paraId="0F126EEC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786" w:type="pct"/>
            <w:tcBorders>
              <w:top w:val="nil"/>
              <w:bottom w:val="nil"/>
              <w:right w:val="single" w:sz="4" w:space="0" w:color="auto"/>
            </w:tcBorders>
          </w:tcPr>
          <w:p w14:paraId="51361F09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-</w:t>
            </w:r>
          </w:p>
        </w:tc>
        <w:tc>
          <w:tcPr>
            <w:tcW w:w="1101" w:type="pct"/>
            <w:tcBorders>
              <w:top w:val="nil"/>
              <w:left w:val="single" w:sz="4" w:space="0" w:color="auto"/>
              <w:bottom w:val="nil"/>
            </w:tcBorders>
          </w:tcPr>
          <w:p w14:paraId="24518B2A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2.5 (-1.5, 6.5)</w:t>
            </w: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nil"/>
            </w:tcBorders>
          </w:tcPr>
          <w:p w14:paraId="67549D80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  <w:r w:rsidRPr="00D42BE4">
              <w:rPr>
                <w:rFonts w:cstheme="minorHAnsi"/>
              </w:rPr>
              <w:t>0.22</w:t>
            </w:r>
          </w:p>
        </w:tc>
      </w:tr>
      <w:tr w:rsidR="001E5E62" w:rsidRPr="00D42BE4" w14:paraId="32A1E93A" w14:textId="77777777" w:rsidTr="009645C9">
        <w:tc>
          <w:tcPr>
            <w:tcW w:w="1569" w:type="pct"/>
            <w:tcBorders>
              <w:top w:val="nil"/>
            </w:tcBorders>
          </w:tcPr>
          <w:p w14:paraId="77E2731F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44" w:type="pct"/>
            <w:tcBorders>
              <w:top w:val="nil"/>
            </w:tcBorders>
          </w:tcPr>
          <w:p w14:paraId="4567663F" w14:textId="77777777" w:rsidR="001E5E62" w:rsidRPr="00D42BE4" w:rsidRDefault="001E5E62" w:rsidP="009645C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786" w:type="pct"/>
            <w:tcBorders>
              <w:top w:val="nil"/>
              <w:right w:val="single" w:sz="4" w:space="0" w:color="auto"/>
            </w:tcBorders>
          </w:tcPr>
          <w:p w14:paraId="2ACA4DA3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101" w:type="pct"/>
            <w:tcBorders>
              <w:top w:val="nil"/>
              <w:left w:val="single" w:sz="4" w:space="0" w:color="auto"/>
            </w:tcBorders>
          </w:tcPr>
          <w:p w14:paraId="2E113C62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</w:tcBorders>
          </w:tcPr>
          <w:p w14:paraId="66465118" w14:textId="77777777" w:rsidR="001E5E62" w:rsidRPr="00D42BE4" w:rsidRDefault="001E5E62" w:rsidP="009645C9">
            <w:pPr>
              <w:spacing w:line="276" w:lineRule="auto"/>
              <w:jc w:val="center"/>
              <w:rPr>
                <w:rFonts w:cstheme="minorHAnsi"/>
              </w:rPr>
            </w:pPr>
          </w:p>
        </w:tc>
      </w:tr>
    </w:tbl>
    <w:p w14:paraId="087D11F1" w14:textId="77777777" w:rsidR="001E5E62" w:rsidRPr="00D42BE4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</w:rPr>
      </w:pPr>
      <w:r w:rsidRPr="00D42BE4">
        <w:rPr>
          <w:rFonts w:asciiTheme="minorHAnsi" w:hAnsiTheme="minorHAnsi" w:cstheme="minorHAnsi"/>
        </w:rPr>
        <w:t xml:space="preserve"> (*) Regression coefficient given for a 5-year increase in age</w:t>
      </w:r>
      <w:r>
        <w:rPr>
          <w:rFonts w:asciiTheme="minorHAnsi" w:hAnsiTheme="minorHAnsi" w:cstheme="minorHAnsi"/>
        </w:rPr>
        <w:t>.</w:t>
      </w:r>
    </w:p>
    <w:p w14:paraId="4126030C" w14:textId="77777777" w:rsidR="001E5E62" w:rsidRPr="00D42BE4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</w:rPr>
      </w:pPr>
      <w:r w:rsidRPr="00D42BE4">
        <w:rPr>
          <w:rFonts w:asciiTheme="minorHAnsi" w:hAnsiTheme="minorHAnsi" w:cstheme="minorHAnsi"/>
        </w:rPr>
        <w:t xml:space="preserve">(**) Regression coefficient given for a </w:t>
      </w:r>
      <w:r>
        <w:rPr>
          <w:rFonts w:asciiTheme="minorHAnsi" w:hAnsiTheme="minorHAnsi" w:cstheme="minorHAnsi"/>
        </w:rPr>
        <w:t>1</w:t>
      </w:r>
      <w:r w:rsidRPr="00D42BE4">
        <w:rPr>
          <w:rFonts w:asciiTheme="minorHAnsi" w:hAnsiTheme="minorHAnsi" w:cstheme="minorHAnsi"/>
        </w:rPr>
        <w:t>0-point increase in DONFL score</w:t>
      </w:r>
      <w:r>
        <w:rPr>
          <w:rFonts w:asciiTheme="minorHAnsi" w:hAnsiTheme="minorHAnsi" w:cstheme="minorHAnsi"/>
        </w:rPr>
        <w:t>.</w:t>
      </w:r>
    </w:p>
    <w:p w14:paraId="6A4FBB8C" w14:textId="77777777" w:rsidR="001E5E62" w:rsidRPr="00D42BE4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</w:rPr>
      </w:pPr>
      <w:r w:rsidRPr="00D42BE4">
        <w:rPr>
          <w:rFonts w:asciiTheme="minorHAnsi" w:hAnsiTheme="minorHAnsi" w:cstheme="minorHAnsi"/>
        </w:rPr>
        <w:t>(***) Regression coefficient given for a 100 micron increase in hole size</w:t>
      </w:r>
      <w:r>
        <w:rPr>
          <w:rFonts w:asciiTheme="minorHAnsi" w:hAnsiTheme="minorHAnsi" w:cstheme="minorHAnsi"/>
        </w:rPr>
        <w:t>.</w:t>
      </w:r>
    </w:p>
    <w:p w14:paraId="0FDAE20C" w14:textId="77777777" w:rsidR="001E5E62" w:rsidRPr="006E033B" w:rsidRDefault="001E5E62" w:rsidP="001E5E62">
      <w:pPr>
        <w:pStyle w:val="Nessunaspaziatura"/>
        <w:spacing w:after="160" w:line="276" w:lineRule="auto"/>
        <w:rPr>
          <w:rFonts w:asciiTheme="minorHAnsi" w:hAnsiTheme="minorHAnsi" w:cstheme="minorHAnsi"/>
        </w:rPr>
      </w:pPr>
      <w:r w:rsidRPr="00D42BE4">
        <w:rPr>
          <w:rFonts w:asciiTheme="minorHAnsi" w:hAnsiTheme="minorHAnsi" w:cstheme="minorHAnsi"/>
        </w:rPr>
        <w:t>(****) Regression coefficient given for a 10 mm</w:t>
      </w:r>
      <w:r w:rsidRPr="00D42BE4">
        <w:rPr>
          <w:rFonts w:asciiTheme="minorHAnsi" w:hAnsiTheme="minorHAnsi" w:cstheme="minorHAnsi"/>
          <w:vertAlign w:val="superscript"/>
        </w:rPr>
        <w:t>3</w:t>
      </w:r>
      <w:r w:rsidRPr="00D42BE4">
        <w:rPr>
          <w:rFonts w:asciiTheme="minorHAnsi" w:hAnsiTheme="minorHAnsi" w:cstheme="minorHAnsi"/>
        </w:rPr>
        <w:t xml:space="preserve"> increase in peel area</w:t>
      </w:r>
      <w:r>
        <w:rPr>
          <w:rFonts w:asciiTheme="minorHAnsi" w:hAnsiTheme="minorHAnsi" w:cstheme="minorHAnsi"/>
        </w:rPr>
        <w:t>.</w:t>
      </w:r>
    </w:p>
    <w:p w14:paraId="5B1EA752" w14:textId="77777777" w:rsidR="001E5E62" w:rsidRDefault="001E5E62" w:rsidP="001E5E62"/>
    <w:p w14:paraId="3F699E8D" w14:textId="77777777" w:rsidR="008A01C4" w:rsidRDefault="008A01C4"/>
    <w:sectPr w:rsidR="008A01C4" w:rsidSect="002A20B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19E"/>
    <w:rsid w:val="001E5E62"/>
    <w:rsid w:val="002A20B3"/>
    <w:rsid w:val="003F089A"/>
    <w:rsid w:val="00433DBA"/>
    <w:rsid w:val="008A01C4"/>
    <w:rsid w:val="00BD319E"/>
    <w:rsid w:val="00DA75CF"/>
    <w:rsid w:val="00F36436"/>
    <w:rsid w:val="00FA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747C"/>
  <w15:chartTrackingRefBased/>
  <w15:docId w15:val="{7ECAEF49-85E1-C24D-A292-A72352B1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319E"/>
    <w:pPr>
      <w:spacing w:after="160" w:line="259" w:lineRule="auto"/>
    </w:pPr>
    <w:rPr>
      <w:kern w:val="0"/>
      <w:sz w:val="22"/>
      <w:szCs w:val="22"/>
      <w:lang w:val="en-GB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D319E"/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1E5E62"/>
    <w:rPr>
      <w:rFonts w:ascii="Calibri" w:eastAsia="Calibri" w:hAnsi="Calibri" w:cs="Times New Roman"/>
      <w:kern w:val="0"/>
      <w:sz w:val="22"/>
      <w:szCs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</dc:creator>
  <cp:keywords/>
  <dc:description/>
  <cp:lastModifiedBy>RR</cp:lastModifiedBy>
  <cp:revision>2</cp:revision>
  <dcterms:created xsi:type="dcterms:W3CDTF">2025-04-18T20:09:00Z</dcterms:created>
  <dcterms:modified xsi:type="dcterms:W3CDTF">2025-04-18T20:09:00Z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d0b24d-6422-44b0-b3de-abb3a9e8c81a_Enabled">
    <vt:lpwstr>true</vt:lpwstr>
  </property>
  <property fmtid="{D5CDD505-2E9C-101B-9397-08002B2CF9AE}" pid="3" name="MSIP_Label_2ad0b24d-6422-44b0-b3de-abb3a9e8c81a_SetDate">
    <vt:lpwstr>2023-10-20T22:02:42Z</vt:lpwstr>
  </property>
  <property fmtid="{D5CDD505-2E9C-101B-9397-08002B2CF9AE}" pid="4" name="MSIP_Label_2ad0b24d-6422-44b0-b3de-abb3a9e8c81a_Method">
    <vt:lpwstr>Standard</vt:lpwstr>
  </property>
  <property fmtid="{D5CDD505-2E9C-101B-9397-08002B2CF9AE}" pid="5" name="MSIP_Label_2ad0b24d-6422-44b0-b3de-abb3a9e8c81a_Name">
    <vt:lpwstr>defa4170-0d19-0005-0004-bc88714345d2</vt:lpwstr>
  </property>
  <property fmtid="{D5CDD505-2E9C-101B-9397-08002B2CF9AE}" pid="6" name="MSIP_Label_2ad0b24d-6422-44b0-b3de-abb3a9e8c81a_SiteId">
    <vt:lpwstr>2fcfe26a-bb62-46b0-b1e3-28f9da0c45fd</vt:lpwstr>
  </property>
  <property fmtid="{D5CDD505-2E9C-101B-9397-08002B2CF9AE}" pid="7" name="MSIP_Label_2ad0b24d-6422-44b0-b3de-abb3a9e8c81a_ActionId">
    <vt:lpwstr>c45a6f0e-8469-48b8-92a7-65949b011087</vt:lpwstr>
  </property>
  <property fmtid="{D5CDD505-2E9C-101B-9397-08002B2CF9AE}" pid="8" name="MSIP_Label_2ad0b24d-6422-44b0-b3de-abb3a9e8c81a_ContentBits">
    <vt:lpwstr>0</vt:lpwstr>
  </property>
</Properties>
</file>