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2DAD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72914F59">
      <w:pPr>
        <w:pStyle w:val="4"/>
        <w:spacing w:before="240"/>
        <w:ind w:left="0" w:leftChars="0" w:firstLine="0" w:firstLineChars="0"/>
        <w:rPr>
          <w:b/>
          <w:sz w:val="22"/>
          <w:szCs w:val="24"/>
        </w:rPr>
      </w:pPr>
      <w:r>
        <w:rPr>
          <w:b/>
          <w:sz w:val="22"/>
          <w:szCs w:val="24"/>
        </w:rPr>
        <w:t>Supplementary Materials</w:t>
      </w:r>
    </w:p>
    <w:p w14:paraId="34AA28A2">
      <w:pPr>
        <w:pStyle w:val="4"/>
        <w:spacing w:before="240"/>
        <w:ind w:left="0" w:leftChars="0" w:firstLine="0" w:firstLineChars="0"/>
        <w:rPr>
          <w:b/>
        </w:rPr>
      </w:pPr>
    </w:p>
    <w:p w14:paraId="064E71D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Arial" w:hAnsi="Arial" w:eastAsia="宋体" w:cs="Arial"/>
          <w:color w:val="000000"/>
          <w:kern w:val="2"/>
          <w:sz w:val="20"/>
          <w:szCs w:val="20"/>
          <w:lang w:val="en-US" w:eastAsia="zh-CN" w:bidi="ar"/>
        </w:rPr>
      </w:pPr>
      <w:r>
        <w:rPr>
          <w:rFonts w:hint="default" w:ascii="Arial" w:hAnsi="Arial" w:eastAsia="Times New Roman" w:cs="Arial"/>
          <w:b/>
          <w:snapToGrid w:val="0"/>
          <w:color w:val="000000"/>
          <w:sz w:val="20"/>
          <w:szCs w:val="20"/>
          <w:lang w:val="en-US" w:eastAsia="zh-CN" w:bidi="en-US"/>
        </w:rPr>
        <w:t>Supplementary Table</w:t>
      </w:r>
      <w:r>
        <w:rPr>
          <w:rFonts w:hint="eastAsia" w:ascii="Arial" w:hAnsi="Arial" w:eastAsia="Times New Roman" w:cs="Arial"/>
          <w:b/>
          <w:snapToGrid w:val="0"/>
          <w:color w:val="000000"/>
          <w:sz w:val="20"/>
          <w:szCs w:val="20"/>
          <w:lang w:val="en-US" w:eastAsia="zh-CN" w:bidi="en-US"/>
        </w:rPr>
        <w:t xml:space="preserve"> </w:t>
      </w:r>
      <w:r>
        <w:rPr>
          <w:rFonts w:hint="default" w:ascii="Arial" w:hAnsi="Arial" w:eastAsia="Times New Roman" w:cs="Arial"/>
          <w:b/>
          <w:snapToGrid w:val="0"/>
          <w:color w:val="000000"/>
          <w:sz w:val="20"/>
          <w:szCs w:val="20"/>
          <w:lang w:val="en-US" w:eastAsia="zh-CN" w:bidi="en-US"/>
        </w:rPr>
        <w:t xml:space="preserve">S1. </w:t>
      </w:r>
      <w:r>
        <w:rPr>
          <w:rFonts w:hint="default" w:ascii="Arial" w:hAnsi="Arial" w:eastAsia="宋体" w:cs="Arial"/>
          <w:color w:val="000000"/>
          <w:kern w:val="2"/>
          <w:sz w:val="20"/>
          <w:szCs w:val="20"/>
          <w:lang w:val="en-US" w:eastAsia="zh-CN" w:bidi="ar"/>
        </w:rPr>
        <w:t>Comparison of Baseline Data between Regorafenib Group and Regorafenib-PD-1 Group in the Overall Population.</w:t>
      </w:r>
      <w:r>
        <w:rPr>
          <w:rFonts w:hint="eastAsia" w:ascii="Arial" w:hAnsi="Arial" w:cs="Arial"/>
          <w:color w:val="000000"/>
          <w:kern w:val="2"/>
          <w:sz w:val="20"/>
          <w:szCs w:val="20"/>
          <w:lang w:val="en-US" w:eastAsia="zh-CN" w:bidi="ar"/>
        </w:rPr>
        <w:t xml:space="preserve"> </w:t>
      </w:r>
    </w:p>
    <w:p w14:paraId="5C3181C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Arial" w:hAnsi="Arial" w:eastAsia="宋体" w:cs="Arial"/>
          <w:color w:val="000000"/>
          <w:kern w:val="2"/>
          <w:sz w:val="20"/>
          <w:szCs w:val="20"/>
          <w:lang w:val="en-US" w:eastAsia="zh-CN" w:bidi="ar"/>
        </w:rPr>
      </w:pPr>
    </w:p>
    <w:tbl>
      <w:tblPr>
        <w:tblStyle w:val="2"/>
        <w:tblW w:w="0" w:type="auto"/>
        <w:jc w:val="center"/>
        <w:tblBorders>
          <w:top w:val="none" w:color="auto" w:sz="6" w:space="0"/>
          <w:left w:val="none" w:color="auto" w:sz="6" w:space="0"/>
          <w:bottom w:val="single" w:color="auto" w:sz="8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3"/>
        <w:gridCol w:w="1796"/>
        <w:gridCol w:w="1386"/>
        <w:gridCol w:w="1551"/>
        <w:gridCol w:w="760"/>
      </w:tblGrid>
      <w:tr w14:paraId="16C8E47E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56289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Characteristics</w:t>
            </w:r>
          </w:p>
        </w:tc>
        <w:tc>
          <w:tcPr>
            <w:tcW w:w="179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699DCE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Overall</w:t>
            </w:r>
          </w:p>
          <w:p w14:paraId="036DA3FC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（n=288）</w:t>
            </w:r>
          </w:p>
        </w:tc>
        <w:tc>
          <w:tcPr>
            <w:tcW w:w="138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DA0032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Regorafenib</w:t>
            </w:r>
          </w:p>
          <w:p w14:paraId="63E1210E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（n=121）</w:t>
            </w:r>
          </w:p>
        </w:tc>
        <w:tc>
          <w:tcPr>
            <w:tcW w:w="1551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1BA4FE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 xml:space="preserve">Regorafenib-PD-1 </w:t>
            </w:r>
          </w:p>
          <w:p w14:paraId="7DC56FAE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（n=167）</w:t>
            </w:r>
          </w:p>
        </w:tc>
        <w:tc>
          <w:tcPr>
            <w:tcW w:w="76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E25750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P value</w:t>
            </w:r>
          </w:p>
        </w:tc>
      </w:tr>
      <w:tr w14:paraId="55448FC8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3D25E8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Gender, n (%)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BD1A16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E38E5B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F3956A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99FD3F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0.973</w:t>
            </w:r>
          </w:p>
        </w:tc>
      </w:tr>
      <w:tr w14:paraId="660F6C7D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81835A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Female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6D3A86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30 (10.4%)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01E546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12 (9.9%)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3AA820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18 (10.8%)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DD7EBA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6EBEA1A7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D9E99F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Male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818B4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258 (89.6%)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B284E1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109 (90.1%)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9EEA82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149 (89.2%)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1BDF2B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23313438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CC2892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Age, mean ± sd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B2A48E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56.431 ± 9.5517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244442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57.198 ± 9.6933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03BA6C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55.874 ± 9.4379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1B409E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0.510</w:t>
            </w:r>
          </w:p>
        </w:tc>
      </w:tr>
      <w:tr w14:paraId="365E402D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2AF26E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ECOG, n (%)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E70119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EF6F93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5798A1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7A9012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0.993</w:t>
            </w:r>
          </w:p>
        </w:tc>
      </w:tr>
      <w:tr w14:paraId="1CD0F387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4CECD1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A9D5F3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101 (35.1%)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331CD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42 (34.7%)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77D1A1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59 (35.3%)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B901E0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29BF5767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F8CE09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5F5CFF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129 (44.8%)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6D2663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53 (43.8%)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B045CF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76 (45.5%)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13C85E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4E765FEA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72F68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18A941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58 (20.1%)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48C37B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26 (21.5%)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840D2C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32 (19.2%)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02CEEB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064E24F3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47FEBF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Types of Infectious Viruses, n (%)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7AFF33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A07FC9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7F8A78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F2D511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0.860</w:t>
            </w:r>
          </w:p>
        </w:tc>
      </w:tr>
      <w:tr w14:paraId="3C8688A3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D81E1C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HBV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13EFA9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256 (88.9%)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1D573E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109 (90.1%)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845F9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147 (88%)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ECA004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79824E0C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3F8EAA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HCV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6844FF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32 (11.1%)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0B358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12 (9.9%)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4B3D3F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20 (12%)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6298D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66512767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187A90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child-pugh grade, n (%)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A7FBFD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BBE781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36566F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D70A3F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0.913</w:t>
            </w:r>
          </w:p>
        </w:tc>
      </w:tr>
      <w:tr w14:paraId="256E641E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38E29B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A2BC4D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160 (55.6%)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633E8A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69 (57%)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DAC160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91 (54.5%)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CE6DF3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464D052A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064844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B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EC7DE4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128 (44.4%)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C48672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52 (43%)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73DC74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76 (45.5%)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76EA5B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43CCFC74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FC96CE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ALBI score, median (IQR)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9628E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-2.1298 (-2.4016,-1.7326)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8B7AD9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 xml:space="preserve">-2.025 </w:t>
            </w:r>
          </w:p>
          <w:p w14:paraId="4E20F4C6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(-2.3477, -1.6538)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46EFCF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 xml:space="preserve">-2.1798 </w:t>
            </w:r>
          </w:p>
          <w:p w14:paraId="24E315EA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(-2.502, -1.7705)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A8E901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0.172</w:t>
            </w:r>
          </w:p>
        </w:tc>
      </w:tr>
      <w:tr w14:paraId="73354778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C3100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 xml:space="preserve">ALBI 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grad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e, n (%)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B5D5AF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0E604B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421FFE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64657C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0.542</w:t>
            </w:r>
          </w:p>
        </w:tc>
      </w:tr>
      <w:tr w14:paraId="554FA52F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9D96C1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4DBB90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44 (15.3%)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A0B30D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14 (11.6%)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ADC58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30 (18%)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F359BA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6ED65F81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C5E2F8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54F17E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213 (74%)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F4D233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91 (75.2%)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0B66D0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122 (73.1%)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35B3AE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632D0705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92B901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C73375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31 (10.8%)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40B265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16 (13.2%)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62C8DD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15 (9%)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A2048C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628B6B56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31FE59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BCLC stage, n (%)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81E40E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F1344F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AF2EE5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9A0D5E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0.952</w:t>
            </w:r>
          </w:p>
        </w:tc>
      </w:tr>
      <w:tr w14:paraId="17954B18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6AF630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A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630458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7 (2.4%)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CEB232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4 (3.3%)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7DC5CB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3 (1.8%)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46FDB6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233BE757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8D93EA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B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89FA8B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53 (18.5%)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227719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22 (18.3%)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0F9ECF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31 (18.6%)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D96355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4068FAF3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4DC7D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C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A1FC90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227 (79.1%)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07823C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94 (78.3%)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3DA31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133 (79.6%)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8B6CBA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2A32108E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46B42B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AFP, n (%)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BDE69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6A7FAD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C529D9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77618C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1.000</w:t>
            </w:r>
          </w:p>
        </w:tc>
      </w:tr>
      <w:tr w14:paraId="018186B7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0E466C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&lt; 400 ng/mL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9D5741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181 (62.8%)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D0E6FF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76 (62.8%)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D8D048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105 (62.9%)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1D5D8D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11F96946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F61A2F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≥ 400 ng/mL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40AEC6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107 (37.2%)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5CA648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45 (37.2%)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C49B82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62 (37.1%)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6FF031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0542DF8B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DE35F2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Albumin (g/L), mean ± sd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0240A3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35.463 ± 4.5159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82AF75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35.12 ± 4.1349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3CD160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35.711 ± 4.7699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85876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0.548</w:t>
            </w:r>
          </w:p>
        </w:tc>
      </w:tr>
      <w:tr w14:paraId="2B4E071F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2A1CDC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Total bilirubin (μmol/L), median (IQR)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730509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15.3 (11.8, 22.85)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38D7F3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17.1 (11.3, 26.4)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430262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15.1 (11.8, 20.75)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9198E2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0.423</w:t>
            </w:r>
          </w:p>
        </w:tc>
      </w:tr>
      <w:tr w14:paraId="3236E573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6B30CC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Cirrhosis, n (%)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917F10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B931A0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FC3F95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81B315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0.976</w:t>
            </w:r>
          </w:p>
        </w:tc>
      </w:tr>
      <w:tr w14:paraId="74BB8B5A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DFDE78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No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8968AD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42 (14.6%)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23630A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17 (14%)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B8CE12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25 (15%)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0DC38F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6DB413B3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67FD12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Yes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8EC0DB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246 (85.4%)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C2F9F4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104 (86%)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C2EB0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142 (85%)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D6ECB1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3308D6B1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492D10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Ascites, n (%)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253FB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B0D3CD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39AC22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478080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0.400</w:t>
            </w:r>
          </w:p>
        </w:tc>
      </w:tr>
      <w:tr w14:paraId="10B96880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BF45D8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No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EFE12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106 (36.8%)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7A376A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50 (41.3%)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1DACFC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56 (33.5%)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BA2CD9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3AD590D1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618F15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Yes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6E3620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182 (63.2%)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01472B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71 (58.7%)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6A936A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111 (66.5%)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03CE36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2264BBEF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43984B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Macrovascular invasion, n (%)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C2D7DD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4EEF2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1D561F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E3DFA0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0.505</w:t>
            </w:r>
          </w:p>
        </w:tc>
      </w:tr>
      <w:tr w14:paraId="193B733E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79F50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No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FC4A8C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155 (53.8%)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A42BC8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70 (57.9%)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9BE420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85 (50.9%)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CA01DB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640DE049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B06D32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Yes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FDCA22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133 (46.2%)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628641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51 (42.1%)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C0103A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82 (49.1%)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99739F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5A7A48C0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E2C155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Extrahepatic metastasis, n (%)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A69AD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662B9A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0E0BF8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FC2638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0.255</w:t>
            </w:r>
          </w:p>
        </w:tc>
      </w:tr>
      <w:tr w14:paraId="4244E61A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8B8163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No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0F2AC6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167 (58%)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729C45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77 (63.6%)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10B9AF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90 (53.9%)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8BF8E8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2CDA460C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3A1745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Yes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EAD856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121 (42%)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778E9C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44 (36.4%)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F2568F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77 (46.1%)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721A7B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6A8C1C3C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8CA176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With surgery/RFA/MWA/SBRT in first-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softHyphen/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line treatment, n (%)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61368C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39DD0B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43048D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075F36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0.374</w:t>
            </w:r>
          </w:p>
        </w:tc>
      </w:tr>
      <w:tr w14:paraId="5B69E7A7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B3DCD9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No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35D016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152 (52.8%)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A6F84D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58 (47.9%)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2BB818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94 (56.3%)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0C610F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61773335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FB025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Yes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1E486D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136 (47.2%)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9656E5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63 (52.1%)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30A6DD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73 (43.7%)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7141E2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540A35FF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7853F5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With HAIC/TACE in first-line treatment, n (%)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F3117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5E6804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DEB420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A65CF9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0.130</w:t>
            </w:r>
          </w:p>
        </w:tc>
      </w:tr>
      <w:tr w14:paraId="18CD5BA9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6CAE30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No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F87AFE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47 (16.3%)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219C1B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26 (21.5%)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1A6CF3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21 (12.6%)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78A9C2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5C7AFECC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DCE916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Yes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67EEDF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241 (83.7%)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F25A06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95 (78.5%)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4DA21B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146 (87.4%)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BF7409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704CDA09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08D54B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Locoregional treatment in second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softHyphen/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line treatment, n (%)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ACDA55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5DCE61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09165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427135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0.897</w:t>
            </w:r>
          </w:p>
        </w:tc>
      </w:tr>
      <w:tr w14:paraId="30C1A60A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3E38F3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No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E09D5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162 (56.2%)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1975CA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70 (57.9%)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BEDC35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92 (55.1%)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B6183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489CA1D7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ACE17B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Yes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480A3A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126 (43.8%)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DC74FD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51 (42.1%)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6005A3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75 (44.9%)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2AA88E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375BA924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68A87B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Starting dose of Reg, n (%)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00D286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ABB1EE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1420DB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2F53CE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0.951</w:t>
            </w:r>
          </w:p>
        </w:tc>
      </w:tr>
      <w:tr w14:paraId="0DFDBDE2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0142F5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80mg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64021C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27 (9.4%)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E2EF1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10 (8.3%)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C789EF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17 (10.2%)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8BB07B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4E088C05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5BA81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120mg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936D51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70 (24.3%)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C5FB96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32 (26.4%)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47864B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38 (22.8%)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10581F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  <w:tr w14:paraId="2345F419">
        <w:tblPrEx>
          <w:tblBorders>
            <w:top w:val="none" w:color="auto" w:sz="6" w:space="0"/>
            <w:left w:val="none" w:color="auto" w:sz="6" w:space="0"/>
            <w:bottom w:val="single" w:color="auto" w:sz="8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DA7333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160mg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7FA0B7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191 (66.3%)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964A88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79 (65.3%)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620CEB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 w:bidi="ar"/>
              </w:rPr>
              <w:t>112 (67.1%)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EAE5A0">
            <w:pPr>
              <w:keepNext w:val="0"/>
              <w:keepLines w:val="0"/>
              <w:widowControl w:val="0"/>
              <w:suppressLineNumbers w:val="0"/>
              <w:spacing w:before="100" w:beforeAutospacing="0" w:after="100" w:afterAutospacing="0"/>
              <w:ind w:left="0" w:right="100"/>
              <w:jc w:val="center"/>
              <w:rPr>
                <w:rFonts w:hint="default" w:ascii="Arial" w:hAnsi="Arial" w:cs="Arial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</w:tr>
    </w:tbl>
    <w:p w14:paraId="2E52ED2D"/>
    <w:p w14:paraId="0131CC4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Palatino Linotype" w:hAnsi="Palatino Linotype" w:eastAsia="Times New Roman" w:cs="Times New Roman"/>
          <w:b/>
          <w:snapToGrid w:val="0"/>
          <w:color w:val="000000"/>
          <w:sz w:val="18"/>
          <w:lang w:val="en-US" w:eastAsia="zh-CN" w:bidi="en-US"/>
        </w:rPr>
      </w:pPr>
      <w:r>
        <w:rPr>
          <w:rFonts w:hint="eastAsia" w:eastAsia="Times New Roman" w:cs="Times New Roman"/>
          <w:b/>
          <w:snapToGrid w:val="0"/>
          <w:color w:val="000000"/>
          <w:sz w:val="18"/>
          <w:lang w:val="en-US" w:eastAsia="zh-CN" w:bidi="en-US"/>
        </w:rPr>
        <w:t>C</w:t>
      </w:r>
    </w:p>
    <w:p w14:paraId="6043BC7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Palatino Linotype" w:hAnsi="Palatino Linotype" w:eastAsia="Times New Roman" w:cs="Times New Roman"/>
          <w:b/>
          <w:snapToGrid w:val="0"/>
          <w:color w:val="000000"/>
          <w:sz w:val="18"/>
          <w:lang w:val="en-US" w:eastAsia="zh-CN" w:bidi="en-US"/>
        </w:rPr>
      </w:pPr>
    </w:p>
    <w:p w14:paraId="03ACFE7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Arial" w:hAnsi="Arial" w:eastAsia="宋体" w:cs="Arial"/>
          <w:color w:val="000000"/>
          <w:kern w:val="2"/>
          <w:sz w:val="20"/>
          <w:szCs w:val="20"/>
          <w:lang w:val="en-US" w:eastAsia="zh-CN" w:bidi="ar"/>
        </w:rPr>
      </w:pPr>
      <w:r>
        <w:rPr>
          <w:rFonts w:hint="default" w:ascii="Arial" w:hAnsi="Arial" w:eastAsia="Times New Roman" w:cs="Arial"/>
          <w:b/>
          <w:snapToGrid w:val="0"/>
          <w:color w:val="000000"/>
          <w:sz w:val="20"/>
          <w:szCs w:val="20"/>
          <w:lang w:val="en-US" w:eastAsia="zh-CN" w:bidi="en-US"/>
        </w:rPr>
        <w:t>Supplementary Table S2</w:t>
      </w:r>
      <w:r>
        <w:rPr>
          <w:rFonts w:hint="default" w:ascii="Arial" w:hAnsi="Arial" w:eastAsia="宋体" w:cs="Arial"/>
          <w:b/>
          <w:bCs/>
          <w:color w:val="000000"/>
          <w:kern w:val="2"/>
          <w:sz w:val="20"/>
          <w:szCs w:val="20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Arial" w:hAnsi="Arial" w:eastAsia="宋体" w:cs="Arial"/>
          <w:color w:val="000000"/>
          <w:kern w:val="2"/>
          <w:sz w:val="20"/>
          <w:szCs w:val="20"/>
          <w:lang w:val="en-US" w:eastAsia="zh-CN" w:bidi="ar"/>
        </w:rPr>
        <w:t>presents both univariate and multivariate analyses of factors linked to progression-free survival (PFS) within the Pre-Combination Therapy cohort.</w:t>
      </w:r>
    </w:p>
    <w:p w14:paraId="5F8BE518">
      <w:pPr>
        <w:rPr>
          <w:sz w:val="20"/>
          <w:szCs w:val="20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61"/>
        <w:gridCol w:w="2151"/>
        <w:gridCol w:w="1011"/>
        <w:gridCol w:w="2151"/>
        <w:gridCol w:w="1011"/>
      </w:tblGrid>
      <w:tr w14:paraId="69845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91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Characteristics</w:t>
            </w:r>
          </w:p>
        </w:tc>
        <w:tc>
          <w:tcPr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5D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Total(N)</w:t>
            </w:r>
          </w:p>
        </w:tc>
        <w:tc>
          <w:tcPr>
            <w:gridSpan w:val="2"/>
            <w:tcBorders>
              <w:top w:val="single" w:color="000000" w:sz="6" w:space="0"/>
              <w:left w:val="nil"/>
              <w:bottom w:val="single" w:color="666666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83B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Univariate analysis</w:t>
            </w:r>
          </w:p>
        </w:tc>
        <w:tc>
          <w:tcPr>
            <w:gridSpan w:val="2"/>
            <w:tcBorders>
              <w:top w:val="single" w:color="000000" w:sz="6" w:space="0"/>
              <w:left w:val="nil"/>
              <w:bottom w:val="single" w:color="666666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137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Multivariate analysis</w:t>
            </w:r>
          </w:p>
        </w:tc>
      </w:tr>
      <w:tr w14:paraId="11629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07A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47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single" w:color="666666" w:sz="8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A9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Hazard ratio (95% CI)</w:t>
            </w:r>
          </w:p>
        </w:tc>
        <w:tc>
          <w:tcPr>
            <w:tcBorders>
              <w:top w:val="single" w:color="666666" w:sz="8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29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P value</w:t>
            </w:r>
          </w:p>
        </w:tc>
        <w:tc>
          <w:tcPr>
            <w:tcBorders>
              <w:top w:val="single" w:color="666666" w:sz="8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16E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Hazard ratio (95% CI)</w:t>
            </w:r>
          </w:p>
        </w:tc>
        <w:tc>
          <w:tcPr>
            <w:tcBorders>
              <w:top w:val="single" w:color="666666" w:sz="8" w:space="0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B4F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P value</w:t>
            </w:r>
          </w:p>
        </w:tc>
      </w:tr>
      <w:tr w14:paraId="5B7DB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87F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second-line treatment regimen</w:t>
            </w:r>
          </w:p>
        </w:tc>
        <w:tc>
          <w:tcPr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ECE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162</w:t>
            </w:r>
          </w:p>
        </w:tc>
        <w:tc>
          <w:tcPr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C7C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617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8C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232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0DA9C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AB8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highlight w:val="none"/>
                <w:lang w:bidi="ar"/>
              </w:rPr>
              <w:t>Regorafenib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557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59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BB1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Reference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DEF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774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Reference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544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6655A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FF90">
            <w:pPr>
              <w:widowControl w:val="0"/>
              <w:spacing w:before="100" w:after="100"/>
              <w:ind w:right="100" w:rightChars="0"/>
              <w:jc w:val="center"/>
              <w:rPr>
                <w:highlight w:val="none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highlight w:val="none"/>
                <w:lang w:bidi="ar"/>
              </w:rPr>
              <w:t>Regorafenib-PD-1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C7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103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1A0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0.683 (0.457 - 1.021)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69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0.063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A7D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0.670 (0.447 - 1.005)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A96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0.053</w:t>
            </w:r>
          </w:p>
        </w:tc>
      </w:tr>
      <w:tr w14:paraId="7AE86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7C2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Gender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894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C2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47E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291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916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18A34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6C7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highlight w:val="none"/>
                <w:lang w:bidi="ar"/>
              </w:rPr>
              <w:t>Female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637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B13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Reference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621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E11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66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0AA66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D48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highlight w:val="none"/>
                <w:lang w:bidi="ar"/>
              </w:rPr>
              <w:t>Male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48D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11B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0.871 (0.422 - 1.795)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90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0.707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1BE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704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1B1C5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770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A2C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72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0.988 (0.968 - 1.008)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23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0.241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A5D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D68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30F9B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D6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ECOG PS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839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FB4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04E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B01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F1B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38105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676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2D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54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998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Reference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39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4E8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E3C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3B87C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11C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D04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2AD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1.273 (0.820 - 1.978)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22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0.283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25A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4CA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50CBE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24F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570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36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DC2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1.004 (0.565 - 1.784)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442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0.990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4E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4DF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6742E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DF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Types of Infectious Viruses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AC8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561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D15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E9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659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284F9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0D03D">
            <w:pPr>
              <w:widowControl w:val="0"/>
              <w:spacing w:before="100" w:after="100"/>
              <w:ind w:right="100" w:rightChars="0"/>
              <w:jc w:val="center"/>
              <w:rPr>
                <w:highlight w:val="none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highlight w:val="none"/>
                <w:lang w:bidi="ar"/>
              </w:rPr>
              <w:t>HBV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929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E46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Reference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B45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672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53E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1A178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21859">
            <w:pPr>
              <w:widowControl w:val="0"/>
              <w:spacing w:before="100" w:after="100"/>
              <w:ind w:right="100" w:rightChars="0"/>
              <w:jc w:val="center"/>
              <w:rPr>
                <w:highlight w:val="none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highlight w:val="none"/>
                <w:lang w:bidi="ar"/>
              </w:rPr>
              <w:t>HCV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D10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144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7F3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0.885 (0.484 - 1.620)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1ED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0.693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ACE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382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71C0E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CD3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child-pugh grade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9CD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303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EE0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C22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E95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52AC3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9A3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A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79F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85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02A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Reference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95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881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B3A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55D9E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DF3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B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1AB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77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F8D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0.749 (0.503 - 1.115)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30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0.154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E18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9AD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09BED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873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ALBI score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C0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339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1.001 (0.680 - 1.474)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47B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0.996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CFB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202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2FE8D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B3C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ALBI grade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253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FF2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DD7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AC7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314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30B77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775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99B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109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Reference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329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B9F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CC3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7C999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24D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4F1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123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D20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1.096 (0.608 - 1.977)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A0A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0.759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DE4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C39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5C2A3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86C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A54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20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D02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1.212 (0.542 - 2.709)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179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0.639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BF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AB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6EE08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D5C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BCLC stage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4CF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0A1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8E1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5E2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43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71B71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E17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A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0EE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13F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Reference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268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340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6C9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6BB86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C7B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B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24F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FB1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0.492 (0.142 - 1.699)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822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0.262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039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B02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75EA1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1C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C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4F9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132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639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0.642 (0.202 - 2.042)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08D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0.453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E6E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672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76097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0AF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AFP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10B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8E0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2E6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C66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C54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21276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E1C87">
            <w:pPr>
              <w:widowControl w:val="0"/>
              <w:spacing w:before="100" w:after="100"/>
              <w:ind w:right="100" w:rightChars="0"/>
              <w:jc w:val="center"/>
              <w:rPr>
                <w:highlight w:val="none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highlight w:val="none"/>
                <w:lang w:bidi="ar"/>
              </w:rPr>
              <w:t>&lt; 400 ng/mL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83F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7C3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Reference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1AF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662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6C9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4666F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15622">
            <w:pPr>
              <w:widowControl w:val="0"/>
              <w:spacing w:before="100" w:after="100"/>
              <w:ind w:right="100" w:rightChars="0"/>
              <w:jc w:val="center"/>
              <w:rPr>
                <w:highlight w:val="none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highlight w:val="none"/>
                <w:lang w:bidi="ar"/>
              </w:rPr>
              <w:t>≥ 400 ng/mL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9B5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692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1.140 (0.760 - 1.711)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85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0.527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987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8C9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78D48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9A6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Albumin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C88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45E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1.010 (0.967 - 1.055)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03F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0.650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F15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15C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37B05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FE1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Total bilirubin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FC9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BB1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1.003 (0.993 - 1.014)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79B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0.548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DC9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C21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5459D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11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Cirrhosis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87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438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539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BC4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9B7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61D60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248FA">
            <w:pPr>
              <w:widowControl w:val="0"/>
              <w:spacing w:before="100" w:after="100"/>
              <w:ind w:right="100" w:rightChars="0"/>
              <w:jc w:val="center"/>
              <w:rPr>
                <w:highlight w:val="none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highlight w:val="none"/>
                <w:lang w:bidi="ar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7C7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A15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Reference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D6A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661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30B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7A681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76491">
            <w:pPr>
              <w:widowControl w:val="0"/>
              <w:spacing w:before="100" w:after="100"/>
              <w:ind w:right="100" w:rightChars="0"/>
              <w:jc w:val="center"/>
              <w:rPr>
                <w:highlight w:val="none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highlight w:val="none"/>
                <w:lang w:bidi="ar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79D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140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BA7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1.014 (0.566 - 1.816)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68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0.963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81D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B1C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77009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885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Ascites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41F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8DB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5DC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077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C8F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4D2A6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8B4B7">
            <w:pPr>
              <w:widowControl w:val="0"/>
              <w:spacing w:before="100" w:after="100"/>
              <w:ind w:right="100" w:rightChars="0"/>
              <w:jc w:val="center"/>
              <w:rPr>
                <w:highlight w:val="none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highlight w:val="none"/>
                <w:lang w:bidi="ar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55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60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E63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Reference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7D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8BF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Reference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DC5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6ED24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63638">
            <w:pPr>
              <w:widowControl w:val="0"/>
              <w:spacing w:before="100" w:after="100"/>
              <w:ind w:right="100" w:rightChars="0"/>
              <w:jc w:val="center"/>
              <w:rPr>
                <w:highlight w:val="none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highlight w:val="none"/>
                <w:lang w:bidi="ar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7E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102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A18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0.660 (0.445 - 0.979)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EF6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  <w:t>0.039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880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0.617 (0.413 - 0.921)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E42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  <w:t>0.018</w:t>
            </w:r>
          </w:p>
        </w:tc>
      </w:tr>
      <w:tr w14:paraId="15D9F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5FC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Macrovascular invasion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A4C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F4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979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27B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CFA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62BAD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2F5EB">
            <w:pPr>
              <w:widowControl w:val="0"/>
              <w:spacing w:before="100" w:after="100"/>
              <w:ind w:right="100" w:rightChars="0"/>
              <w:jc w:val="center"/>
              <w:rPr>
                <w:highlight w:val="none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highlight w:val="none"/>
                <w:lang w:bidi="ar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6E8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83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043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Reference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2DB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74E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C06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6A9A4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867F2">
            <w:pPr>
              <w:widowControl w:val="0"/>
              <w:spacing w:before="100" w:after="100"/>
              <w:ind w:right="100" w:rightChars="0"/>
              <w:jc w:val="center"/>
              <w:rPr>
                <w:highlight w:val="none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highlight w:val="none"/>
                <w:lang w:bidi="ar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1F9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79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F1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0.957 (0.647 - 1.415)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70B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0.826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09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5C5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699EF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D2C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Extrahepatic disease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F40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92B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71D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201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A54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05CA1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A0B5">
            <w:pPr>
              <w:widowControl w:val="0"/>
              <w:spacing w:before="100" w:after="100"/>
              <w:ind w:right="100" w:rightChars="0"/>
              <w:jc w:val="center"/>
              <w:rPr>
                <w:highlight w:val="none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highlight w:val="none"/>
                <w:lang w:bidi="ar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1DE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90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946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Reference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37C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E31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416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1136A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77E6E">
            <w:pPr>
              <w:widowControl w:val="0"/>
              <w:spacing w:before="100" w:after="100"/>
              <w:ind w:right="100" w:rightChars="0"/>
              <w:jc w:val="center"/>
              <w:rPr>
                <w:highlight w:val="none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highlight w:val="none"/>
                <w:lang w:bidi="ar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F6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3C7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1.181 (0.798 - 1.748)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B2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0.405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9BA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658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5F183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7E3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With surgery/RFA/MWA/SBRT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E66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65A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8F1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FC3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4B2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45D28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A65A5">
            <w:pPr>
              <w:widowControl w:val="0"/>
              <w:spacing w:before="100" w:after="100"/>
              <w:ind w:right="100" w:rightChars="0"/>
              <w:jc w:val="center"/>
              <w:rPr>
                <w:highlight w:val="none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highlight w:val="none"/>
                <w:lang w:bidi="ar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E60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72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6DE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Reference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957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1F7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Reference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C24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141B4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7326B">
            <w:pPr>
              <w:widowControl w:val="0"/>
              <w:spacing w:before="100" w:after="100"/>
              <w:ind w:right="100" w:rightChars="0"/>
              <w:jc w:val="center"/>
              <w:rPr>
                <w:highlight w:val="none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highlight w:val="none"/>
                <w:lang w:bidi="ar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281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90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E18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0.629 (0.426 - 0.930)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ED2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  <w:t>0.020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B5E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0.563 (0.378 - 0.840)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206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  <w:t>0.005</w:t>
            </w:r>
          </w:p>
        </w:tc>
      </w:tr>
      <w:tr w14:paraId="09019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641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With HAIC/TACE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D7A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68A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8BB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5F5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E48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030B8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27E27">
            <w:pPr>
              <w:widowControl w:val="0"/>
              <w:spacing w:before="100" w:after="100"/>
              <w:ind w:right="100" w:rightChars="0"/>
              <w:jc w:val="center"/>
              <w:rPr>
                <w:highlight w:val="none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highlight w:val="none"/>
                <w:lang w:bidi="ar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23A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D1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Reference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21D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09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CB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6F7CB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0761A">
            <w:pPr>
              <w:widowControl w:val="0"/>
              <w:spacing w:before="100" w:after="100"/>
              <w:ind w:right="100" w:rightChars="0"/>
              <w:jc w:val="center"/>
              <w:rPr>
                <w:highlight w:val="none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highlight w:val="none"/>
                <w:lang w:bidi="ar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F17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384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0.845 (0.495 - 1.443)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23F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0.538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FC5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E7B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3527E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AE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Locoregional treatment in second-­line treatment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1F8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5A2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740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EF7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C4B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28B6D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5BCCE">
            <w:pPr>
              <w:widowControl w:val="0"/>
              <w:spacing w:before="100" w:after="100"/>
              <w:ind w:right="100" w:rightChars="0"/>
              <w:jc w:val="center"/>
              <w:rPr>
                <w:highlight w:val="none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highlight w:val="none"/>
                <w:lang w:bidi="ar"/>
              </w:rPr>
              <w:t>No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8FD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84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F29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Reference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640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482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4C5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67975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A23B5">
            <w:pPr>
              <w:widowControl w:val="0"/>
              <w:spacing w:before="100" w:after="100"/>
              <w:ind w:right="100" w:rightChars="0"/>
              <w:jc w:val="center"/>
              <w:rPr>
                <w:highlight w:val="none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highlight w:val="none"/>
                <w:lang w:bidi="ar"/>
              </w:rPr>
              <w:t>Yes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D6D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78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43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0.967 (0.654 - 1.430)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92F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0.868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441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5B3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6BC22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F5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Starting dose of Rego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CA5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87B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E99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538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BE7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42241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222B1">
            <w:pPr>
              <w:widowControl w:val="0"/>
              <w:spacing w:before="100" w:after="100"/>
              <w:ind w:right="100" w:rightChars="0"/>
              <w:jc w:val="center"/>
              <w:rPr>
                <w:highlight w:val="none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highlight w:val="none"/>
                <w:lang w:bidi="ar"/>
              </w:rPr>
              <w:t>80mg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CF1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03C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Reference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9E6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0CB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021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466E1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C6640">
            <w:pPr>
              <w:widowControl w:val="0"/>
              <w:spacing w:before="100" w:after="100"/>
              <w:ind w:right="100" w:rightChars="0"/>
              <w:jc w:val="center"/>
              <w:rPr>
                <w:highlight w:val="none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highlight w:val="none"/>
                <w:lang w:bidi="ar"/>
              </w:rPr>
              <w:t>120mg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067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38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827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1.627 (0.749 - 3.537)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326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0.219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139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084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  <w:tr w14:paraId="399CA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4A10">
            <w:pPr>
              <w:widowControl w:val="0"/>
              <w:spacing w:before="100" w:after="100"/>
              <w:ind w:right="100" w:rightChars="0"/>
              <w:jc w:val="center"/>
              <w:rPr>
                <w:highlight w:val="none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  <w:highlight w:val="none"/>
                <w:lang w:bidi="ar"/>
              </w:rPr>
              <w:t>160mg</w:t>
            </w:r>
          </w:p>
        </w:tc>
        <w:tc>
          <w:tcPr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B20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106</w:t>
            </w:r>
          </w:p>
        </w:tc>
        <w:tc>
          <w:tcPr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C1C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1.839 (0.918 - 3.684)</w:t>
            </w:r>
          </w:p>
        </w:tc>
        <w:tc>
          <w:tcPr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AE1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>0.086</w:t>
            </w:r>
          </w:p>
        </w:tc>
        <w:tc>
          <w:tcPr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0EE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18"/>
                <w:szCs w:val="18"/>
                <w:highlight w:val="none"/>
                <w:u w:val="non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C8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/>
              <w:jc w:val="center"/>
              <w:rPr>
                <w:highlight w:val="none"/>
              </w:rPr>
            </w:pPr>
          </w:p>
        </w:tc>
      </w:tr>
    </w:tbl>
    <w:p w14:paraId="0F8EF1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135A6"/>
    <w:rsid w:val="00013654"/>
    <w:rsid w:val="0046375D"/>
    <w:rsid w:val="01A93FA3"/>
    <w:rsid w:val="01E46D89"/>
    <w:rsid w:val="023B5D94"/>
    <w:rsid w:val="029A7D90"/>
    <w:rsid w:val="0394658D"/>
    <w:rsid w:val="03C9092D"/>
    <w:rsid w:val="0442423B"/>
    <w:rsid w:val="04785EAF"/>
    <w:rsid w:val="049C1B9D"/>
    <w:rsid w:val="066A7A79"/>
    <w:rsid w:val="069D7E4F"/>
    <w:rsid w:val="06A64F55"/>
    <w:rsid w:val="072D2F81"/>
    <w:rsid w:val="07342561"/>
    <w:rsid w:val="073F4050"/>
    <w:rsid w:val="07451A66"/>
    <w:rsid w:val="07E37AE3"/>
    <w:rsid w:val="08145EEF"/>
    <w:rsid w:val="08602EE2"/>
    <w:rsid w:val="09615163"/>
    <w:rsid w:val="098B0432"/>
    <w:rsid w:val="09DB3168"/>
    <w:rsid w:val="0AEC4F01"/>
    <w:rsid w:val="0B1F52D6"/>
    <w:rsid w:val="0B226B74"/>
    <w:rsid w:val="0C992E66"/>
    <w:rsid w:val="0E91565B"/>
    <w:rsid w:val="0E9953A0"/>
    <w:rsid w:val="0EFD76DC"/>
    <w:rsid w:val="0F1335CF"/>
    <w:rsid w:val="1158509E"/>
    <w:rsid w:val="11716160"/>
    <w:rsid w:val="118B5473"/>
    <w:rsid w:val="1272218F"/>
    <w:rsid w:val="13390EFF"/>
    <w:rsid w:val="13AE369B"/>
    <w:rsid w:val="15A34916"/>
    <w:rsid w:val="1658169C"/>
    <w:rsid w:val="16734728"/>
    <w:rsid w:val="16C60CFC"/>
    <w:rsid w:val="175C6F6A"/>
    <w:rsid w:val="1767428D"/>
    <w:rsid w:val="17F04282"/>
    <w:rsid w:val="19C74F9C"/>
    <w:rsid w:val="1AD35795"/>
    <w:rsid w:val="1B1F09DB"/>
    <w:rsid w:val="1BBE6445"/>
    <w:rsid w:val="1C0C71B1"/>
    <w:rsid w:val="1C7134B8"/>
    <w:rsid w:val="1D7019C1"/>
    <w:rsid w:val="1EA47B74"/>
    <w:rsid w:val="1F0C1276"/>
    <w:rsid w:val="1F996FAD"/>
    <w:rsid w:val="206F5F60"/>
    <w:rsid w:val="210112AE"/>
    <w:rsid w:val="213F3B84"/>
    <w:rsid w:val="21456AA0"/>
    <w:rsid w:val="217C0935"/>
    <w:rsid w:val="223E3E3C"/>
    <w:rsid w:val="23AE4FF1"/>
    <w:rsid w:val="25FE400E"/>
    <w:rsid w:val="2628108B"/>
    <w:rsid w:val="269229A8"/>
    <w:rsid w:val="279664C8"/>
    <w:rsid w:val="28942A08"/>
    <w:rsid w:val="29C94933"/>
    <w:rsid w:val="2A64640A"/>
    <w:rsid w:val="2B597F39"/>
    <w:rsid w:val="2BF13CCD"/>
    <w:rsid w:val="2CBA67B5"/>
    <w:rsid w:val="2E2E1209"/>
    <w:rsid w:val="2E3C1B78"/>
    <w:rsid w:val="2E666BF4"/>
    <w:rsid w:val="2EA9088F"/>
    <w:rsid w:val="3082583C"/>
    <w:rsid w:val="30DD6F16"/>
    <w:rsid w:val="317038E6"/>
    <w:rsid w:val="32D22AAA"/>
    <w:rsid w:val="337E678E"/>
    <w:rsid w:val="33AA12A4"/>
    <w:rsid w:val="33B026C0"/>
    <w:rsid w:val="345B087E"/>
    <w:rsid w:val="349F69BC"/>
    <w:rsid w:val="34C208FD"/>
    <w:rsid w:val="35507CB7"/>
    <w:rsid w:val="35611EC4"/>
    <w:rsid w:val="360C34FC"/>
    <w:rsid w:val="36A77DAA"/>
    <w:rsid w:val="36EC7EB3"/>
    <w:rsid w:val="377C2FE5"/>
    <w:rsid w:val="37D44BCF"/>
    <w:rsid w:val="399D5494"/>
    <w:rsid w:val="3A541FF7"/>
    <w:rsid w:val="3A920D71"/>
    <w:rsid w:val="3AE07D2F"/>
    <w:rsid w:val="3B787F67"/>
    <w:rsid w:val="3BF27D19"/>
    <w:rsid w:val="3D000214"/>
    <w:rsid w:val="3D22018A"/>
    <w:rsid w:val="3D6407A3"/>
    <w:rsid w:val="3EE871B2"/>
    <w:rsid w:val="3FE45BCB"/>
    <w:rsid w:val="4262727B"/>
    <w:rsid w:val="437454B8"/>
    <w:rsid w:val="43AF64F0"/>
    <w:rsid w:val="44496945"/>
    <w:rsid w:val="46115240"/>
    <w:rsid w:val="462907DC"/>
    <w:rsid w:val="465B64BB"/>
    <w:rsid w:val="468C2B19"/>
    <w:rsid w:val="474451A1"/>
    <w:rsid w:val="47961EA1"/>
    <w:rsid w:val="480C2163"/>
    <w:rsid w:val="48453235"/>
    <w:rsid w:val="48643D4D"/>
    <w:rsid w:val="48E7672C"/>
    <w:rsid w:val="48F826E7"/>
    <w:rsid w:val="493C6A78"/>
    <w:rsid w:val="494D2A33"/>
    <w:rsid w:val="495A5150"/>
    <w:rsid w:val="4970227E"/>
    <w:rsid w:val="498D72D3"/>
    <w:rsid w:val="4A1B668D"/>
    <w:rsid w:val="4A995804"/>
    <w:rsid w:val="4B9F32EE"/>
    <w:rsid w:val="4CDF1BF4"/>
    <w:rsid w:val="4CF3569F"/>
    <w:rsid w:val="4DD54DA5"/>
    <w:rsid w:val="4EB3158A"/>
    <w:rsid w:val="4EFB6A8D"/>
    <w:rsid w:val="4F0E4A13"/>
    <w:rsid w:val="4F98252E"/>
    <w:rsid w:val="50792360"/>
    <w:rsid w:val="508D7BB9"/>
    <w:rsid w:val="512A18AC"/>
    <w:rsid w:val="519531C9"/>
    <w:rsid w:val="51EB2DE9"/>
    <w:rsid w:val="527A5F1B"/>
    <w:rsid w:val="52DB4C0C"/>
    <w:rsid w:val="54921C42"/>
    <w:rsid w:val="55762246"/>
    <w:rsid w:val="5630526E"/>
    <w:rsid w:val="56C41E5B"/>
    <w:rsid w:val="56C54297"/>
    <w:rsid w:val="57476D14"/>
    <w:rsid w:val="57FA1FD8"/>
    <w:rsid w:val="58196807"/>
    <w:rsid w:val="58240E03"/>
    <w:rsid w:val="58DA5965"/>
    <w:rsid w:val="59413C36"/>
    <w:rsid w:val="59F8026A"/>
    <w:rsid w:val="5AE96334"/>
    <w:rsid w:val="5AF96577"/>
    <w:rsid w:val="5B5579C4"/>
    <w:rsid w:val="5C537F09"/>
    <w:rsid w:val="5E7F3237"/>
    <w:rsid w:val="5EBB7FE7"/>
    <w:rsid w:val="5F7A57AC"/>
    <w:rsid w:val="5FEF619A"/>
    <w:rsid w:val="5FF4555F"/>
    <w:rsid w:val="60CE7B5E"/>
    <w:rsid w:val="61B2747F"/>
    <w:rsid w:val="6203593D"/>
    <w:rsid w:val="624F1172"/>
    <w:rsid w:val="62F85366"/>
    <w:rsid w:val="64306D81"/>
    <w:rsid w:val="66F83B86"/>
    <w:rsid w:val="67874F0A"/>
    <w:rsid w:val="67C63C85"/>
    <w:rsid w:val="690507DD"/>
    <w:rsid w:val="698931BC"/>
    <w:rsid w:val="6DE50BDD"/>
    <w:rsid w:val="6E05302D"/>
    <w:rsid w:val="6FBC771B"/>
    <w:rsid w:val="7004359C"/>
    <w:rsid w:val="708135A6"/>
    <w:rsid w:val="71121CE9"/>
    <w:rsid w:val="7395275D"/>
    <w:rsid w:val="74F51705"/>
    <w:rsid w:val="77731007"/>
    <w:rsid w:val="79050385"/>
    <w:rsid w:val="79F91C98"/>
    <w:rsid w:val="7A28257D"/>
    <w:rsid w:val="7C0B5CB2"/>
    <w:rsid w:val="7D2232B3"/>
    <w:rsid w:val="7E9E2E0E"/>
    <w:rsid w:val="7EA128FE"/>
    <w:rsid w:val="7F06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80" w:lineRule="atLeast"/>
      <w:jc w:val="both"/>
    </w:pPr>
    <w:rPr>
      <w:rFonts w:ascii="Palatino Linotype" w:hAnsi="Palatino Linotype" w:eastAsia="宋体" w:cs="Times New Roman"/>
      <w:color w:val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DPI_6.2_back_matter"/>
    <w:qFormat/>
    <w:uiPriority w:val="0"/>
    <w:pPr>
      <w:adjustRightInd w:val="0"/>
      <w:snapToGrid w:val="0"/>
      <w:spacing w:after="120" w:line="280" w:lineRule="atLeast"/>
      <w:ind w:left="2608"/>
      <w:jc w:val="both"/>
    </w:pPr>
    <w:rPr>
      <w:rFonts w:ascii="Palatino Linotype" w:hAnsi="Palatino Linotype" w:eastAsia="Times New Roman" w:cs="Times New Roman"/>
      <w:snapToGrid w:val="0"/>
      <w:color w:val="000000"/>
      <w:sz w:val="18"/>
      <w:lang w:val="en-US" w:eastAsia="en-US" w:bidi="en-US"/>
    </w:rPr>
  </w:style>
  <w:style w:type="paragraph" w:customStyle="1" w:styleId="5">
    <w:name w:val="MDPI_1.6_affiliation"/>
    <w:qFormat/>
    <w:uiPriority w:val="0"/>
    <w:pPr>
      <w:adjustRightInd w:val="0"/>
      <w:snapToGrid w:val="0"/>
      <w:spacing w:line="200" w:lineRule="atLeast"/>
      <w:ind w:left="2806" w:hanging="198"/>
    </w:pPr>
    <w:rPr>
      <w:rFonts w:ascii="Palatino Linotype" w:hAnsi="Palatino Linotype" w:eastAsia="Times New Roman" w:cs="Times New Roman"/>
      <w:color w:val="000000"/>
      <w:sz w:val="16"/>
      <w:szCs w:val="18"/>
      <w:lang w:val="en-US" w:eastAsia="de-DE" w:bidi="en-US"/>
    </w:rPr>
  </w:style>
  <w:style w:type="paragraph" w:customStyle="1" w:styleId="6">
    <w:name w:val="MDPI_1.7_abstract"/>
    <w:next w:val="1"/>
    <w:qFormat/>
    <w:uiPriority w:val="0"/>
    <w:pPr>
      <w:adjustRightInd w:val="0"/>
      <w:snapToGrid w:val="0"/>
      <w:spacing w:before="240" w:line="280" w:lineRule="atLeast"/>
      <w:ind w:left="2608"/>
      <w:jc w:val="both"/>
    </w:pPr>
    <w:rPr>
      <w:rFonts w:ascii="Palatino Linotype" w:hAnsi="Palatino Linotype" w:eastAsia="Times New Roman" w:cs="Times New Roman"/>
      <w:color w:val="000000"/>
      <w:szCs w:val="22"/>
      <w:lang w:val="en-US" w:eastAsia="de-DE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523</Words>
  <Characters>2499</Characters>
  <Lines>0</Lines>
  <Paragraphs>0</Paragraphs>
  <TotalTime>0</TotalTime>
  <ScaleCrop>false</ScaleCrop>
  <LinksUpToDate>false</LinksUpToDate>
  <CharactersWithSpaces>2784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2025-04-07T13:58:00Z</dcterms:created>
  <dc:creator>马马马马马</dc:creator>
  <cp:lastModifiedBy>马马马马马</cp:lastModifiedBy>
  <dcterms:modified xsi:type="dcterms:W3CDTF">2025-07-30T06:40:41Z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D76D2022A0784792AECA95A9B4CF2728_13</vt:lpwstr>
  </property>
  <property fmtid="{D5CDD505-2E9C-101B-9397-08002B2CF9AE}" pid="4" name="KSOTemplateDocerSaveRecord">
    <vt:lpwstr>eyJoZGlkIjoiMTNhNTk0N2Q0MTRiNmM2NmNlMmViYmI5ZDk4MzE0OTAiLCJ1c2VySWQiOiIxNDY3Nzg2NzUzIn0=</vt:lpwstr>
  </property>
</Properties>
</file>