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550BE" w14:textId="77777777" w:rsidR="003B7B73" w:rsidRDefault="003B7B73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</w:t>
      </w:r>
      <w:r w:rsidR="00EF497B">
        <w:rPr>
          <w:rFonts w:ascii="Arial" w:hAnsi="Arial" w:cs="Arial"/>
          <w:b/>
          <w:bCs/>
          <w:sz w:val="24"/>
          <w:szCs w:val="24"/>
        </w:rPr>
        <w:t>ary f</w:t>
      </w:r>
      <w:r>
        <w:rPr>
          <w:rFonts w:ascii="Arial" w:hAnsi="Arial" w:cs="Arial"/>
          <w:b/>
          <w:bCs/>
          <w:sz w:val="24"/>
          <w:szCs w:val="24"/>
        </w:rPr>
        <w:t>igures</w:t>
      </w:r>
      <w:r w:rsidR="00EF497B">
        <w:rPr>
          <w:rFonts w:ascii="Arial" w:hAnsi="Arial" w:cs="Arial"/>
          <w:b/>
          <w:bCs/>
          <w:sz w:val="24"/>
          <w:szCs w:val="24"/>
        </w:rPr>
        <w:t xml:space="preserve"> and figure legends</w:t>
      </w:r>
    </w:p>
    <w:p w14:paraId="14B74B43" w14:textId="77777777" w:rsidR="003B7B73" w:rsidRDefault="003B7B73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</w:t>
      </w:r>
      <w:r w:rsidR="00EF497B">
        <w:rPr>
          <w:rFonts w:ascii="Arial" w:hAnsi="Arial" w:cs="Arial"/>
          <w:b/>
          <w:bCs/>
          <w:sz w:val="24"/>
          <w:szCs w:val="24"/>
        </w:rPr>
        <w:t>ary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F497B">
        <w:rPr>
          <w:rFonts w:ascii="Arial" w:hAnsi="Arial" w:cs="Arial"/>
          <w:b/>
          <w:bCs/>
          <w:sz w:val="24"/>
          <w:szCs w:val="24"/>
        </w:rPr>
        <w:t>f</w:t>
      </w:r>
      <w:r>
        <w:rPr>
          <w:rFonts w:ascii="Arial" w:hAnsi="Arial" w:cs="Arial"/>
          <w:b/>
          <w:bCs/>
          <w:sz w:val="24"/>
          <w:szCs w:val="24"/>
        </w:rPr>
        <w:t>igure 1</w:t>
      </w:r>
    </w:p>
    <w:p w14:paraId="56CF12B2" w14:textId="77777777" w:rsidR="003B7B73" w:rsidRDefault="00006626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D714AFF" wp14:editId="7E571B29">
            <wp:extent cx="5274310" cy="3469141"/>
            <wp:effectExtent l="0" t="0" r="2540" b="0"/>
            <wp:docPr id="5" name="图片 5" descr="D:\My document\2021\Manuscript\Rb1 heart\Submission to Journal of Inflammation Research\Revision\Figure\Supplemental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2021\Manuscript\Rb1 heart\Submission to Journal of Inflammation Research\Revision\Figure\Supplemental Figure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D09D5" w14:textId="77777777" w:rsidR="00F83170" w:rsidRDefault="00F83170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Supplement</w:t>
      </w:r>
      <w:r w:rsidR="00EF497B">
        <w:rPr>
          <w:rFonts w:ascii="Arial" w:hAnsi="Arial" w:cs="Arial"/>
          <w:b/>
          <w:bCs/>
          <w:sz w:val="24"/>
          <w:szCs w:val="24"/>
        </w:rPr>
        <w:t>ary</w:t>
      </w:r>
      <w:r w:rsidRPr="00272BAD">
        <w:rPr>
          <w:rFonts w:ascii="Arial" w:hAnsi="Arial" w:cs="Arial"/>
          <w:b/>
          <w:bCs/>
          <w:sz w:val="24"/>
          <w:szCs w:val="24"/>
        </w:rPr>
        <w:t xml:space="preserve"> figure 1</w:t>
      </w:r>
      <w:r>
        <w:rPr>
          <w:rFonts w:ascii="Arial" w:hAnsi="Arial" w:cs="Arial"/>
          <w:b/>
          <w:bCs/>
          <w:sz w:val="24"/>
          <w:szCs w:val="24"/>
        </w:rPr>
        <w:t xml:space="preserve">. Rb1 counteracts PE-induced cardiomyocyte hypertrophy </w:t>
      </w:r>
    </w:p>
    <w:p w14:paraId="4C3F220B" w14:textId="77777777" w:rsidR="00F83170" w:rsidRPr="00272BAD" w:rsidRDefault="00F83170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H9c2 c</w:t>
      </w:r>
      <w:r w:rsidRPr="0028522B">
        <w:rPr>
          <w:rFonts w:ascii="Arial" w:hAnsi="Arial" w:cs="Arial"/>
          <w:sz w:val="24"/>
          <w:szCs w:val="24"/>
        </w:rPr>
        <w:t>ells were pretreated with</w:t>
      </w:r>
      <w:r>
        <w:rPr>
          <w:rFonts w:ascii="Arial" w:hAnsi="Arial" w:cs="Arial"/>
          <w:sz w:val="24"/>
          <w:szCs w:val="24"/>
        </w:rPr>
        <w:t xml:space="preserve"> vehicle or </w:t>
      </w:r>
      <w:r w:rsidRPr="0028522B">
        <w:rPr>
          <w:rFonts w:ascii="Arial" w:hAnsi="Arial" w:cs="Arial"/>
          <w:sz w:val="24"/>
          <w:szCs w:val="24"/>
        </w:rPr>
        <w:t>Rb1</w:t>
      </w:r>
      <w:r>
        <w:rPr>
          <w:rFonts w:ascii="Arial" w:hAnsi="Arial" w:cs="Arial"/>
          <w:kern w:val="0"/>
          <w:sz w:val="24"/>
          <w:szCs w:val="24"/>
        </w:rPr>
        <w:t xml:space="preserve"> at the indicated concentrations for</w:t>
      </w:r>
      <w:r w:rsidRPr="0028522B">
        <w:rPr>
          <w:rFonts w:ascii="Arial" w:hAnsi="Arial" w:cs="Arial"/>
          <w:sz w:val="24"/>
          <w:szCs w:val="24"/>
        </w:rPr>
        <w:t xml:space="preserve"> 30 min</w:t>
      </w:r>
      <w:r>
        <w:rPr>
          <w:rFonts w:ascii="Arial" w:hAnsi="Arial" w:cs="Arial"/>
          <w:sz w:val="24"/>
          <w:szCs w:val="24"/>
        </w:rPr>
        <w:t>, followed by incubation in the presence or absence of PE</w:t>
      </w:r>
      <w:r w:rsidRPr="0028522B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100</w:t>
      </w:r>
      <w:r w:rsidRPr="002852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8522B">
        <w:rPr>
          <w:rFonts w:ascii="Arial" w:hAnsi="Arial" w:cs="Arial"/>
          <w:sz w:val="24"/>
          <w:szCs w:val="24"/>
        </w:rPr>
        <w:t>μM</w:t>
      </w:r>
      <w:proofErr w:type="spellEnd"/>
      <w:r w:rsidRPr="0028522B">
        <w:rPr>
          <w:rFonts w:ascii="Arial" w:hAnsi="Arial" w:cs="Arial"/>
          <w:sz w:val="24"/>
          <w:szCs w:val="24"/>
        </w:rPr>
        <w:t>) for 48</w:t>
      </w:r>
      <w:r>
        <w:rPr>
          <w:rFonts w:ascii="Arial" w:hAnsi="Arial" w:cs="Arial"/>
          <w:sz w:val="24"/>
          <w:szCs w:val="24"/>
        </w:rPr>
        <w:t xml:space="preserve"> </w:t>
      </w:r>
      <w:r w:rsidRPr="0028522B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(</w:t>
      </w:r>
      <w:r w:rsidRPr="0003591F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and </w:t>
      </w:r>
      <w:r w:rsidRPr="0003591F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) or 72 h (</w:t>
      </w:r>
      <w:r w:rsidRPr="0003591F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and </w:t>
      </w:r>
      <w:r w:rsidRPr="0003591F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)</w:t>
      </w:r>
      <w:r w:rsidRPr="0028522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03591F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, C</w:t>
      </w:r>
      <w:r>
        <w:rPr>
          <w:rFonts w:ascii="Arial" w:hAnsi="Arial" w:cs="Arial"/>
          <w:sz w:val="24"/>
          <w:szCs w:val="24"/>
        </w:rPr>
        <w:t>. R</w:t>
      </w:r>
      <w:r w:rsidRPr="0028522B">
        <w:rPr>
          <w:rFonts w:ascii="Arial" w:hAnsi="Arial" w:cs="Arial"/>
          <w:sz w:val="24"/>
          <w:szCs w:val="24"/>
        </w:rPr>
        <w:t xml:space="preserve">hodamine phalloidin </w:t>
      </w:r>
      <w:r>
        <w:rPr>
          <w:rFonts w:ascii="Arial" w:hAnsi="Arial" w:cs="Arial"/>
          <w:sz w:val="24"/>
          <w:szCs w:val="24"/>
        </w:rPr>
        <w:t>staining (in red) was performed to label myofibril in the cardiomyocytes</w:t>
      </w:r>
      <w:r w:rsidRPr="001061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(n=6 per group). </w:t>
      </w:r>
      <w:r w:rsidRPr="0002412D">
        <w:rPr>
          <w:rFonts w:ascii="Arial" w:hAnsi="Arial" w:cs="Arial"/>
          <w:sz w:val="24"/>
          <w:szCs w:val="24"/>
        </w:rPr>
        <w:t>The nucle</w:t>
      </w:r>
      <w:r>
        <w:rPr>
          <w:rFonts w:ascii="Arial" w:hAnsi="Arial" w:cs="Arial"/>
          <w:sz w:val="24"/>
          <w:szCs w:val="24"/>
        </w:rPr>
        <w:t>i</w:t>
      </w:r>
      <w:r w:rsidRPr="0002412D">
        <w:rPr>
          <w:rFonts w:ascii="Arial" w:hAnsi="Arial" w:cs="Arial"/>
          <w:sz w:val="24"/>
          <w:szCs w:val="24"/>
        </w:rPr>
        <w:t xml:space="preserve"> w</w:t>
      </w:r>
      <w:r>
        <w:rPr>
          <w:rFonts w:ascii="Arial" w:hAnsi="Arial" w:cs="Arial"/>
          <w:sz w:val="24"/>
          <w:szCs w:val="24"/>
        </w:rPr>
        <w:t>ere</w:t>
      </w:r>
      <w:r w:rsidRPr="0002412D">
        <w:rPr>
          <w:rFonts w:ascii="Arial" w:hAnsi="Arial" w:cs="Arial"/>
          <w:sz w:val="24"/>
          <w:szCs w:val="24"/>
        </w:rPr>
        <w:t xml:space="preserve"> labeled with DAPI</w:t>
      </w:r>
      <w:r>
        <w:rPr>
          <w:rFonts w:ascii="Arial" w:hAnsi="Arial" w:cs="Arial"/>
          <w:sz w:val="24"/>
          <w:szCs w:val="24"/>
        </w:rPr>
        <w:t xml:space="preserve"> (in blue). S</w:t>
      </w:r>
      <w:r w:rsidRPr="00DF12AD">
        <w:rPr>
          <w:rFonts w:ascii="Arial" w:hAnsi="Arial" w:cs="Arial"/>
          <w:sz w:val="24"/>
          <w:szCs w:val="24"/>
        </w:rPr>
        <w:t xml:space="preserve">cale bar, </w:t>
      </w:r>
      <w:r>
        <w:rPr>
          <w:rFonts w:ascii="Arial" w:hAnsi="Arial" w:cs="Arial"/>
          <w:sz w:val="24"/>
          <w:szCs w:val="24"/>
        </w:rPr>
        <w:t>5</w:t>
      </w:r>
      <w:r w:rsidRPr="00DF12AD">
        <w:rPr>
          <w:rFonts w:ascii="Arial" w:hAnsi="Arial" w:cs="Arial"/>
          <w:sz w:val="24"/>
          <w:szCs w:val="24"/>
        </w:rPr>
        <w:t>0 μm</w:t>
      </w:r>
      <w:r>
        <w:rPr>
          <w:rFonts w:ascii="Arial" w:hAnsi="Arial" w:cs="Arial"/>
          <w:sz w:val="24"/>
          <w:szCs w:val="24"/>
        </w:rPr>
        <w:t xml:space="preserve">. </w:t>
      </w:r>
      <w:r w:rsidRPr="0003591F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b/>
          <w:sz w:val="24"/>
          <w:szCs w:val="24"/>
        </w:rPr>
        <w:t>, D</w:t>
      </w:r>
      <w:r>
        <w:rPr>
          <w:rFonts w:ascii="Arial" w:hAnsi="Arial" w:cs="Arial"/>
          <w:sz w:val="24"/>
          <w:szCs w:val="24"/>
        </w:rPr>
        <w:t>. Quantification of the size of cardiomyocytes was performed after r</w:t>
      </w:r>
      <w:r w:rsidRPr="0028522B">
        <w:rPr>
          <w:rFonts w:ascii="Arial" w:hAnsi="Arial" w:cs="Arial"/>
          <w:sz w:val="24"/>
          <w:szCs w:val="24"/>
        </w:rPr>
        <w:t xml:space="preserve">hodamine phalloidin </w:t>
      </w:r>
      <w:r>
        <w:rPr>
          <w:rFonts w:ascii="Arial" w:hAnsi="Arial" w:cs="Arial"/>
          <w:sz w:val="24"/>
          <w:szCs w:val="24"/>
        </w:rPr>
        <w:t xml:space="preserve">staining. </w:t>
      </w:r>
      <w:bookmarkStart w:id="0" w:name="OLE_LINK5"/>
      <w:r w:rsidRPr="008D2513">
        <w:rPr>
          <w:rFonts w:ascii="Arial" w:hAnsi="Arial" w:cs="Arial"/>
          <w:sz w:val="24"/>
          <w:szCs w:val="24"/>
        </w:rPr>
        <w:t xml:space="preserve">Data were </w:t>
      </w:r>
      <w:r>
        <w:rPr>
          <w:rFonts w:ascii="Arial" w:hAnsi="Arial" w:cs="Arial"/>
          <w:sz w:val="24"/>
          <w:szCs w:val="24"/>
        </w:rPr>
        <w:t xml:space="preserve">expressed </w:t>
      </w:r>
      <w:r w:rsidRPr="008D2513">
        <w:rPr>
          <w:rFonts w:ascii="Arial" w:hAnsi="Arial" w:cs="Arial"/>
          <w:sz w:val="24"/>
          <w:szCs w:val="24"/>
        </w:rPr>
        <w:t xml:space="preserve">as </w:t>
      </w:r>
      <w:proofErr w:type="spellStart"/>
      <w:r w:rsidRPr="008D2513">
        <w:rPr>
          <w:rFonts w:ascii="Arial" w:hAnsi="Arial" w:cs="Arial"/>
          <w:sz w:val="24"/>
          <w:szCs w:val="24"/>
        </w:rPr>
        <w:t>mean±S.E.M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C9759F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 w:rsidRPr="00C9759F">
        <w:rPr>
          <w:rFonts w:ascii="Arial" w:hAnsi="Arial" w:cs="Arial"/>
          <w:sz w:val="24"/>
          <w:szCs w:val="24"/>
        </w:rPr>
        <w:t>P&lt;0.05</w:t>
      </w:r>
      <w:r w:rsidR="00006626">
        <w:rPr>
          <w:rFonts w:ascii="Arial" w:hAnsi="Arial" w:cs="Arial"/>
          <w:sz w:val="24"/>
          <w:szCs w:val="24"/>
        </w:rPr>
        <w:t xml:space="preserve">, ** P&lt;0.01, </w:t>
      </w:r>
      <w:r w:rsidR="00006626">
        <w:rPr>
          <w:rFonts w:ascii="Arial" w:hAnsi="Arial" w:cs="Arial"/>
          <w:sz w:val="24"/>
          <w:szCs w:val="24"/>
        </w:rPr>
        <w:lastRenderedPageBreak/>
        <w:t>*** P&lt;0.001</w:t>
      </w:r>
      <w:r>
        <w:rPr>
          <w:rFonts w:ascii="Arial" w:hAnsi="Arial" w:cs="Arial"/>
          <w:sz w:val="24"/>
          <w:szCs w:val="24"/>
        </w:rPr>
        <w:t>.</w:t>
      </w:r>
      <w:bookmarkEnd w:id="0"/>
    </w:p>
    <w:p w14:paraId="2D09EEE4" w14:textId="77777777" w:rsidR="00006626" w:rsidRDefault="00006626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11E7412" w14:textId="77777777" w:rsidR="003B7B73" w:rsidRDefault="003B7B73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Supplement</w:t>
      </w:r>
      <w:r w:rsidR="00EF497B">
        <w:rPr>
          <w:rFonts w:ascii="Arial" w:hAnsi="Arial" w:cs="Arial"/>
          <w:b/>
          <w:bCs/>
          <w:sz w:val="24"/>
          <w:szCs w:val="24"/>
        </w:rPr>
        <w:t>ary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EF497B">
        <w:rPr>
          <w:rFonts w:ascii="Arial" w:hAnsi="Arial" w:cs="Arial"/>
          <w:b/>
          <w:bCs/>
          <w:sz w:val="24"/>
          <w:szCs w:val="24"/>
        </w:rPr>
        <w:t>f</w:t>
      </w:r>
      <w:r>
        <w:rPr>
          <w:rFonts w:ascii="Arial" w:hAnsi="Arial" w:cs="Arial"/>
          <w:b/>
          <w:bCs/>
          <w:sz w:val="24"/>
          <w:szCs w:val="24"/>
        </w:rPr>
        <w:t>igure 2</w:t>
      </w:r>
    </w:p>
    <w:p w14:paraId="3857CF2D" w14:textId="77777777" w:rsidR="003B7B73" w:rsidRDefault="00006626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EB9DDEA" wp14:editId="6B835B1B">
            <wp:extent cx="5274310" cy="2622154"/>
            <wp:effectExtent l="0" t="0" r="2540" b="6985"/>
            <wp:docPr id="6" name="图片 6" descr="D:\My document\2021\Manuscript\Rb1 heart\Submission to Journal of Inflammation Research\Revision\Figure\Supplemental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2021\Manuscript\Rb1 heart\Submission to Journal of Inflammation Research\Revision\Figure\Supplemental 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B5E9" w14:textId="77777777" w:rsidR="00F83170" w:rsidRPr="00272BAD" w:rsidRDefault="00F83170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 w:rsidRPr="00272BAD">
        <w:rPr>
          <w:rFonts w:ascii="Arial" w:hAnsi="Arial" w:cs="Arial"/>
          <w:b/>
          <w:bCs/>
          <w:sz w:val="24"/>
          <w:szCs w:val="24"/>
        </w:rPr>
        <w:t>Supplement</w:t>
      </w:r>
      <w:r w:rsidR="00EF497B">
        <w:rPr>
          <w:rFonts w:ascii="Arial" w:hAnsi="Arial" w:cs="Arial"/>
          <w:b/>
          <w:bCs/>
          <w:sz w:val="24"/>
          <w:szCs w:val="24"/>
        </w:rPr>
        <w:t>ary</w:t>
      </w:r>
      <w:r w:rsidRPr="00272BAD">
        <w:rPr>
          <w:rFonts w:ascii="Arial" w:hAnsi="Arial" w:cs="Arial"/>
          <w:b/>
          <w:bCs/>
          <w:sz w:val="24"/>
          <w:szCs w:val="24"/>
        </w:rPr>
        <w:t xml:space="preserve"> figure 2</w:t>
      </w:r>
      <w:r>
        <w:rPr>
          <w:rFonts w:ascii="Arial" w:hAnsi="Arial" w:cs="Arial"/>
          <w:b/>
          <w:bCs/>
          <w:sz w:val="24"/>
          <w:szCs w:val="24"/>
        </w:rPr>
        <w:t>. Rb1 attenuates increase</w:t>
      </w:r>
      <w:r w:rsidR="008516B2">
        <w:rPr>
          <w:rFonts w:ascii="Arial" w:hAnsi="Arial" w:cs="Arial"/>
          <w:b/>
          <w:bCs/>
          <w:sz w:val="24"/>
          <w:szCs w:val="24"/>
        </w:rPr>
        <w:t xml:space="preserve"> in</w:t>
      </w:r>
      <w:r>
        <w:rPr>
          <w:rFonts w:ascii="Arial" w:hAnsi="Arial" w:cs="Arial"/>
          <w:b/>
          <w:bCs/>
          <w:sz w:val="24"/>
          <w:szCs w:val="24"/>
        </w:rPr>
        <w:t xml:space="preserve"> ANP in PE-stimulated cardiomyocytes</w:t>
      </w:r>
    </w:p>
    <w:p w14:paraId="585666D6" w14:textId="77777777" w:rsidR="00F83170" w:rsidRDefault="00F83170" w:rsidP="00F83170">
      <w:pPr>
        <w:spacing w:before="100" w:beforeAutospacing="1" w:after="100" w:afterAutospacing="1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H9c2 c</w:t>
      </w:r>
      <w:r w:rsidRPr="00C9759F">
        <w:rPr>
          <w:rFonts w:ascii="Arial" w:hAnsi="Arial" w:cs="Arial"/>
          <w:sz w:val="24"/>
          <w:szCs w:val="24"/>
        </w:rPr>
        <w:t xml:space="preserve">ells were pretreated with </w:t>
      </w:r>
      <w:r>
        <w:rPr>
          <w:rFonts w:ascii="Arial" w:hAnsi="Arial" w:cs="Arial"/>
          <w:sz w:val="24"/>
          <w:szCs w:val="24"/>
        </w:rPr>
        <w:t xml:space="preserve">vehicle or </w:t>
      </w:r>
      <w:r w:rsidRPr="00C9759F">
        <w:rPr>
          <w:rFonts w:ascii="Arial" w:hAnsi="Arial" w:cs="Arial"/>
          <w:sz w:val="24"/>
          <w:szCs w:val="24"/>
        </w:rPr>
        <w:t>Rb1 (</w:t>
      </w:r>
      <w:r>
        <w:rPr>
          <w:rFonts w:ascii="Arial" w:hAnsi="Arial" w:cs="Arial"/>
          <w:sz w:val="24"/>
          <w:szCs w:val="24"/>
        </w:rPr>
        <w:t>100</w:t>
      </w:r>
      <w:r w:rsidR="008516B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759F">
        <w:rPr>
          <w:rFonts w:ascii="Arial" w:hAnsi="Arial" w:cs="Arial"/>
          <w:sz w:val="24"/>
          <w:szCs w:val="24"/>
        </w:rPr>
        <w:t>μM</w:t>
      </w:r>
      <w:proofErr w:type="spellEnd"/>
      <w:r w:rsidRPr="00C9759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kern w:val="0"/>
          <w:sz w:val="24"/>
          <w:szCs w:val="24"/>
        </w:rPr>
        <w:t xml:space="preserve"> </w:t>
      </w:r>
      <w:r w:rsidRPr="00C9759F">
        <w:rPr>
          <w:rFonts w:ascii="Arial" w:hAnsi="Arial" w:cs="Arial"/>
          <w:sz w:val="24"/>
          <w:szCs w:val="24"/>
        </w:rPr>
        <w:t>for 30 min</w:t>
      </w:r>
      <w:r>
        <w:rPr>
          <w:rFonts w:ascii="Arial" w:hAnsi="Arial" w:cs="Arial"/>
          <w:sz w:val="24"/>
          <w:szCs w:val="24"/>
        </w:rPr>
        <w:t>, followed by incubation in the presence or absence of PE</w:t>
      </w:r>
      <w:r w:rsidRPr="00C9759F">
        <w:rPr>
          <w:rFonts w:ascii="Arial" w:hAnsi="Arial" w:cs="Arial"/>
          <w:sz w:val="24"/>
          <w:szCs w:val="24"/>
        </w:rPr>
        <w:t xml:space="preserve"> (1</w:t>
      </w:r>
      <w:r>
        <w:rPr>
          <w:rFonts w:ascii="Arial" w:hAnsi="Arial" w:cs="Arial"/>
          <w:sz w:val="24"/>
          <w:szCs w:val="24"/>
        </w:rPr>
        <w:t>00</w:t>
      </w:r>
      <w:r w:rsidRPr="00C9759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9759F">
        <w:rPr>
          <w:rFonts w:ascii="Arial" w:hAnsi="Arial" w:cs="Arial"/>
          <w:sz w:val="24"/>
          <w:szCs w:val="24"/>
        </w:rPr>
        <w:t>μM</w:t>
      </w:r>
      <w:proofErr w:type="spellEnd"/>
      <w:r w:rsidRPr="00C9759F">
        <w:rPr>
          <w:rFonts w:ascii="Arial" w:hAnsi="Arial" w:cs="Arial"/>
          <w:sz w:val="24"/>
          <w:szCs w:val="24"/>
        </w:rPr>
        <w:t xml:space="preserve">) for </w:t>
      </w:r>
      <w:r>
        <w:rPr>
          <w:rFonts w:ascii="Arial" w:hAnsi="Arial" w:cs="Arial"/>
          <w:sz w:val="24"/>
          <w:szCs w:val="24"/>
        </w:rPr>
        <w:t>72</w:t>
      </w:r>
      <w:r w:rsidRPr="00C9759F">
        <w:rPr>
          <w:rFonts w:ascii="Arial" w:hAnsi="Arial" w:cs="Arial"/>
          <w:sz w:val="24"/>
          <w:szCs w:val="24"/>
        </w:rPr>
        <w:t>h.</w:t>
      </w:r>
      <w:r>
        <w:rPr>
          <w:rFonts w:ascii="Arial" w:hAnsi="Arial" w:cs="Arial"/>
          <w:sz w:val="24"/>
          <w:szCs w:val="24"/>
        </w:rPr>
        <w:t xml:space="preserve"> </w:t>
      </w:r>
      <w:r w:rsidRPr="0003591F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 Immunostaining of ANP was performed</w:t>
      </w:r>
      <w:r w:rsidR="008516B2">
        <w:rPr>
          <w:rFonts w:ascii="Arial" w:hAnsi="Arial" w:cs="Arial"/>
          <w:sz w:val="24"/>
          <w:szCs w:val="24"/>
        </w:rPr>
        <w:t xml:space="preserve"> along with DAPI (in blue) counterstaining</w:t>
      </w:r>
      <w:r>
        <w:rPr>
          <w:rFonts w:ascii="Arial" w:hAnsi="Arial" w:cs="Arial"/>
          <w:sz w:val="24"/>
          <w:szCs w:val="24"/>
        </w:rPr>
        <w:t xml:space="preserve"> (n=6 per group). S</w:t>
      </w:r>
      <w:r w:rsidRPr="00C9759F">
        <w:rPr>
          <w:rFonts w:ascii="Arial" w:hAnsi="Arial" w:cs="Arial"/>
          <w:sz w:val="24"/>
          <w:szCs w:val="24"/>
        </w:rPr>
        <w:t>cale bar, 100 μm</w:t>
      </w:r>
      <w:r>
        <w:rPr>
          <w:rFonts w:ascii="Arial" w:hAnsi="Arial" w:cs="Arial"/>
          <w:sz w:val="24"/>
          <w:szCs w:val="24"/>
        </w:rPr>
        <w:t>.</w:t>
      </w:r>
      <w:r w:rsidRPr="00321403">
        <w:rPr>
          <w:rFonts w:ascii="Arial" w:hAnsi="Arial" w:cs="Arial"/>
          <w:b/>
          <w:sz w:val="24"/>
          <w:szCs w:val="24"/>
        </w:rPr>
        <w:t xml:space="preserve"> </w:t>
      </w:r>
      <w:r w:rsidRPr="0003591F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. T</w:t>
      </w:r>
      <w:r w:rsidRPr="0002412D">
        <w:rPr>
          <w:rFonts w:ascii="Arial" w:hAnsi="Arial" w:cs="Arial"/>
          <w:sz w:val="24"/>
          <w:szCs w:val="24"/>
        </w:rPr>
        <w:t xml:space="preserve">he fluorescence intensity of </w:t>
      </w:r>
      <w:bookmarkStart w:id="1" w:name="_Hlk65143121"/>
      <w:r w:rsidRPr="0002412D">
        <w:rPr>
          <w:rFonts w:ascii="Arial" w:hAnsi="Arial" w:cs="Arial"/>
          <w:sz w:val="24"/>
          <w:szCs w:val="24"/>
        </w:rPr>
        <w:t>intracellular ANP</w:t>
      </w:r>
      <w:bookmarkEnd w:id="1"/>
      <w:r w:rsidRPr="0002412D">
        <w:rPr>
          <w:rFonts w:ascii="Arial" w:hAnsi="Arial" w:cs="Arial"/>
          <w:sz w:val="24"/>
          <w:szCs w:val="24"/>
        </w:rPr>
        <w:t xml:space="preserve"> was quantified</w:t>
      </w:r>
      <w:r>
        <w:rPr>
          <w:rFonts w:ascii="Arial" w:hAnsi="Arial" w:cs="Arial"/>
          <w:sz w:val="24"/>
          <w:szCs w:val="24"/>
        </w:rPr>
        <w:t xml:space="preserve"> and </w:t>
      </w:r>
      <w:r w:rsidR="00831360">
        <w:rPr>
          <w:rFonts w:ascii="Arial" w:hAnsi="Arial" w:cs="Arial"/>
          <w:sz w:val="24"/>
          <w:szCs w:val="24"/>
        </w:rPr>
        <w:t xml:space="preserve">relative fold change was </w:t>
      </w:r>
      <w:r>
        <w:rPr>
          <w:rFonts w:ascii="Arial" w:hAnsi="Arial" w:cs="Arial"/>
          <w:sz w:val="24"/>
          <w:szCs w:val="24"/>
        </w:rPr>
        <w:t xml:space="preserve">plotted against that from </w:t>
      </w:r>
      <w:r w:rsidR="008516B2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vehicle-treated cells. </w:t>
      </w:r>
      <w:r w:rsidRPr="008D2513">
        <w:rPr>
          <w:rFonts w:ascii="Arial" w:hAnsi="Arial" w:cs="Arial"/>
          <w:sz w:val="24"/>
          <w:szCs w:val="24"/>
        </w:rPr>
        <w:t xml:space="preserve">Data were </w:t>
      </w:r>
      <w:r>
        <w:rPr>
          <w:rFonts w:ascii="Arial" w:hAnsi="Arial" w:cs="Arial"/>
          <w:sz w:val="24"/>
          <w:szCs w:val="24"/>
        </w:rPr>
        <w:t>expressed</w:t>
      </w:r>
      <w:r w:rsidRPr="008D2513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8D2513">
        <w:rPr>
          <w:rFonts w:ascii="Arial" w:hAnsi="Arial" w:cs="Arial"/>
          <w:sz w:val="24"/>
          <w:szCs w:val="24"/>
        </w:rPr>
        <w:t>mean±S.E.M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C9759F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 xml:space="preserve"> </w:t>
      </w:r>
      <w:r w:rsidRPr="00C9759F">
        <w:rPr>
          <w:rFonts w:ascii="Arial" w:hAnsi="Arial" w:cs="Arial"/>
          <w:sz w:val="24"/>
          <w:szCs w:val="24"/>
        </w:rPr>
        <w:t>P&lt;0.05</w:t>
      </w:r>
      <w:r>
        <w:rPr>
          <w:rFonts w:ascii="Arial" w:hAnsi="Arial" w:cs="Arial"/>
          <w:sz w:val="24"/>
          <w:szCs w:val="24"/>
        </w:rPr>
        <w:t>.</w:t>
      </w:r>
    </w:p>
    <w:p w14:paraId="05B40C9E" w14:textId="77777777" w:rsidR="00006626" w:rsidRDefault="00006626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754B9F3" w14:textId="77777777" w:rsidR="003B7B73" w:rsidRDefault="003B7B73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Supplement</w:t>
      </w:r>
      <w:r w:rsidR="00EF497B">
        <w:rPr>
          <w:rFonts w:ascii="Arial" w:hAnsi="Arial" w:cs="Arial"/>
          <w:b/>
          <w:bCs/>
          <w:sz w:val="24"/>
          <w:szCs w:val="24"/>
        </w:rPr>
        <w:t>ary f</w:t>
      </w:r>
      <w:r>
        <w:rPr>
          <w:rFonts w:ascii="Arial" w:hAnsi="Arial" w:cs="Arial"/>
          <w:b/>
          <w:bCs/>
          <w:sz w:val="24"/>
          <w:szCs w:val="24"/>
        </w:rPr>
        <w:t>igure 3</w:t>
      </w:r>
    </w:p>
    <w:p w14:paraId="386E9417" w14:textId="77777777" w:rsidR="003B7B73" w:rsidRDefault="00006626" w:rsidP="00F83170">
      <w:pPr>
        <w:spacing w:before="100" w:beforeAutospacing="1" w:after="100" w:afterAutospacing="1"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94B19D0" wp14:editId="412A15E8">
            <wp:extent cx="5274310" cy="2614717"/>
            <wp:effectExtent l="0" t="0" r="2540" b="0"/>
            <wp:docPr id="7" name="图片 7" descr="D:\My document\2021\Manuscript\Rb1 heart\Submission to Journal of Inflammation Research\Revision\Figure\Supplemental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\2021\Manuscript\Rb1 heart\Submission to Journal of Inflammation Research\Revision\Figure\Supplemental Figure 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1704" w14:textId="77777777" w:rsidR="00F83170" w:rsidRPr="00DD1A31" w:rsidRDefault="00F83170" w:rsidP="00F83170">
      <w:pPr>
        <w:spacing w:before="100" w:beforeAutospacing="1" w:after="100" w:afterAutospacing="1" w:line="480" w:lineRule="auto"/>
        <w:rPr>
          <w:rFonts w:ascii="Arial" w:hAnsi="Arial" w:cs="Arial"/>
          <w:b/>
          <w:sz w:val="24"/>
          <w:szCs w:val="24"/>
        </w:rPr>
      </w:pPr>
      <w:r w:rsidRPr="00272BAD">
        <w:rPr>
          <w:rFonts w:ascii="Arial" w:hAnsi="Arial" w:cs="Arial"/>
          <w:b/>
          <w:bCs/>
          <w:sz w:val="24"/>
          <w:szCs w:val="24"/>
        </w:rPr>
        <w:t>Supplementa</w:t>
      </w:r>
      <w:r w:rsidR="00EF497B">
        <w:rPr>
          <w:rFonts w:ascii="Arial" w:hAnsi="Arial" w:cs="Arial"/>
          <w:b/>
          <w:bCs/>
          <w:sz w:val="24"/>
          <w:szCs w:val="24"/>
        </w:rPr>
        <w:t>ry</w:t>
      </w:r>
      <w:r w:rsidRPr="00272BAD">
        <w:rPr>
          <w:rFonts w:ascii="Arial" w:hAnsi="Arial" w:cs="Arial"/>
          <w:b/>
          <w:bCs/>
          <w:sz w:val="24"/>
          <w:szCs w:val="24"/>
        </w:rPr>
        <w:t xml:space="preserve"> figure 3</w:t>
      </w:r>
      <w:r>
        <w:rPr>
          <w:rFonts w:ascii="Arial" w:hAnsi="Arial" w:cs="Arial"/>
          <w:b/>
          <w:bCs/>
          <w:sz w:val="24"/>
          <w:szCs w:val="24"/>
        </w:rPr>
        <w:t xml:space="preserve">. </w:t>
      </w:r>
      <w:r w:rsidRPr="00DD1A31">
        <w:rPr>
          <w:rFonts w:ascii="Arial" w:hAnsi="Arial" w:cs="Arial"/>
          <w:b/>
          <w:sz w:val="24"/>
          <w:szCs w:val="24"/>
        </w:rPr>
        <w:t>Rb1 protects against PE-induced mitochondrial dysfunction in cardiomyocytes</w:t>
      </w:r>
    </w:p>
    <w:p w14:paraId="3A63B411" w14:textId="77777777" w:rsidR="00F83170" w:rsidRDefault="00F83170" w:rsidP="00F83170">
      <w:pPr>
        <w:spacing w:before="100" w:beforeAutospacing="1" w:after="100" w:afterAutospacing="1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H9c2 cells were treated with vehicle or Rb1 </w:t>
      </w:r>
      <w:r w:rsidRPr="005F3B95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10</w:t>
      </w:r>
      <w:r w:rsidRPr="005F3B95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B95">
        <w:rPr>
          <w:rFonts w:ascii="Arial" w:hAnsi="Arial" w:cs="Arial"/>
          <w:sz w:val="24"/>
          <w:szCs w:val="24"/>
        </w:rPr>
        <w:t>μM</w:t>
      </w:r>
      <w:proofErr w:type="spellEnd"/>
      <w:r w:rsidRPr="005F3B9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for 30 min, followed by incubation in the presence or absence of PE</w:t>
      </w:r>
      <w:r w:rsidRPr="005F3B95">
        <w:rPr>
          <w:rFonts w:ascii="Arial" w:hAnsi="Arial" w:cs="Arial"/>
          <w:sz w:val="24"/>
          <w:szCs w:val="24"/>
        </w:rPr>
        <w:t xml:space="preserve"> (1</w:t>
      </w:r>
      <w:r>
        <w:rPr>
          <w:rFonts w:ascii="Arial" w:hAnsi="Arial" w:cs="Arial"/>
          <w:sz w:val="24"/>
          <w:szCs w:val="24"/>
        </w:rPr>
        <w:t>00</w:t>
      </w:r>
      <w:r w:rsidRPr="005F3B9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F3B95">
        <w:rPr>
          <w:rFonts w:ascii="Arial" w:hAnsi="Arial" w:cs="Arial"/>
          <w:sz w:val="24"/>
          <w:szCs w:val="24"/>
        </w:rPr>
        <w:t>μM</w:t>
      </w:r>
      <w:proofErr w:type="spellEnd"/>
      <w:r w:rsidRPr="005F3B95">
        <w:rPr>
          <w:rFonts w:ascii="Arial" w:hAnsi="Arial" w:cs="Arial"/>
          <w:sz w:val="24"/>
          <w:szCs w:val="24"/>
        </w:rPr>
        <w:t xml:space="preserve">) for </w:t>
      </w:r>
      <w:r>
        <w:rPr>
          <w:rFonts w:ascii="Arial" w:hAnsi="Arial" w:cs="Arial"/>
          <w:sz w:val="24"/>
          <w:szCs w:val="24"/>
        </w:rPr>
        <w:t>72</w:t>
      </w:r>
      <w:r w:rsidRPr="005F3B95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. </w:t>
      </w:r>
      <w:r w:rsidRPr="0003591F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 JC-1 staining was performed to assess m</w:t>
      </w:r>
      <w:r w:rsidRPr="005F3B95">
        <w:rPr>
          <w:rFonts w:ascii="Arial" w:hAnsi="Arial" w:cs="Arial"/>
          <w:sz w:val="24"/>
          <w:szCs w:val="24"/>
        </w:rPr>
        <w:t>itochondrial membrane potential</w:t>
      </w:r>
      <w:r>
        <w:rPr>
          <w:rFonts w:ascii="Arial" w:hAnsi="Arial" w:cs="Arial"/>
          <w:sz w:val="24"/>
          <w:szCs w:val="24"/>
        </w:rPr>
        <w:t xml:space="preserve"> after the indicated treatments</w:t>
      </w:r>
      <w:r w:rsidRPr="00DD1A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5F3B95">
        <w:rPr>
          <w:rFonts w:ascii="Arial" w:hAnsi="Arial" w:cs="Arial"/>
          <w:sz w:val="24"/>
          <w:szCs w:val="24"/>
        </w:rPr>
        <w:t>n=5 per group</w:t>
      </w:r>
      <w:r>
        <w:rPr>
          <w:rFonts w:ascii="Arial" w:hAnsi="Arial" w:cs="Arial"/>
          <w:sz w:val="24"/>
          <w:szCs w:val="24"/>
        </w:rPr>
        <w:t>)</w:t>
      </w:r>
      <w:r w:rsidRPr="005F3B9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J-aggregates and J-monomers were stained in red and green, respectively. </w:t>
      </w:r>
      <w:r w:rsidRPr="005F3B95">
        <w:rPr>
          <w:rFonts w:ascii="Arial" w:hAnsi="Arial" w:cs="Arial"/>
          <w:sz w:val="24"/>
          <w:szCs w:val="24"/>
        </w:rPr>
        <w:t>Cell</w:t>
      </w:r>
      <w:r>
        <w:rPr>
          <w:rFonts w:ascii="Arial" w:hAnsi="Arial" w:cs="Arial"/>
          <w:sz w:val="24"/>
          <w:szCs w:val="24"/>
        </w:rPr>
        <w:t xml:space="preserve"> nuclei</w:t>
      </w:r>
      <w:r w:rsidRPr="005F3B95">
        <w:rPr>
          <w:rFonts w:ascii="Arial" w:hAnsi="Arial" w:cs="Arial"/>
          <w:sz w:val="24"/>
          <w:szCs w:val="24"/>
        </w:rPr>
        <w:t xml:space="preserve"> were labeled </w:t>
      </w:r>
      <w:r>
        <w:rPr>
          <w:rFonts w:ascii="Arial" w:hAnsi="Arial" w:cs="Arial"/>
          <w:sz w:val="24"/>
          <w:szCs w:val="24"/>
        </w:rPr>
        <w:t>with</w:t>
      </w:r>
      <w:r w:rsidRPr="005F3B95">
        <w:rPr>
          <w:rFonts w:ascii="Arial" w:hAnsi="Arial" w:cs="Arial"/>
          <w:sz w:val="24"/>
          <w:szCs w:val="24"/>
        </w:rPr>
        <w:t xml:space="preserve"> DAPI </w:t>
      </w:r>
      <w:r>
        <w:rPr>
          <w:rFonts w:ascii="Arial" w:hAnsi="Arial" w:cs="Arial"/>
          <w:sz w:val="24"/>
          <w:szCs w:val="24"/>
        </w:rPr>
        <w:t>(in blue). S</w:t>
      </w:r>
      <w:r w:rsidRPr="005F3B95">
        <w:rPr>
          <w:rFonts w:ascii="Arial" w:hAnsi="Arial" w:cs="Arial"/>
          <w:sz w:val="24"/>
          <w:szCs w:val="24"/>
        </w:rPr>
        <w:t>cale bar, 50 μm</w:t>
      </w:r>
      <w:r>
        <w:rPr>
          <w:rFonts w:ascii="Arial" w:hAnsi="Arial" w:cs="Arial"/>
          <w:sz w:val="24"/>
          <w:szCs w:val="24"/>
        </w:rPr>
        <w:t>.</w:t>
      </w:r>
      <w:r w:rsidRPr="00DD1A31">
        <w:rPr>
          <w:rFonts w:ascii="Arial" w:hAnsi="Arial" w:cs="Arial"/>
          <w:b/>
          <w:sz w:val="24"/>
          <w:szCs w:val="24"/>
        </w:rPr>
        <w:t xml:space="preserve"> </w:t>
      </w:r>
      <w:r w:rsidRPr="0003591F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. </w:t>
      </w:r>
      <w:r w:rsidRPr="005F3B95">
        <w:rPr>
          <w:rFonts w:ascii="Arial" w:hAnsi="Arial" w:cs="Arial"/>
          <w:sz w:val="24"/>
          <w:szCs w:val="24"/>
        </w:rPr>
        <w:t>The ratio of J-aggregates</w:t>
      </w:r>
      <w:r>
        <w:rPr>
          <w:rFonts w:ascii="Arial" w:hAnsi="Arial" w:cs="Arial"/>
          <w:sz w:val="24"/>
          <w:szCs w:val="24"/>
        </w:rPr>
        <w:t xml:space="preserve"> </w:t>
      </w:r>
      <w:r w:rsidRPr="005F3B95">
        <w:rPr>
          <w:rFonts w:ascii="Arial" w:hAnsi="Arial" w:cs="Arial"/>
          <w:sz w:val="24"/>
          <w:szCs w:val="24"/>
        </w:rPr>
        <w:t>to J-monomers</w:t>
      </w:r>
      <w:r>
        <w:rPr>
          <w:rFonts w:ascii="Arial" w:hAnsi="Arial" w:cs="Arial"/>
          <w:sz w:val="24"/>
          <w:szCs w:val="24"/>
        </w:rPr>
        <w:t xml:space="preserve"> </w:t>
      </w:r>
      <w:r w:rsidRPr="005F3B95">
        <w:rPr>
          <w:rFonts w:ascii="Arial" w:hAnsi="Arial" w:cs="Arial"/>
          <w:sz w:val="24"/>
          <w:szCs w:val="24"/>
        </w:rPr>
        <w:t xml:space="preserve">was </w:t>
      </w:r>
      <w:r>
        <w:rPr>
          <w:rFonts w:ascii="Arial" w:hAnsi="Arial" w:cs="Arial"/>
          <w:sz w:val="24"/>
          <w:szCs w:val="24"/>
        </w:rPr>
        <w:t xml:space="preserve">calculated after fluorescence intensity measurement. Relative ratio was plotted against that from the vehicle-treated cells. </w:t>
      </w:r>
      <w:r w:rsidRPr="005F3B95">
        <w:rPr>
          <w:rFonts w:ascii="Arial" w:hAnsi="Arial" w:cs="Arial"/>
          <w:sz w:val="24"/>
          <w:szCs w:val="24"/>
        </w:rPr>
        <w:t>Data were</w:t>
      </w:r>
      <w:r>
        <w:rPr>
          <w:rFonts w:ascii="Arial" w:hAnsi="Arial" w:cs="Arial"/>
          <w:sz w:val="24"/>
          <w:szCs w:val="24"/>
        </w:rPr>
        <w:t xml:space="preserve"> expressed</w:t>
      </w:r>
      <w:r w:rsidRPr="005F3B95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5F3B95">
        <w:rPr>
          <w:rFonts w:ascii="Arial" w:hAnsi="Arial" w:cs="Arial"/>
          <w:sz w:val="24"/>
          <w:szCs w:val="24"/>
        </w:rPr>
        <w:t>mean±S.E.M</w:t>
      </w:r>
      <w:proofErr w:type="spellEnd"/>
      <w:r w:rsidRPr="005F3B95">
        <w:rPr>
          <w:rFonts w:ascii="Arial" w:hAnsi="Arial" w:cs="Arial"/>
          <w:sz w:val="24"/>
          <w:szCs w:val="24"/>
        </w:rPr>
        <w:t>. *</w:t>
      </w:r>
      <w:r w:rsidR="00006626">
        <w:rPr>
          <w:rFonts w:ascii="Arial" w:hAnsi="Arial" w:cs="Arial"/>
          <w:sz w:val="24"/>
          <w:szCs w:val="24"/>
        </w:rPr>
        <w:t>**</w:t>
      </w:r>
      <w:r>
        <w:rPr>
          <w:rFonts w:ascii="Arial" w:hAnsi="Arial" w:cs="Arial"/>
          <w:sz w:val="24"/>
          <w:szCs w:val="24"/>
        </w:rPr>
        <w:t xml:space="preserve"> </w:t>
      </w:r>
      <w:r w:rsidRPr="005F3B95">
        <w:rPr>
          <w:rFonts w:ascii="Arial" w:hAnsi="Arial" w:cs="Arial"/>
          <w:sz w:val="24"/>
          <w:szCs w:val="24"/>
        </w:rPr>
        <w:t>P&lt;0.0</w:t>
      </w:r>
      <w:r w:rsidR="00006626">
        <w:rPr>
          <w:rFonts w:ascii="Arial" w:hAnsi="Arial" w:cs="Arial"/>
          <w:sz w:val="24"/>
          <w:szCs w:val="24"/>
        </w:rPr>
        <w:t>01</w:t>
      </w:r>
      <w:r w:rsidRPr="005F3B95">
        <w:rPr>
          <w:rFonts w:ascii="Arial" w:hAnsi="Arial" w:cs="Arial"/>
          <w:sz w:val="24"/>
          <w:szCs w:val="24"/>
        </w:rPr>
        <w:t>.</w:t>
      </w:r>
    </w:p>
    <w:p w14:paraId="1DFFD22F" w14:textId="77777777" w:rsidR="003B7B73" w:rsidRDefault="003B7B73" w:rsidP="00F83170">
      <w:pPr>
        <w:spacing w:before="100" w:beforeAutospacing="1" w:after="100" w:afterAutospacing="1" w:line="480" w:lineRule="auto"/>
        <w:rPr>
          <w:rFonts w:ascii="Arial" w:hAnsi="Arial" w:cs="Arial"/>
          <w:sz w:val="24"/>
          <w:szCs w:val="24"/>
        </w:rPr>
      </w:pPr>
    </w:p>
    <w:p w14:paraId="7A2F1F06" w14:textId="77777777" w:rsidR="003B7B73" w:rsidRPr="003B7B73" w:rsidRDefault="003B7B73" w:rsidP="00F83170">
      <w:pPr>
        <w:spacing w:before="100" w:beforeAutospacing="1" w:after="100" w:afterAutospacing="1" w:line="480" w:lineRule="auto"/>
        <w:rPr>
          <w:rFonts w:ascii="Arial" w:hAnsi="Arial" w:cs="Arial"/>
          <w:b/>
          <w:sz w:val="24"/>
          <w:szCs w:val="24"/>
        </w:rPr>
      </w:pPr>
      <w:r w:rsidRPr="003B7B73">
        <w:rPr>
          <w:rFonts w:ascii="Arial" w:hAnsi="Arial" w:cs="Arial"/>
          <w:b/>
          <w:sz w:val="24"/>
          <w:szCs w:val="24"/>
        </w:rPr>
        <w:lastRenderedPageBreak/>
        <w:t>Supplementa</w:t>
      </w:r>
      <w:r w:rsidR="00EF497B">
        <w:rPr>
          <w:rFonts w:ascii="Arial" w:hAnsi="Arial" w:cs="Arial"/>
          <w:b/>
          <w:sz w:val="24"/>
          <w:szCs w:val="24"/>
        </w:rPr>
        <w:t>ry</w:t>
      </w:r>
      <w:r w:rsidRPr="003B7B73">
        <w:rPr>
          <w:rFonts w:ascii="Arial" w:hAnsi="Arial" w:cs="Arial"/>
          <w:b/>
          <w:sz w:val="24"/>
          <w:szCs w:val="24"/>
        </w:rPr>
        <w:t xml:space="preserve"> </w:t>
      </w:r>
      <w:r w:rsidR="00EF497B">
        <w:rPr>
          <w:rFonts w:ascii="Arial" w:hAnsi="Arial" w:cs="Arial"/>
          <w:b/>
          <w:sz w:val="24"/>
          <w:szCs w:val="24"/>
        </w:rPr>
        <w:t>f</w:t>
      </w:r>
      <w:r w:rsidRPr="003B7B73">
        <w:rPr>
          <w:rFonts w:ascii="Arial" w:hAnsi="Arial" w:cs="Arial"/>
          <w:b/>
          <w:sz w:val="24"/>
          <w:szCs w:val="24"/>
        </w:rPr>
        <w:t>igure 4</w:t>
      </w:r>
    </w:p>
    <w:p w14:paraId="7CC63418" w14:textId="77777777" w:rsidR="003B7B73" w:rsidRDefault="00006626" w:rsidP="00F83170">
      <w:pPr>
        <w:spacing w:before="100" w:beforeAutospacing="1" w:after="100" w:afterAutospacing="1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973ADA" wp14:editId="72B9814D">
            <wp:extent cx="4572000" cy="3856355"/>
            <wp:effectExtent l="0" t="0" r="0" b="0"/>
            <wp:docPr id="8" name="图片 8" descr="D:\My document\2021\Manuscript\Rb1 heart\Submission to Journal of Inflammation Research\Revision\Figure\Supplemental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\2021\Manuscript\Rb1 heart\Submission to Journal of Inflammation Research\Revision\Figure\Supplemental Figure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73EE" w14:textId="77777777" w:rsidR="008D4246" w:rsidRPr="00F83170" w:rsidRDefault="00F83170" w:rsidP="00012333">
      <w:pPr>
        <w:spacing w:before="100" w:beforeAutospacing="1" w:after="100" w:afterAutospacing="1" w:line="480" w:lineRule="auto"/>
      </w:pPr>
      <w:r w:rsidRPr="00272BAD">
        <w:rPr>
          <w:rFonts w:ascii="Arial" w:hAnsi="Arial" w:cs="Arial"/>
          <w:b/>
          <w:bCs/>
          <w:sz w:val="24"/>
          <w:szCs w:val="24"/>
        </w:rPr>
        <w:t>Supplementa</w:t>
      </w:r>
      <w:r w:rsidR="00EF497B">
        <w:rPr>
          <w:rFonts w:ascii="Arial" w:hAnsi="Arial" w:cs="Arial"/>
          <w:b/>
          <w:bCs/>
          <w:sz w:val="24"/>
          <w:szCs w:val="24"/>
        </w:rPr>
        <w:t>ry</w:t>
      </w:r>
      <w:r w:rsidRPr="00272BAD">
        <w:rPr>
          <w:rFonts w:ascii="Arial" w:hAnsi="Arial" w:cs="Arial"/>
          <w:b/>
          <w:bCs/>
          <w:sz w:val="24"/>
          <w:szCs w:val="24"/>
        </w:rPr>
        <w:t xml:space="preserve"> figure 4</w:t>
      </w:r>
      <w:r>
        <w:rPr>
          <w:rFonts w:ascii="Arial" w:hAnsi="Arial" w:cs="Arial"/>
          <w:b/>
          <w:bCs/>
          <w:sz w:val="24"/>
          <w:szCs w:val="24"/>
        </w:rPr>
        <w:t xml:space="preserve">. MiR-155 does not appear to be involved in Rb1-conferred reduction in the expression and production of IL-1 beta and TNF in macrophages. </w:t>
      </w:r>
      <w:r w:rsidRPr="008A2E3F">
        <w:rPr>
          <w:rFonts w:ascii="Arial" w:hAnsi="Arial" w:cs="Arial"/>
          <w:sz w:val="24"/>
          <w:szCs w:val="24"/>
        </w:rPr>
        <w:t xml:space="preserve">RAW264.7 cells transfected with agomir-155 </w:t>
      </w:r>
      <w:r>
        <w:rPr>
          <w:rFonts w:ascii="Arial" w:hAnsi="Arial" w:cs="Arial"/>
          <w:sz w:val="24"/>
          <w:szCs w:val="24"/>
        </w:rPr>
        <w:t xml:space="preserve">(100 </w:t>
      </w:r>
      <w:proofErr w:type="spellStart"/>
      <w:r>
        <w:rPr>
          <w:rFonts w:ascii="Arial" w:hAnsi="Arial" w:cs="Arial"/>
          <w:sz w:val="24"/>
          <w:szCs w:val="24"/>
        </w:rPr>
        <w:t>nM</w:t>
      </w:r>
      <w:proofErr w:type="spellEnd"/>
      <w:r>
        <w:rPr>
          <w:rFonts w:ascii="Arial" w:hAnsi="Arial" w:cs="Arial"/>
          <w:sz w:val="24"/>
          <w:szCs w:val="24"/>
        </w:rPr>
        <w:t xml:space="preserve">) or </w:t>
      </w:r>
      <w:proofErr w:type="spellStart"/>
      <w:r>
        <w:rPr>
          <w:rFonts w:ascii="Arial" w:hAnsi="Arial" w:cs="Arial"/>
          <w:sz w:val="24"/>
          <w:szCs w:val="24"/>
        </w:rPr>
        <w:t>agomir</w:t>
      </w:r>
      <w:proofErr w:type="spellEnd"/>
      <w:r>
        <w:rPr>
          <w:rFonts w:ascii="Arial" w:hAnsi="Arial" w:cs="Arial"/>
          <w:sz w:val="24"/>
          <w:szCs w:val="24"/>
        </w:rPr>
        <w:t xml:space="preserve">-NC (100 </w:t>
      </w:r>
      <w:proofErr w:type="spellStart"/>
      <w:r>
        <w:rPr>
          <w:rFonts w:ascii="Arial" w:hAnsi="Arial" w:cs="Arial"/>
          <w:sz w:val="24"/>
          <w:szCs w:val="24"/>
        </w:rPr>
        <w:t>nM</w:t>
      </w:r>
      <w:proofErr w:type="spellEnd"/>
      <w:r>
        <w:rPr>
          <w:rFonts w:ascii="Arial" w:hAnsi="Arial" w:cs="Arial"/>
          <w:sz w:val="24"/>
          <w:szCs w:val="24"/>
        </w:rPr>
        <w:t xml:space="preserve">) </w:t>
      </w:r>
      <w:r w:rsidRPr="008A2E3F">
        <w:rPr>
          <w:rFonts w:ascii="Arial" w:hAnsi="Arial" w:cs="Arial"/>
          <w:sz w:val="24"/>
          <w:szCs w:val="24"/>
        </w:rPr>
        <w:t>were</w:t>
      </w:r>
      <w:r>
        <w:rPr>
          <w:rFonts w:ascii="Arial" w:hAnsi="Arial" w:cs="Arial"/>
          <w:sz w:val="24"/>
          <w:szCs w:val="24"/>
        </w:rPr>
        <w:t xml:space="preserve"> treated with vehicle or Rb1 (100 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μ</w:t>
      </w:r>
      <w:r>
        <w:rPr>
          <w:rFonts w:ascii="Arial" w:hAnsi="Arial" w:cs="Arial"/>
          <w:sz w:val="24"/>
          <w:szCs w:val="24"/>
        </w:rPr>
        <w:t xml:space="preserve">M), followed by incubation in the presence or absence of </w:t>
      </w:r>
      <w:r w:rsidRPr="008A2E3F">
        <w:rPr>
          <w:rFonts w:ascii="Arial" w:hAnsi="Arial" w:cs="Arial"/>
          <w:sz w:val="24"/>
          <w:szCs w:val="24"/>
        </w:rPr>
        <w:t>LPS</w:t>
      </w:r>
      <w:r>
        <w:rPr>
          <w:rFonts w:ascii="Arial" w:hAnsi="Arial" w:cs="Arial"/>
          <w:sz w:val="24"/>
          <w:szCs w:val="24"/>
        </w:rPr>
        <w:t xml:space="preserve"> (5 ng/ml)</w:t>
      </w:r>
      <w:r w:rsidRPr="008A2E3F">
        <w:rPr>
          <w:rFonts w:ascii="Arial" w:hAnsi="Arial" w:cs="Arial"/>
          <w:sz w:val="24"/>
          <w:szCs w:val="24"/>
        </w:rPr>
        <w:t xml:space="preserve"> for 4h. </w:t>
      </w:r>
      <w:r w:rsidRPr="0003591F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. Real-time qPCR was performed to examine the </w:t>
      </w:r>
      <w:r w:rsidRPr="008A2E3F">
        <w:rPr>
          <w:rFonts w:ascii="Arial" w:hAnsi="Arial" w:cs="Arial"/>
          <w:sz w:val="24"/>
          <w:szCs w:val="24"/>
        </w:rPr>
        <w:t>mRNA expression of</w:t>
      </w:r>
      <w:r>
        <w:rPr>
          <w:rFonts w:ascii="Arial" w:hAnsi="Arial" w:cs="Arial"/>
          <w:sz w:val="24"/>
          <w:szCs w:val="24"/>
        </w:rPr>
        <w:t xml:space="preserve"> </w:t>
      </w:r>
      <w:r w:rsidRPr="006F08BD">
        <w:rPr>
          <w:rFonts w:ascii="Arial" w:hAnsi="Arial" w:cs="Arial"/>
          <w:i/>
          <w:iCs/>
          <w:sz w:val="24"/>
          <w:szCs w:val="24"/>
        </w:rPr>
        <w:t>Il1b</w:t>
      </w:r>
      <w:r w:rsidRPr="006F08BD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6F08BD">
        <w:rPr>
          <w:rFonts w:ascii="Arial" w:hAnsi="Arial" w:cs="Arial"/>
          <w:i/>
          <w:iCs/>
          <w:sz w:val="24"/>
          <w:szCs w:val="24"/>
        </w:rPr>
        <w:t>Tnf</w:t>
      </w:r>
      <w:proofErr w:type="spellEnd"/>
      <w:r w:rsidRPr="0003591F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after the indicated treatments </w:t>
      </w:r>
      <w:r w:rsidRPr="008A2E3F">
        <w:rPr>
          <w:rFonts w:ascii="Arial" w:hAnsi="Arial" w:cs="Arial"/>
          <w:sz w:val="24"/>
          <w:szCs w:val="24"/>
        </w:rPr>
        <w:t>(n=6 per group)</w:t>
      </w:r>
      <w:r>
        <w:rPr>
          <w:rFonts w:ascii="Arial" w:hAnsi="Arial" w:cs="Arial"/>
          <w:sz w:val="24"/>
          <w:szCs w:val="24"/>
        </w:rPr>
        <w:t>.</w:t>
      </w:r>
      <w:r w:rsidRPr="0078219C">
        <w:rPr>
          <w:rFonts w:ascii="Arial" w:hAnsi="Arial" w:cs="Arial"/>
          <w:sz w:val="24"/>
          <w:szCs w:val="24"/>
        </w:rPr>
        <w:t xml:space="preserve"> </w:t>
      </w:r>
      <w:r w:rsidRPr="008A2E3F">
        <w:rPr>
          <w:rFonts w:ascii="Arial" w:hAnsi="Arial" w:cs="Arial"/>
          <w:sz w:val="24"/>
          <w:szCs w:val="24"/>
        </w:rPr>
        <w:t xml:space="preserve">18S </w:t>
      </w:r>
      <w:r w:rsidR="002C22B3">
        <w:rPr>
          <w:rFonts w:ascii="Arial" w:hAnsi="Arial" w:cs="Arial"/>
          <w:sz w:val="24"/>
          <w:szCs w:val="24"/>
        </w:rPr>
        <w:t xml:space="preserve">rRNA </w:t>
      </w:r>
      <w:r>
        <w:rPr>
          <w:rFonts w:ascii="Arial" w:hAnsi="Arial" w:cs="Arial"/>
          <w:sz w:val="24"/>
          <w:szCs w:val="24"/>
        </w:rPr>
        <w:t xml:space="preserve">was included for the normalization purposes. </w:t>
      </w:r>
      <w:r w:rsidR="002C22B3">
        <w:rPr>
          <w:rFonts w:ascii="Arial" w:hAnsi="Arial" w:cs="Arial"/>
          <w:sz w:val="24"/>
          <w:szCs w:val="24"/>
        </w:rPr>
        <w:t xml:space="preserve">Relative fold change was plotted against that from vehicle-treated agomir-NC transfected cells. </w:t>
      </w:r>
      <w:r w:rsidRPr="0003591F">
        <w:rPr>
          <w:rFonts w:ascii="Arial" w:hAnsi="Arial" w:cs="Arial"/>
          <w:b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. The production of IL-1 beta and TNF was analyzed by ELISA (n=6 per group)</w:t>
      </w:r>
      <w:r w:rsidRPr="008A2E3F">
        <w:rPr>
          <w:rFonts w:ascii="Arial" w:hAnsi="Arial" w:cs="Arial"/>
          <w:sz w:val="24"/>
          <w:szCs w:val="24"/>
        </w:rPr>
        <w:t xml:space="preserve">. Data were </w:t>
      </w:r>
      <w:r>
        <w:rPr>
          <w:rFonts w:ascii="Arial" w:hAnsi="Arial" w:cs="Arial"/>
          <w:sz w:val="24"/>
          <w:szCs w:val="24"/>
        </w:rPr>
        <w:t>expressed</w:t>
      </w:r>
      <w:r w:rsidRPr="008A2E3F">
        <w:rPr>
          <w:rFonts w:ascii="Arial" w:hAnsi="Arial" w:cs="Arial"/>
          <w:sz w:val="24"/>
          <w:szCs w:val="24"/>
        </w:rPr>
        <w:t xml:space="preserve"> as </w:t>
      </w:r>
      <w:proofErr w:type="spellStart"/>
      <w:r w:rsidRPr="008A2E3F">
        <w:rPr>
          <w:rFonts w:ascii="Arial" w:hAnsi="Arial" w:cs="Arial"/>
          <w:sz w:val="24"/>
          <w:szCs w:val="24"/>
        </w:rPr>
        <w:lastRenderedPageBreak/>
        <w:t>mean±S.E.M</w:t>
      </w:r>
      <w:proofErr w:type="spellEnd"/>
      <w:r w:rsidRPr="008A2E3F">
        <w:rPr>
          <w:rFonts w:ascii="Arial" w:hAnsi="Arial" w:cs="Arial"/>
          <w:sz w:val="24"/>
          <w:szCs w:val="24"/>
        </w:rPr>
        <w:t>. *</w:t>
      </w:r>
      <w:r>
        <w:rPr>
          <w:rFonts w:ascii="Arial" w:hAnsi="Arial" w:cs="Arial"/>
          <w:sz w:val="24"/>
          <w:szCs w:val="24"/>
        </w:rPr>
        <w:t xml:space="preserve"> </w:t>
      </w:r>
      <w:r w:rsidRPr="008A2E3F">
        <w:rPr>
          <w:rFonts w:ascii="Arial" w:hAnsi="Arial" w:cs="Arial"/>
          <w:sz w:val="24"/>
          <w:szCs w:val="24"/>
        </w:rPr>
        <w:t>P&lt;0.05</w:t>
      </w:r>
      <w:r w:rsidR="00006626">
        <w:rPr>
          <w:rFonts w:ascii="Arial" w:hAnsi="Arial" w:cs="Arial"/>
          <w:sz w:val="24"/>
          <w:szCs w:val="24"/>
        </w:rPr>
        <w:t>, *** P&lt;0.001</w:t>
      </w:r>
      <w:r w:rsidRPr="008A2E3F">
        <w:rPr>
          <w:rFonts w:ascii="Arial" w:hAnsi="Arial" w:cs="Arial"/>
          <w:sz w:val="24"/>
          <w:szCs w:val="24"/>
        </w:rPr>
        <w:t>.</w:t>
      </w:r>
    </w:p>
    <w:sectPr w:rsidR="008D4246" w:rsidRPr="00F831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3A136" w14:textId="77777777" w:rsidR="00B11210" w:rsidRDefault="00B11210" w:rsidP="002C22B3">
      <w:r>
        <w:separator/>
      </w:r>
    </w:p>
  </w:endnote>
  <w:endnote w:type="continuationSeparator" w:id="0">
    <w:p w14:paraId="490464D0" w14:textId="77777777" w:rsidR="00B11210" w:rsidRDefault="00B11210" w:rsidP="002C2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2CDDF" w14:textId="77777777" w:rsidR="00B11210" w:rsidRDefault="00B11210" w:rsidP="002C22B3">
      <w:r>
        <w:separator/>
      </w:r>
    </w:p>
  </w:footnote>
  <w:footnote w:type="continuationSeparator" w:id="0">
    <w:p w14:paraId="221CA443" w14:textId="77777777" w:rsidR="00B11210" w:rsidRDefault="00B11210" w:rsidP="002C22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3170"/>
    <w:rsid w:val="00006626"/>
    <w:rsid w:val="00012333"/>
    <w:rsid w:val="00261EA6"/>
    <w:rsid w:val="002C22B3"/>
    <w:rsid w:val="003B7B73"/>
    <w:rsid w:val="0064704B"/>
    <w:rsid w:val="007356D6"/>
    <w:rsid w:val="00782FF6"/>
    <w:rsid w:val="00831360"/>
    <w:rsid w:val="00831AFD"/>
    <w:rsid w:val="008516B2"/>
    <w:rsid w:val="008D4246"/>
    <w:rsid w:val="009A04DE"/>
    <w:rsid w:val="009A570C"/>
    <w:rsid w:val="00B11210"/>
    <w:rsid w:val="00EF497B"/>
    <w:rsid w:val="00F83170"/>
    <w:rsid w:val="00FB33DC"/>
    <w:rsid w:val="00FC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9C8E8A"/>
  <w15:docId w15:val="{1FFD9AC5-D053-4039-B460-7D2F69ADD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17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2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C22B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C22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C22B3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7B7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B7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416</Words>
  <Characters>2375</Characters>
  <Application>Microsoft Office Word</Application>
  <DocSecurity>0</DocSecurity>
  <Lines>19</Lines>
  <Paragraphs>5</Paragraphs>
  <ScaleCrop>false</ScaleCrop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陈瑜</dc:creator>
  <cp:lastModifiedBy>Olliver, Tania</cp:lastModifiedBy>
  <cp:revision>2</cp:revision>
  <dcterms:created xsi:type="dcterms:W3CDTF">2021-04-27T21:38:00Z</dcterms:created>
  <dcterms:modified xsi:type="dcterms:W3CDTF">2021-04-27T21:38:00Z</dcterms:modified>
</cp:coreProperties>
</file>