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2F4E" w14:textId="6D0E4019" w:rsidR="00646F2E" w:rsidRPr="0027677D" w:rsidRDefault="00646F2E" w:rsidP="00646F2E">
      <w:pPr>
        <w:pStyle w:val="FT"/>
        <w:rPr>
          <w:rFonts w:ascii="Arial" w:hAnsi="Arial" w:cs="Arial"/>
        </w:rPr>
      </w:pPr>
      <w:bookmarkStart w:id="0" w:name="_Toc53414230"/>
      <w:r w:rsidRPr="0027677D">
        <w:rPr>
          <w:rFonts w:ascii="Arial" w:hAnsi="Arial" w:cs="Arial"/>
        </w:rPr>
        <w:t xml:space="preserve">Supplementary 1. Pharmacokinetic </w:t>
      </w:r>
      <w:r w:rsidR="002E1A5E">
        <w:rPr>
          <w:rFonts w:ascii="Arial" w:hAnsi="Arial" w:cs="Arial"/>
        </w:rPr>
        <w:t>P</w:t>
      </w:r>
      <w:r w:rsidRPr="0027677D">
        <w:rPr>
          <w:rFonts w:ascii="Arial" w:hAnsi="Arial" w:cs="Arial"/>
        </w:rPr>
        <w:t xml:space="preserve">arameters of M4, M5, M1 and M2 </w:t>
      </w:r>
      <w:r w:rsidR="002E1A5E">
        <w:rPr>
          <w:rFonts w:ascii="Arial" w:hAnsi="Arial" w:cs="Arial"/>
        </w:rPr>
        <w:t>A</w:t>
      </w:r>
      <w:r w:rsidRPr="0027677D">
        <w:rPr>
          <w:rFonts w:ascii="Arial" w:hAnsi="Arial" w:cs="Arial"/>
        </w:rPr>
        <w:t xml:space="preserve">fter a </w:t>
      </w:r>
      <w:r w:rsidR="002E1A5E">
        <w:rPr>
          <w:rFonts w:ascii="Arial" w:hAnsi="Arial" w:cs="Arial"/>
        </w:rPr>
        <w:t>S</w:t>
      </w:r>
      <w:r w:rsidRPr="0027677D">
        <w:rPr>
          <w:rFonts w:ascii="Arial" w:hAnsi="Arial" w:cs="Arial"/>
        </w:rPr>
        <w:t xml:space="preserve">ingle or </w:t>
      </w:r>
      <w:r w:rsidR="002E1A5E">
        <w:rPr>
          <w:rFonts w:ascii="Arial" w:hAnsi="Arial" w:cs="Arial"/>
        </w:rPr>
        <w:t>M</w:t>
      </w:r>
      <w:r w:rsidRPr="0027677D">
        <w:rPr>
          <w:rFonts w:ascii="Arial" w:hAnsi="Arial" w:cs="Arial"/>
        </w:rPr>
        <w:t xml:space="preserve">ultiple </w:t>
      </w:r>
      <w:r w:rsidR="002E1A5E">
        <w:rPr>
          <w:rFonts w:ascii="Arial" w:hAnsi="Arial" w:cs="Arial"/>
        </w:rPr>
        <w:t>O</w:t>
      </w:r>
      <w:r w:rsidRPr="0027677D">
        <w:rPr>
          <w:rFonts w:ascii="Arial" w:hAnsi="Arial" w:cs="Arial"/>
        </w:rPr>
        <w:t xml:space="preserve">ral </w:t>
      </w:r>
      <w:r w:rsidR="002E1A5E">
        <w:rPr>
          <w:rFonts w:ascii="Arial" w:hAnsi="Arial" w:cs="Arial"/>
        </w:rPr>
        <w:t>D</w:t>
      </w:r>
      <w:r w:rsidRPr="0027677D">
        <w:rPr>
          <w:rFonts w:ascii="Arial" w:hAnsi="Arial" w:cs="Arial"/>
        </w:rPr>
        <w:t>oses of DA-8031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72"/>
        <w:gridCol w:w="1809"/>
        <w:gridCol w:w="1600"/>
        <w:gridCol w:w="1791"/>
        <w:gridCol w:w="1792"/>
      </w:tblGrid>
      <w:tr w:rsidR="002237D4" w:rsidRPr="0027677D" w14:paraId="39EBC743" w14:textId="77777777" w:rsidTr="002237D4">
        <w:trPr>
          <w:trHeight w:val="340"/>
        </w:trPr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140C" w14:textId="29AD97F8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Metabolites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3FC42" w14:textId="76FFB32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Parameters</w:t>
            </w:r>
          </w:p>
        </w:tc>
        <w:tc>
          <w:tcPr>
            <w:tcW w:w="30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92776" w14:textId="7238011C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>T</w:t>
            </w:r>
            <w:r>
              <w:rPr>
                <w:rFonts w:cs="Arial"/>
                <w:b/>
                <w:bCs/>
                <w:szCs w:val="20"/>
              </w:rPr>
              <w:t>reatment</w:t>
            </w:r>
          </w:p>
        </w:tc>
      </w:tr>
      <w:tr w:rsidR="002237D4" w:rsidRPr="0027677D" w14:paraId="6AA122AF" w14:textId="77777777" w:rsidTr="00E45F75">
        <w:trPr>
          <w:trHeight w:val="227"/>
        </w:trPr>
        <w:tc>
          <w:tcPr>
            <w:tcW w:w="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8772" w14:textId="41F9DD5A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FE85" w14:textId="750C615A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339EB" w14:textId="7777777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20 mg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19AC1" w14:textId="7777777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30 mg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AA24C" w14:textId="7777777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40 mg</w:t>
            </w:r>
          </w:p>
        </w:tc>
      </w:tr>
      <w:tr w:rsidR="002237D4" w:rsidRPr="0027677D" w14:paraId="69863983" w14:textId="77777777" w:rsidTr="00E45F75">
        <w:trPr>
          <w:trHeight w:val="227"/>
        </w:trPr>
        <w:tc>
          <w:tcPr>
            <w:tcW w:w="8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950D" w14:textId="7777777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E8C4" w14:textId="7777777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8742" w14:textId="7777777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(N=8)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E9EF" w14:textId="7777777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(N=8)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282" w14:textId="77777777" w:rsidR="002237D4" w:rsidRPr="0027677D" w:rsidRDefault="002237D4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(N=8)</w:t>
            </w:r>
          </w:p>
        </w:tc>
      </w:tr>
      <w:tr w:rsidR="00646F2E" w:rsidRPr="0027677D" w14:paraId="27A46AA8" w14:textId="77777777" w:rsidTr="002237D4">
        <w:trPr>
          <w:trHeight w:val="56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9533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M4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81A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Single dose (Day 1)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EB68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C7BD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2.0 (2.0-8.0)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775B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2.5 (1.0-5.0)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BD76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2.5 (2.0-12.0)</w:t>
            </w:r>
          </w:p>
        </w:tc>
      </w:tr>
      <w:tr w:rsidR="00646F2E" w:rsidRPr="0027677D" w14:paraId="09B74D88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C84B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D8BCC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8E6F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1E4C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8.3 ± 4.2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3807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13.3 ± 7.2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40F9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11.4 ± 4.5</w:t>
            </w:r>
          </w:p>
        </w:tc>
      </w:tr>
      <w:tr w:rsidR="00646F2E" w:rsidRPr="0027677D" w14:paraId="779C8BA7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611E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AA1C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DA36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0-24h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2FBF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115.9 ± 41.6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9002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159.9 ± 75.6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6E42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167.2 ± 58.4</w:t>
            </w:r>
          </w:p>
        </w:tc>
      </w:tr>
      <w:tr w:rsidR="00646F2E" w:rsidRPr="0027677D" w14:paraId="77E8104D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688C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ABFB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9C5D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inf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8AF3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188.4 ± 49.9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5A09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268.6 ± 44.1</w:t>
            </w:r>
            <w:r w:rsidRPr="0027677D"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EF77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291.6 ± 77.7</w:t>
            </w:r>
            <w:r w:rsidRPr="0027677D">
              <w:rPr>
                <w:rFonts w:cs="Arial"/>
                <w:szCs w:val="20"/>
                <w:vertAlign w:val="superscript"/>
              </w:rPr>
              <w:t>c</w:t>
            </w:r>
          </w:p>
        </w:tc>
      </w:tr>
      <w:tr w:rsidR="00646F2E" w:rsidRPr="0027677D" w14:paraId="2F9B2328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C6612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995F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C0B0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1/2</w:t>
            </w:r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0495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18.1 ± 6.6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A514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14.8 ± 3.6</w:t>
            </w:r>
            <w:r w:rsidRPr="0027677D">
              <w:rPr>
                <w:rFonts w:cs="Arial"/>
                <w:szCs w:val="20"/>
                <w:vertAlign w:val="superscript"/>
              </w:rPr>
              <w:t>b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C072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16.3 ± 7.3</w:t>
            </w:r>
            <w:r w:rsidRPr="0027677D">
              <w:rPr>
                <w:rFonts w:cs="Arial"/>
                <w:szCs w:val="20"/>
                <w:vertAlign w:val="superscript"/>
              </w:rPr>
              <w:t>c</w:t>
            </w:r>
          </w:p>
        </w:tc>
      </w:tr>
      <w:tr w:rsidR="00646F2E" w:rsidRPr="0027677D" w14:paraId="30EC95E2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0940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392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E6A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Metabolic ratio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AD0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0.63 ± 0.42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BD4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0.63 ± 0.43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7E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0.32 ± 0.17</w:t>
            </w:r>
          </w:p>
        </w:tc>
      </w:tr>
      <w:tr w:rsidR="00646F2E" w:rsidRPr="0027677D" w14:paraId="1C267196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EC2D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C56D6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Multiple dose (Day 7)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1C96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max,ss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9345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2.0 (1.0-3.0)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A9E7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2.0 (1.0-4.0)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EFEE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4.0 (2.0-5.0)</w:t>
            </w:r>
          </w:p>
        </w:tc>
      </w:tr>
      <w:tr w:rsidR="00646F2E" w:rsidRPr="0027677D" w14:paraId="748CC3C4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056C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7DC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F670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max,ss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05DAC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12.9 ± 4.4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6591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15.7 ± 8.0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3A2E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16.4 ± 4.1</w:t>
            </w:r>
          </w:p>
        </w:tc>
      </w:tr>
      <w:tr w:rsidR="00646F2E" w:rsidRPr="0027677D" w14:paraId="201FFA06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F263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217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2940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0-24h,ss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549B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199.6 ± 56.3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A2A1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233.7 ± 92.9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E16D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281.7 ± 62.0</w:t>
            </w:r>
          </w:p>
        </w:tc>
      </w:tr>
      <w:tr w:rsidR="00646F2E" w:rsidRPr="0027677D" w14:paraId="36F8C7EC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7749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FEE5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654C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1/2</w:t>
            </w:r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EDE0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25.2 ± 9.4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7E7D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27.4 ± 11.9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5F94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29.8 ± 9.3</w:t>
            </w:r>
          </w:p>
        </w:tc>
      </w:tr>
      <w:tr w:rsidR="00646F2E" w:rsidRPr="0027677D" w14:paraId="4D3D4BD4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A8C3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2E26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3F53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Metabolic ratio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2162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0.48 ± 0.30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9406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0.40 ± 0.26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8353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0.19 ± 0.08</w:t>
            </w:r>
          </w:p>
        </w:tc>
      </w:tr>
      <w:tr w:rsidR="00646F2E" w:rsidRPr="0027677D" w14:paraId="613BEB18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D23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604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FC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Accumulation index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99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1.8 ± 0.4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50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5.1 ± 10.4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7E0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1.8 ± 0.4</w:t>
            </w:r>
          </w:p>
        </w:tc>
      </w:tr>
      <w:tr w:rsidR="00646F2E" w:rsidRPr="0027677D" w14:paraId="0B47F03C" w14:textId="77777777" w:rsidTr="002237D4">
        <w:trPr>
          <w:trHeight w:val="56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10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M5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9764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Single dose (Day 1)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C633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7A08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10.0 (6.0 – 24.0)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7446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8.0 (2.0 – 8.0)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8BF1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12.0 (8.0 – 24.0)</w:t>
            </w:r>
          </w:p>
        </w:tc>
      </w:tr>
      <w:tr w:rsidR="00646F2E" w:rsidRPr="0027677D" w14:paraId="704EB5A6" w14:textId="77777777" w:rsidTr="002237D4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F29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20E3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8A79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1B0C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4.0 ± 1.7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8B92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6.7 ± 1.9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42A1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6.4 ± 2.4</w:t>
            </w:r>
          </w:p>
        </w:tc>
      </w:tr>
      <w:tr w:rsidR="00646F2E" w:rsidRPr="0027677D" w14:paraId="47A88BA1" w14:textId="77777777" w:rsidTr="002237D4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B9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CB41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A89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0-24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E332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75.1 ± 29.0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C01C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129.2 ± 36.9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C2C9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121.6 ± 51.4</w:t>
            </w:r>
          </w:p>
        </w:tc>
      </w:tr>
      <w:tr w:rsidR="00646F2E" w:rsidRPr="0027677D" w14:paraId="759E6BCB" w14:textId="77777777" w:rsidTr="002237D4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E5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F48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98A8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inf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337D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314.0 ± 141.4</w:t>
            </w:r>
            <w:r w:rsidRPr="0027677D">
              <w:rPr>
                <w:rFonts w:cs="Arial"/>
                <w:szCs w:val="20"/>
                <w:vertAlign w:val="superscript"/>
              </w:rPr>
              <w:t>d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185F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603.0 ± 325.6</w:t>
            </w:r>
            <w:r w:rsidRPr="0027677D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E7A8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481.1 ± 365.7</w:t>
            </w:r>
            <w:r w:rsidRPr="0027677D">
              <w:rPr>
                <w:rFonts w:cs="Arial"/>
                <w:szCs w:val="20"/>
                <w:vertAlign w:val="superscript"/>
              </w:rPr>
              <w:t>f</w:t>
            </w:r>
          </w:p>
        </w:tc>
      </w:tr>
      <w:tr w:rsidR="00646F2E" w:rsidRPr="0027677D" w14:paraId="11F9159C" w14:textId="77777777" w:rsidTr="002237D4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F2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16C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5D66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1/2</w:t>
            </w:r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F7F9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39.6 ± 21.5</w:t>
            </w:r>
            <w:r w:rsidRPr="0027677D">
              <w:rPr>
                <w:rFonts w:cs="Arial"/>
                <w:szCs w:val="20"/>
                <w:vertAlign w:val="superscript"/>
              </w:rPr>
              <w:t>d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EB0F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66.4 ± 41.0</w:t>
            </w:r>
            <w:r w:rsidRPr="0027677D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7461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37.4 ± 32.8</w:t>
            </w:r>
            <w:r w:rsidRPr="0027677D">
              <w:rPr>
                <w:rFonts w:cs="Arial"/>
                <w:szCs w:val="20"/>
                <w:vertAlign w:val="superscript"/>
              </w:rPr>
              <w:t>f</w:t>
            </w:r>
          </w:p>
        </w:tc>
      </w:tr>
      <w:tr w:rsidR="00646F2E" w:rsidRPr="0027677D" w14:paraId="05B97607" w14:textId="77777777" w:rsidTr="000E43B1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41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4AB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5F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Metabolic ratio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CDB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0.42 ± 0.28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F2A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0.51 ± 0.27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FB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0.23 ± 0.14</w:t>
            </w:r>
          </w:p>
        </w:tc>
      </w:tr>
      <w:tr w:rsidR="00646F2E" w:rsidRPr="0027677D" w14:paraId="72E5B683" w14:textId="77777777" w:rsidTr="000E43B1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962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51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Multiple dose (Day 7)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CE14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max,ss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B546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7.0 (2.0-8.0)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51FE0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7.0 (2.0-8.0)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B7A7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4.0 (1.0-8.0)</w:t>
            </w:r>
          </w:p>
        </w:tc>
      </w:tr>
      <w:tr w:rsidR="00646F2E" w:rsidRPr="0027677D" w14:paraId="3D3FB19E" w14:textId="77777777" w:rsidTr="000E43B1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C1E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CD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E772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max,ss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DA20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10.0 ± 1.9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CD8D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13.3 ± 5.8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810F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16.2 ± 3.9</w:t>
            </w:r>
          </w:p>
        </w:tc>
      </w:tr>
      <w:tr w:rsidR="00646F2E" w:rsidRPr="0027677D" w14:paraId="0707F23C" w14:textId="77777777" w:rsidTr="000E43B1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4B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49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49A6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0-24h,ss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42ED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195.8 ± 32.4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4FA1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254.4 ± 107.5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C23D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330.1 ± 74.4</w:t>
            </w:r>
          </w:p>
        </w:tc>
      </w:tr>
      <w:tr w:rsidR="00646F2E" w:rsidRPr="0027677D" w14:paraId="1E5387E4" w14:textId="77777777" w:rsidTr="000E43B1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65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A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7D80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1/2,ss</w:t>
            </w:r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8469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36.2 ± 13.4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8B67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38.8 ± 19.9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DDCFC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39.2 ± 11.9</w:t>
            </w:r>
          </w:p>
        </w:tc>
      </w:tr>
      <w:tr w:rsidR="00646F2E" w:rsidRPr="0027677D" w14:paraId="4D767D10" w14:textId="77777777" w:rsidTr="000E43B1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F3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CC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6FE7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Metabolic ratio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D7A2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0.46 ± 0.21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39F8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0.42 ± 0.26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BDFD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0.22 ± 0.11</w:t>
            </w:r>
          </w:p>
        </w:tc>
      </w:tr>
      <w:tr w:rsidR="00646F2E" w:rsidRPr="0027677D" w14:paraId="5A0D6047" w14:textId="77777777" w:rsidTr="000E43B1">
        <w:trPr>
          <w:trHeight w:val="567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FB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88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A95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Accumulation index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7D5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3.0 ± 1.3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4DA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2.3 ± 0.6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3ACC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3.1 ± 1.2</w:t>
            </w:r>
          </w:p>
        </w:tc>
      </w:tr>
      <w:tr w:rsidR="00646F2E" w:rsidRPr="0027677D" w14:paraId="2F2A01DE" w14:textId="77777777" w:rsidTr="000E43B1">
        <w:trPr>
          <w:trHeight w:val="56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3582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A0AF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Single dose (Day 1)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3790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7C0F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3.0 (2.0-6.0)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2840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3.0 (1.0-24.0)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F87D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2.0 (2.0-8.0)</w:t>
            </w:r>
          </w:p>
        </w:tc>
      </w:tr>
      <w:tr w:rsidR="00646F2E" w:rsidRPr="0027677D" w14:paraId="6742CECB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66A2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439F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03E5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4CE1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1.2 ± 0.3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27E8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1.7 ± 0.6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DC45C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2.6 ± 0.4</w:t>
            </w:r>
          </w:p>
        </w:tc>
      </w:tr>
      <w:tr w:rsidR="00646F2E" w:rsidRPr="0027677D" w14:paraId="30BA7ECC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425A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49D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160F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0-24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2F0C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14.3 ± 7.9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BC97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20.2 ± 8.0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D163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40.9 ± 9.9</w:t>
            </w:r>
          </w:p>
        </w:tc>
      </w:tr>
      <w:tr w:rsidR="00646F2E" w:rsidRPr="0027677D" w14:paraId="26FACDA4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F15C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399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4A4E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inf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800D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55.5 ± 39.6</w:t>
            </w:r>
            <w:r w:rsidRPr="0027677D">
              <w:rPr>
                <w:rFonts w:cs="Arial"/>
                <w:szCs w:val="20"/>
                <w:vertAlign w:val="superscript"/>
              </w:rPr>
              <w:t>g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55C1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41.1 ± 16.7</w:t>
            </w:r>
            <w:r w:rsidRPr="0027677D">
              <w:rPr>
                <w:rFonts w:cs="Arial"/>
                <w:szCs w:val="20"/>
                <w:vertAlign w:val="superscript"/>
              </w:rPr>
              <w:t>h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C028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120.2 ± 90.0</w:t>
            </w:r>
            <w:r w:rsidRPr="0027677D">
              <w:rPr>
                <w:rFonts w:cs="Arial"/>
                <w:szCs w:val="20"/>
                <w:vertAlign w:val="superscript"/>
              </w:rPr>
              <w:t>i</w:t>
            </w:r>
          </w:p>
        </w:tc>
      </w:tr>
      <w:tr w:rsidR="00646F2E" w:rsidRPr="0027677D" w14:paraId="351A3DBD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FCE1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1329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E077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1/2</w:t>
            </w:r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261A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37.0 ± 24.4</w:t>
            </w:r>
            <w:r w:rsidRPr="0027677D">
              <w:rPr>
                <w:rFonts w:cs="Arial"/>
                <w:szCs w:val="20"/>
                <w:vertAlign w:val="superscript"/>
              </w:rPr>
              <w:t>g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9780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20.5 ± 8.9</w:t>
            </w:r>
            <w:r w:rsidRPr="0027677D">
              <w:rPr>
                <w:rFonts w:cs="Arial"/>
                <w:szCs w:val="20"/>
                <w:vertAlign w:val="superscript"/>
              </w:rPr>
              <w:t>h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E39C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35.1 ± 23.2</w:t>
            </w:r>
            <w:r w:rsidRPr="0027677D">
              <w:rPr>
                <w:rFonts w:cs="Arial"/>
                <w:szCs w:val="20"/>
                <w:vertAlign w:val="superscript"/>
              </w:rPr>
              <w:t>i</w:t>
            </w:r>
          </w:p>
        </w:tc>
      </w:tr>
      <w:tr w:rsidR="00646F2E" w:rsidRPr="0027677D" w14:paraId="6206B13F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F3DF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49C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4CB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Metabolic ratio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876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0.06 ± 0.03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725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0.06 ± 0.03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BE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0.07 ± 0.01</w:t>
            </w:r>
          </w:p>
        </w:tc>
      </w:tr>
      <w:tr w:rsidR="00646F2E" w:rsidRPr="0027677D" w14:paraId="3FCA3805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A970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1AD6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Multiple dose (Day 7)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646E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max,ss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AB06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2.0 (2.0-8.0)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E713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4.0 (1.0-6.0)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AAA0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3.0 (1.0-8.0)</w:t>
            </w:r>
          </w:p>
        </w:tc>
      </w:tr>
      <w:tr w:rsidR="00646F2E" w:rsidRPr="0027677D" w14:paraId="47D3212F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3F15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0C3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4AA3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max,ss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2F31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3.1 ± 1.1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3D36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5.9 ± 3.8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101E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10.6 ± 4.6</w:t>
            </w:r>
          </w:p>
        </w:tc>
      </w:tr>
      <w:tr w:rsidR="00646F2E" w:rsidRPr="0027677D" w14:paraId="4E6D3D0A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CE45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F9B8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EEC1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0-24h,ss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47BA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57.9 ± 26.9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B8D08C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107.1 ± 81.0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54FA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196.7 ± 74.6</w:t>
            </w:r>
          </w:p>
        </w:tc>
      </w:tr>
      <w:tr w:rsidR="00646F2E" w:rsidRPr="0027677D" w14:paraId="4FC8E3CF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B892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021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3232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1/2,ss</w:t>
            </w:r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8320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40.6 ± 24.2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3625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39.8 ± 20.2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FDDB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42.9 ± 10.3</w:t>
            </w:r>
          </w:p>
        </w:tc>
      </w:tr>
      <w:tr w:rsidR="00646F2E" w:rsidRPr="0027677D" w14:paraId="3C8A1026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8567C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ACE8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1F81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Metabolic ratio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69B0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0.11 ± 0.03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59F1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0.12 ± 0.02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485B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0.12 ± 0.02</w:t>
            </w:r>
          </w:p>
        </w:tc>
      </w:tr>
      <w:tr w:rsidR="00646F2E" w:rsidRPr="0027677D" w14:paraId="6E8A53DA" w14:textId="77777777" w:rsidTr="002237D4">
        <w:trPr>
          <w:trHeight w:val="567"/>
        </w:trPr>
        <w:tc>
          <w:tcPr>
            <w:tcW w:w="3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A5FC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B38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26A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Accumulation index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8F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7.9 ± 10.7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C8B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5.4 ± 3.3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589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4.7 ± 1.2</w:t>
            </w:r>
          </w:p>
        </w:tc>
      </w:tr>
      <w:tr w:rsidR="00646F2E" w:rsidRPr="0027677D" w14:paraId="7E4902BA" w14:textId="77777777" w:rsidTr="002237D4">
        <w:trPr>
          <w:trHeight w:val="56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FC3B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M2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j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3FE27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Multiple dose (Day 7)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k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9DA4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max,ss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  <w:r w:rsidRPr="0027677D">
              <w:rPr>
                <w:rFonts w:cs="Arial"/>
                <w:b/>
                <w:bCs/>
                <w:szCs w:val="20"/>
                <w:vertAlign w:val="superscript"/>
              </w:rPr>
              <w:t>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709B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8.0 (2.0-8.0)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D89EE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5.0 (2.0-8.0)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1230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7.0 (1.0-8.0)</w:t>
            </w:r>
          </w:p>
        </w:tc>
      </w:tr>
      <w:tr w:rsidR="00646F2E" w:rsidRPr="0027677D" w14:paraId="32F5A90C" w14:textId="77777777" w:rsidTr="002237D4">
        <w:trPr>
          <w:trHeight w:val="567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A9534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ABAA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6FBC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 w:rsidRPr="0027677D">
              <w:rPr>
                <w:rFonts w:cs="Arial"/>
                <w:b/>
                <w:bCs/>
                <w:szCs w:val="20"/>
              </w:rPr>
              <w:t>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max,ss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4A3E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0.7 ± 0.0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FD23D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0.9 ± 0.2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176C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1.2 ± 0.3</w:t>
            </w:r>
          </w:p>
        </w:tc>
      </w:tr>
      <w:tr w:rsidR="00646F2E" w:rsidRPr="0027677D" w14:paraId="53D8DB31" w14:textId="77777777" w:rsidTr="002237D4">
        <w:trPr>
          <w:trHeight w:val="567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3108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D8C0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15D2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AUC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0-24h,ss</w:t>
            </w:r>
            <w:r w:rsidRPr="0027677D"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 w:rsidRPr="0027677D">
              <w:rPr>
                <w:rFonts w:cs="Arial"/>
                <w:b/>
                <w:bCs/>
                <w:szCs w:val="20"/>
              </w:rPr>
              <w:t>μg</w:t>
            </w:r>
            <w:r w:rsidRPr="0027677D">
              <w:rPr>
                <w:rFonts w:eastAsia="Arial Unicode MS" w:cs="Arial"/>
                <w:b/>
                <w:bCs/>
                <w:szCs w:val="20"/>
              </w:rPr>
              <w:t>·</w:t>
            </w:r>
            <w:r w:rsidRPr="0027677D">
              <w:rPr>
                <w:rFonts w:cs="Arial"/>
                <w:b/>
                <w:bCs/>
                <w:szCs w:val="20"/>
              </w:rPr>
              <w:t>h</w:t>
            </w:r>
            <w:proofErr w:type="spellEnd"/>
            <w:r w:rsidRPr="0027677D">
              <w:rPr>
                <w:rFonts w:cs="Arial"/>
                <w:b/>
                <w:bCs/>
                <w:szCs w:val="20"/>
              </w:rPr>
              <w:t>/L)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F89F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14.1 ± 0.8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DB38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18.3 ± 4.0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D559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24.4 ± 7.5</w:t>
            </w:r>
          </w:p>
        </w:tc>
      </w:tr>
      <w:tr w:rsidR="00646F2E" w:rsidRPr="0027677D" w14:paraId="4F0D2DE2" w14:textId="77777777" w:rsidTr="002237D4">
        <w:trPr>
          <w:trHeight w:val="567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DCB2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6932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7CA5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T</w:t>
            </w:r>
            <w:r w:rsidRPr="0027677D">
              <w:rPr>
                <w:rFonts w:cs="Arial"/>
                <w:b/>
                <w:bCs/>
                <w:szCs w:val="20"/>
                <w:vertAlign w:val="subscript"/>
              </w:rPr>
              <w:t>1/2,ss</w:t>
            </w:r>
            <w:r w:rsidRPr="0027677D">
              <w:rPr>
                <w:rFonts w:cs="Arial"/>
                <w:b/>
                <w:bCs/>
                <w:szCs w:val="20"/>
              </w:rPr>
              <w:t xml:space="preserve"> (h)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9FB31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51.4 ± 23.9</w:t>
            </w:r>
            <w:r w:rsidRPr="0027677D">
              <w:rPr>
                <w:rFonts w:cs="Arial"/>
                <w:szCs w:val="20"/>
                <w:vertAlign w:val="superscript"/>
              </w:rPr>
              <w:t>l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6584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61.9 ± 18.7</w:t>
            </w:r>
            <w:r w:rsidRPr="0027677D">
              <w:rPr>
                <w:rFonts w:cs="Arial"/>
                <w:szCs w:val="20"/>
                <w:vertAlign w:val="superscript"/>
              </w:rPr>
              <w:t>m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453BC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76.1 ± 26.1</w:t>
            </w:r>
          </w:p>
        </w:tc>
      </w:tr>
      <w:tr w:rsidR="00646F2E" w:rsidRPr="0027677D" w14:paraId="020F6F83" w14:textId="77777777" w:rsidTr="002237D4">
        <w:trPr>
          <w:trHeight w:val="567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62818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CF743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69750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Metabolic ratio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7A6F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0.03 ± 0.01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D0F79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0.03 ± 0.01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76235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0.02 ± 0.01</w:t>
            </w:r>
          </w:p>
        </w:tc>
      </w:tr>
      <w:tr w:rsidR="00646F2E" w:rsidRPr="0027677D" w14:paraId="5DCB0B0B" w14:textId="77777777" w:rsidTr="002237D4">
        <w:trPr>
          <w:trHeight w:val="567"/>
        </w:trPr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96B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238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984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b/>
                <w:bCs/>
                <w:szCs w:val="20"/>
              </w:rPr>
            </w:pPr>
            <w:r w:rsidRPr="0027677D">
              <w:rPr>
                <w:rFonts w:cs="Arial"/>
                <w:b/>
                <w:bCs/>
                <w:szCs w:val="20"/>
              </w:rPr>
              <w:t>Accumulation index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E7E2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-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7CA6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-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EB4F" w14:textId="77777777" w:rsidR="00646F2E" w:rsidRPr="0027677D" w:rsidRDefault="00646F2E" w:rsidP="00DC70F6">
            <w:pPr>
              <w:spacing w:line="240" w:lineRule="atLeast"/>
              <w:contextualSpacing/>
              <w:jc w:val="center"/>
              <w:rPr>
                <w:rFonts w:cs="Arial"/>
                <w:szCs w:val="20"/>
              </w:rPr>
            </w:pPr>
            <w:r w:rsidRPr="0027677D">
              <w:rPr>
                <w:rFonts w:cs="Arial"/>
                <w:szCs w:val="20"/>
              </w:rPr>
              <w:t>-</w:t>
            </w:r>
          </w:p>
        </w:tc>
      </w:tr>
    </w:tbl>
    <w:p w14:paraId="3FBFC5F0" w14:textId="77777777" w:rsidR="00646F2E" w:rsidRPr="0027677D" w:rsidRDefault="00646F2E" w:rsidP="00646F2E">
      <w:pPr>
        <w:pStyle w:val="2"/>
        <w:numPr>
          <w:ilvl w:val="0"/>
          <w:numId w:val="0"/>
        </w:numPr>
        <w:rPr>
          <w:rFonts w:cs="Arial"/>
        </w:rPr>
      </w:pPr>
    </w:p>
    <w:p w14:paraId="4A0B48E0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237D4">
        <w:rPr>
          <w:rFonts w:cs="Arial"/>
          <w:b/>
          <w:bCs/>
          <w:szCs w:val="20"/>
        </w:rPr>
        <w:t>Notes</w:t>
      </w:r>
      <w:r w:rsidRPr="0027677D">
        <w:rPr>
          <w:rFonts w:cs="Arial"/>
          <w:szCs w:val="20"/>
        </w:rPr>
        <w:t>: Values are presented as the mean ± standard deviation.</w:t>
      </w:r>
    </w:p>
    <w:p w14:paraId="2DF7910B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lastRenderedPageBreak/>
        <w:t xml:space="preserve">a </w:t>
      </w:r>
      <w:r w:rsidRPr="0027677D">
        <w:rPr>
          <w:rFonts w:cs="Arial"/>
          <w:szCs w:val="20"/>
        </w:rPr>
        <w:t>Values are presented as the median (minimum-maximum)</w:t>
      </w:r>
    </w:p>
    <w:p w14:paraId="1FF5BF3B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b</w:t>
      </w:r>
      <w:r w:rsidRPr="0027677D">
        <w:rPr>
          <w:rFonts w:cs="Arial"/>
          <w:szCs w:val="20"/>
        </w:rPr>
        <w:t xml:space="preserve"> N=7; Terminal elimination constants of one subject of the 30 mg dose group were not estimated.</w:t>
      </w:r>
    </w:p>
    <w:p w14:paraId="31B5FDCC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c</w:t>
      </w:r>
      <w:r w:rsidRPr="0027677D">
        <w:rPr>
          <w:rFonts w:cs="Arial"/>
          <w:szCs w:val="20"/>
        </w:rPr>
        <w:t xml:space="preserve"> N=7; Terminal elimination constants of one subject of the 40 mg dose group were not estimated.</w:t>
      </w:r>
    </w:p>
    <w:p w14:paraId="2DD639E7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d</w:t>
      </w:r>
      <w:r w:rsidRPr="0027677D">
        <w:rPr>
          <w:rFonts w:cs="Arial"/>
          <w:szCs w:val="20"/>
        </w:rPr>
        <w:t xml:space="preserve"> N=3; Terminal elimination constants of five subjects of the 20 mg dose group were not estimated.</w:t>
      </w:r>
    </w:p>
    <w:p w14:paraId="0E780EA4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e</w:t>
      </w:r>
      <w:r w:rsidRPr="0027677D">
        <w:rPr>
          <w:rFonts w:cs="Arial"/>
          <w:szCs w:val="20"/>
        </w:rPr>
        <w:t xml:space="preserve"> N=7; Plasma M5 concentration was not detected at any time points in one subject of the 30 mg dose group.</w:t>
      </w:r>
    </w:p>
    <w:p w14:paraId="2ED65424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f</w:t>
      </w:r>
      <w:r w:rsidRPr="0027677D">
        <w:rPr>
          <w:rFonts w:cs="Arial"/>
          <w:szCs w:val="20"/>
        </w:rPr>
        <w:t xml:space="preserve"> N=3; Terminal elimination constants of five subjects of the 40 mg dose group were not estimated.</w:t>
      </w:r>
    </w:p>
    <w:p w14:paraId="6F66A325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g</w:t>
      </w:r>
      <w:r w:rsidRPr="0027677D">
        <w:rPr>
          <w:rFonts w:cs="Arial"/>
          <w:szCs w:val="20"/>
        </w:rPr>
        <w:t xml:space="preserve"> N=7; Terminal elimination constants of one subject of the 20 mg dose group were not estimated.</w:t>
      </w:r>
    </w:p>
    <w:p w14:paraId="4F8DB9E0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h</w:t>
      </w:r>
      <w:r w:rsidRPr="0027677D">
        <w:rPr>
          <w:rFonts w:cs="Arial"/>
          <w:szCs w:val="20"/>
        </w:rPr>
        <w:t xml:space="preserve"> N=7; Terminal elimination constants of one subject of the 30 mg dose group were not estimated.</w:t>
      </w:r>
    </w:p>
    <w:p w14:paraId="0B20B4E6" w14:textId="77777777" w:rsidR="002237D4" w:rsidRPr="0027677D" w:rsidRDefault="002237D4" w:rsidP="002237D4">
      <w:pPr>
        <w:contextualSpacing/>
        <w:rPr>
          <w:rFonts w:cs="Arial"/>
          <w:szCs w:val="20"/>
        </w:rPr>
      </w:pPr>
      <w:proofErr w:type="spellStart"/>
      <w:r w:rsidRPr="0027677D">
        <w:rPr>
          <w:rFonts w:cs="Arial"/>
          <w:szCs w:val="20"/>
          <w:vertAlign w:val="superscript"/>
        </w:rPr>
        <w:t>i</w:t>
      </w:r>
      <w:proofErr w:type="spellEnd"/>
      <w:r w:rsidRPr="0027677D">
        <w:rPr>
          <w:rFonts w:cs="Arial"/>
          <w:szCs w:val="20"/>
        </w:rPr>
        <w:t xml:space="preserve"> N=7; Terminal elimination constants of one subject of the 40 mg dose group were not estimated.</w:t>
      </w:r>
    </w:p>
    <w:p w14:paraId="00C88BF6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 xml:space="preserve">j </w:t>
      </w:r>
      <w:r w:rsidRPr="0027677D">
        <w:rPr>
          <w:rFonts w:cs="Arial"/>
          <w:szCs w:val="20"/>
        </w:rPr>
        <w:t>Plasma M2 concentration was not detected at any time points in all subjects after a single dose.</w:t>
      </w:r>
    </w:p>
    <w:p w14:paraId="28AE1CE2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k</w:t>
      </w:r>
      <w:r w:rsidRPr="0027677D">
        <w:rPr>
          <w:rFonts w:cs="Arial"/>
          <w:szCs w:val="20"/>
        </w:rPr>
        <w:t xml:space="preserve"> N=7; Plasma M2 concentration was not detected at any time points in three subjects of the 20 mg dose group and one subject of the 30 mg dose group.</w:t>
      </w:r>
    </w:p>
    <w:p w14:paraId="3A96CCA4" w14:textId="77777777" w:rsidR="002237D4" w:rsidRPr="0027677D" w:rsidRDefault="002237D4" w:rsidP="002237D4">
      <w:pPr>
        <w:contextualSpacing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l</w:t>
      </w:r>
      <w:r w:rsidRPr="0027677D">
        <w:rPr>
          <w:rFonts w:cs="Arial"/>
          <w:szCs w:val="20"/>
        </w:rPr>
        <w:t xml:space="preserve"> N=3; Terminal elimination constants of two subjects of the 20 mg dose group were not estimated. </w:t>
      </w:r>
    </w:p>
    <w:p w14:paraId="463579F2" w14:textId="77777777" w:rsidR="002237D4" w:rsidRPr="0027677D" w:rsidRDefault="002237D4" w:rsidP="002237D4">
      <w:pPr>
        <w:contextualSpacing/>
        <w:jc w:val="left"/>
        <w:rPr>
          <w:rFonts w:cs="Arial"/>
          <w:szCs w:val="20"/>
        </w:rPr>
      </w:pPr>
      <w:r w:rsidRPr="0027677D">
        <w:rPr>
          <w:rFonts w:cs="Arial"/>
          <w:szCs w:val="20"/>
          <w:vertAlign w:val="superscript"/>
        </w:rPr>
        <w:t>m</w:t>
      </w:r>
      <w:r w:rsidRPr="0027677D">
        <w:rPr>
          <w:rFonts w:cs="Arial"/>
          <w:szCs w:val="20"/>
        </w:rPr>
        <w:t xml:space="preserve"> N=6; Terminal elimination constants of one subject of the 30 mg dose group were not estimated.</w:t>
      </w:r>
    </w:p>
    <w:p w14:paraId="3B73F1EE" w14:textId="77777777" w:rsidR="002237D4" w:rsidRPr="0027677D" w:rsidRDefault="002237D4" w:rsidP="002237D4">
      <w:pPr>
        <w:contextualSpacing/>
        <w:rPr>
          <w:rFonts w:cs="Arial"/>
          <w:szCs w:val="20"/>
          <w:vertAlign w:val="subscript"/>
        </w:rPr>
      </w:pPr>
      <w:r w:rsidRPr="002237D4">
        <w:rPr>
          <w:rFonts w:cs="Arial"/>
          <w:b/>
          <w:bCs/>
          <w:szCs w:val="20"/>
        </w:rPr>
        <w:t>Abbreviations</w:t>
      </w:r>
      <w:r w:rsidRPr="0027677D">
        <w:rPr>
          <w:rFonts w:cs="Arial"/>
          <w:szCs w:val="20"/>
        </w:rPr>
        <w:t>: AUC</w:t>
      </w:r>
      <w:r w:rsidRPr="0027677D">
        <w:rPr>
          <w:rFonts w:cs="Arial"/>
          <w:szCs w:val="20"/>
          <w:vertAlign w:val="subscript"/>
        </w:rPr>
        <w:t>0-24h</w:t>
      </w:r>
      <w:r w:rsidRPr="0027677D">
        <w:rPr>
          <w:rFonts w:cs="Arial"/>
          <w:szCs w:val="20"/>
        </w:rPr>
        <w:t>, area under the curve from 0 hours to 24 hours; AUC</w:t>
      </w:r>
      <w:r w:rsidRPr="0027677D">
        <w:rPr>
          <w:rFonts w:cs="Arial"/>
          <w:szCs w:val="20"/>
          <w:vertAlign w:val="subscript"/>
        </w:rPr>
        <w:t>0-24h,ss</w:t>
      </w:r>
      <w:r w:rsidRPr="0027677D">
        <w:rPr>
          <w:rFonts w:cs="Arial"/>
          <w:szCs w:val="20"/>
        </w:rPr>
        <w:t>, area under the curve from o hours to 24 hours at steady state; AUC</w:t>
      </w:r>
      <w:r w:rsidRPr="0027677D">
        <w:rPr>
          <w:rFonts w:cs="Arial"/>
          <w:szCs w:val="20"/>
          <w:vertAlign w:val="subscript"/>
        </w:rPr>
        <w:t>inf</w:t>
      </w:r>
      <w:r w:rsidRPr="0027677D">
        <w:rPr>
          <w:rFonts w:cs="Arial"/>
          <w:szCs w:val="20"/>
        </w:rPr>
        <w:t xml:space="preserve">, area under the curve from 0 hours to infinity; </w:t>
      </w:r>
      <w:proofErr w:type="spellStart"/>
      <w:r w:rsidRPr="0027677D">
        <w:rPr>
          <w:rFonts w:cs="Arial"/>
          <w:szCs w:val="20"/>
        </w:rPr>
        <w:t>AUC</w:t>
      </w:r>
      <w:r w:rsidRPr="0027677D">
        <w:rPr>
          <w:rFonts w:cs="Arial"/>
          <w:szCs w:val="20"/>
          <w:vertAlign w:val="subscript"/>
        </w:rPr>
        <w:t>inf,ss</w:t>
      </w:r>
      <w:proofErr w:type="spellEnd"/>
      <w:r w:rsidRPr="0027677D">
        <w:rPr>
          <w:rFonts w:cs="Arial"/>
          <w:szCs w:val="20"/>
        </w:rPr>
        <w:t xml:space="preserve">, area under the curve from 0 hours to infinity at steady state, CL/F, total clearance; </w:t>
      </w:r>
      <w:proofErr w:type="spellStart"/>
      <w:r w:rsidRPr="0027677D">
        <w:rPr>
          <w:rFonts w:cs="Arial"/>
          <w:szCs w:val="20"/>
        </w:rPr>
        <w:t>CL</w:t>
      </w:r>
      <w:r w:rsidRPr="0027677D">
        <w:rPr>
          <w:rFonts w:cs="Arial"/>
          <w:szCs w:val="20"/>
          <w:vertAlign w:val="subscript"/>
        </w:rPr>
        <w:t>ss</w:t>
      </w:r>
      <w:proofErr w:type="spellEnd"/>
      <w:r w:rsidRPr="0027677D">
        <w:rPr>
          <w:rFonts w:cs="Arial"/>
          <w:szCs w:val="20"/>
        </w:rPr>
        <w:t xml:space="preserve">/F, total clearance at steady state; </w:t>
      </w:r>
      <w:proofErr w:type="spellStart"/>
      <w:r w:rsidRPr="0027677D">
        <w:rPr>
          <w:rFonts w:cs="Arial"/>
          <w:szCs w:val="20"/>
        </w:rPr>
        <w:t>C</w:t>
      </w:r>
      <w:r w:rsidRPr="0027677D">
        <w:rPr>
          <w:rFonts w:cs="Arial"/>
          <w:szCs w:val="20"/>
          <w:vertAlign w:val="subscript"/>
        </w:rPr>
        <w:t>max</w:t>
      </w:r>
      <w:proofErr w:type="spellEnd"/>
      <w:r w:rsidRPr="0027677D">
        <w:rPr>
          <w:rFonts w:cs="Arial"/>
          <w:szCs w:val="20"/>
        </w:rPr>
        <w:t xml:space="preserve">, maximum concentration; </w:t>
      </w:r>
      <w:proofErr w:type="spellStart"/>
      <w:r w:rsidRPr="0027677D">
        <w:rPr>
          <w:rFonts w:cs="Arial"/>
          <w:szCs w:val="20"/>
        </w:rPr>
        <w:t>C</w:t>
      </w:r>
      <w:r w:rsidRPr="0027677D">
        <w:rPr>
          <w:rFonts w:cs="Arial"/>
          <w:szCs w:val="20"/>
          <w:vertAlign w:val="subscript"/>
        </w:rPr>
        <w:t>max,ss</w:t>
      </w:r>
      <w:proofErr w:type="spellEnd"/>
      <w:r w:rsidRPr="0027677D">
        <w:rPr>
          <w:rFonts w:cs="Arial"/>
          <w:szCs w:val="20"/>
        </w:rPr>
        <w:t>, maximum concentration at steady state; T</w:t>
      </w:r>
      <w:r w:rsidRPr="0027677D">
        <w:rPr>
          <w:rFonts w:cs="Arial"/>
          <w:szCs w:val="20"/>
          <w:vertAlign w:val="subscript"/>
        </w:rPr>
        <w:t>1/2</w:t>
      </w:r>
      <w:r w:rsidRPr="0027677D">
        <w:rPr>
          <w:rFonts w:cs="Arial"/>
          <w:szCs w:val="20"/>
        </w:rPr>
        <w:t>, half-life; T</w:t>
      </w:r>
      <w:r w:rsidRPr="0027677D">
        <w:rPr>
          <w:rFonts w:cs="Arial"/>
          <w:szCs w:val="20"/>
          <w:vertAlign w:val="subscript"/>
        </w:rPr>
        <w:t>1/2,ss</w:t>
      </w:r>
      <w:r w:rsidRPr="0027677D">
        <w:rPr>
          <w:rFonts w:cs="Arial"/>
          <w:szCs w:val="20"/>
        </w:rPr>
        <w:t xml:space="preserve">, half-life at steady state, </w:t>
      </w:r>
      <w:proofErr w:type="spellStart"/>
      <w:r w:rsidRPr="0027677D">
        <w:rPr>
          <w:rFonts w:cs="Arial"/>
          <w:szCs w:val="20"/>
        </w:rPr>
        <w:t>T</w:t>
      </w:r>
      <w:r w:rsidRPr="0027677D">
        <w:rPr>
          <w:rFonts w:cs="Arial"/>
          <w:szCs w:val="20"/>
          <w:vertAlign w:val="subscript"/>
        </w:rPr>
        <w:t>max</w:t>
      </w:r>
      <w:proofErr w:type="spellEnd"/>
      <w:r w:rsidRPr="0027677D">
        <w:rPr>
          <w:rFonts w:cs="Arial"/>
          <w:szCs w:val="20"/>
        </w:rPr>
        <w:t xml:space="preserve">, time of </w:t>
      </w:r>
      <w:proofErr w:type="spellStart"/>
      <w:r w:rsidRPr="0027677D">
        <w:rPr>
          <w:rFonts w:cs="Arial"/>
          <w:szCs w:val="20"/>
        </w:rPr>
        <w:t>C</w:t>
      </w:r>
      <w:r w:rsidRPr="0027677D">
        <w:rPr>
          <w:rFonts w:cs="Arial"/>
          <w:szCs w:val="20"/>
          <w:vertAlign w:val="subscript"/>
        </w:rPr>
        <w:t>max</w:t>
      </w:r>
      <w:proofErr w:type="spellEnd"/>
    </w:p>
    <w:p w14:paraId="0B70F374" w14:textId="77777777" w:rsidR="00F4591F" w:rsidRPr="002237D4" w:rsidRDefault="00F4591F"/>
    <w:sectPr w:rsidR="00F4591F" w:rsidRPr="002237D4" w:rsidSect="005E0B16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F3EF" w14:textId="77777777" w:rsidR="00E71F08" w:rsidRDefault="00E71F08" w:rsidP="00596336">
      <w:pPr>
        <w:spacing w:after="0" w:line="240" w:lineRule="auto"/>
      </w:pPr>
      <w:r>
        <w:separator/>
      </w:r>
    </w:p>
  </w:endnote>
  <w:endnote w:type="continuationSeparator" w:id="0">
    <w:p w14:paraId="07603BFB" w14:textId="77777777" w:rsidR="00E71F08" w:rsidRDefault="00E71F08" w:rsidP="0059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6BC35" w14:textId="77777777" w:rsidR="00E71F08" w:rsidRDefault="00E71F08" w:rsidP="00596336">
      <w:pPr>
        <w:spacing w:after="0" w:line="240" w:lineRule="auto"/>
      </w:pPr>
      <w:r>
        <w:separator/>
      </w:r>
    </w:p>
  </w:footnote>
  <w:footnote w:type="continuationSeparator" w:id="0">
    <w:p w14:paraId="1A6AC24A" w14:textId="77777777" w:rsidR="00E71F08" w:rsidRDefault="00E71F08" w:rsidP="0059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55CC"/>
    <w:multiLevelType w:val="multilevel"/>
    <w:tmpl w:val="890C158C"/>
    <w:lvl w:ilvl="0">
      <w:start w:val="1"/>
      <w:numFmt w:val="decimal"/>
      <w:lvlText w:val="%1."/>
      <w:lvlJc w:val="left"/>
      <w:pPr>
        <w:ind w:left="799" w:hanging="396"/>
      </w:pPr>
      <w:rPr>
        <w:rFonts w:hint="eastAsia"/>
      </w:rPr>
    </w:lvl>
    <w:lvl w:ilvl="1">
      <w:start w:val="1"/>
      <w:numFmt w:val="upperLetter"/>
      <w:pStyle w:val="2"/>
      <w:lvlText w:val="%2."/>
      <w:lvlJc w:val="left"/>
      <w:pPr>
        <w:ind w:left="1196" w:hanging="396"/>
      </w:pPr>
      <w:rPr>
        <w:rFonts w:hint="eastAsia"/>
      </w:rPr>
    </w:lvl>
    <w:lvl w:ilvl="2">
      <w:start w:val="1"/>
      <w:numFmt w:val="lowerLetter"/>
      <w:pStyle w:val="3"/>
      <w:lvlText w:val="%3."/>
      <w:lvlJc w:val="right"/>
      <w:pPr>
        <w:ind w:left="1593" w:hanging="289"/>
      </w:pPr>
      <w:rPr>
        <w:rFonts w:hint="eastAsia"/>
      </w:rPr>
    </w:lvl>
    <w:lvl w:ilvl="3">
      <w:start w:val="1"/>
      <w:numFmt w:val="lowerRoman"/>
      <w:pStyle w:val="4"/>
      <w:lvlText w:val="%4."/>
      <w:lvlJc w:val="left"/>
      <w:pPr>
        <w:ind w:left="1990" w:hanging="396"/>
      </w:pPr>
      <w:rPr>
        <w:rFonts w:hint="eastAsia"/>
      </w:rPr>
    </w:lvl>
    <w:lvl w:ilvl="4">
      <w:start w:val="1"/>
      <w:numFmt w:val="bullet"/>
      <w:pStyle w:val="5"/>
      <w:lvlText w:val="•"/>
      <w:lvlJc w:val="left"/>
      <w:pPr>
        <w:ind w:left="2387" w:hanging="396"/>
      </w:pPr>
      <w:rPr>
        <w:rFonts w:ascii="Arial Unicode MS" w:eastAsia="Arial Unicode MS" w:hAnsi="Arial Unicode MS" w:hint="eastAsia"/>
      </w:rPr>
    </w:lvl>
    <w:lvl w:ilvl="5">
      <w:start w:val="1"/>
      <w:numFmt w:val="lowerRoman"/>
      <w:lvlText w:val="%6."/>
      <w:lvlJc w:val="right"/>
      <w:pPr>
        <w:ind w:left="2784" w:hanging="396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1" w:hanging="396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78" w:hanging="396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5" w:hanging="39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2E"/>
    <w:rsid w:val="000E43B1"/>
    <w:rsid w:val="002237D4"/>
    <w:rsid w:val="002E1A5E"/>
    <w:rsid w:val="00422819"/>
    <w:rsid w:val="00596336"/>
    <w:rsid w:val="00646F2E"/>
    <w:rsid w:val="00746560"/>
    <w:rsid w:val="007A34D1"/>
    <w:rsid w:val="007B0108"/>
    <w:rsid w:val="009F2BB2"/>
    <w:rsid w:val="00AE3435"/>
    <w:rsid w:val="00AF4638"/>
    <w:rsid w:val="00BB7819"/>
    <w:rsid w:val="00CD5BDB"/>
    <w:rsid w:val="00E05B8E"/>
    <w:rsid w:val="00E45F75"/>
    <w:rsid w:val="00E71F08"/>
    <w:rsid w:val="00E753EC"/>
    <w:rsid w:val="00F2576A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5DA85"/>
  <w15:chartTrackingRefBased/>
  <w15:docId w15:val="{E0096C6E-DD42-40D2-9A52-16A72672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646F2E"/>
    <w:pPr>
      <w:widowControl w:val="0"/>
      <w:wordWrap w:val="0"/>
      <w:autoSpaceDE w:val="0"/>
      <w:autoSpaceDN w:val="0"/>
      <w:spacing w:line="480" w:lineRule="auto"/>
    </w:pPr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646F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내용2"/>
    <w:basedOn w:val="3"/>
    <w:link w:val="2Char"/>
    <w:qFormat/>
    <w:rsid w:val="00646F2E"/>
    <w:pPr>
      <w:numPr>
        <w:ilvl w:val="1"/>
      </w:numPr>
    </w:pPr>
  </w:style>
  <w:style w:type="paragraph" w:customStyle="1" w:styleId="3">
    <w:name w:val="내용3"/>
    <w:basedOn w:val="a"/>
    <w:qFormat/>
    <w:rsid w:val="00646F2E"/>
    <w:pPr>
      <w:numPr>
        <w:ilvl w:val="2"/>
        <w:numId w:val="1"/>
      </w:numPr>
    </w:pPr>
  </w:style>
  <w:style w:type="character" w:customStyle="1" w:styleId="2Char">
    <w:name w:val="내용2 Char"/>
    <w:basedOn w:val="a0"/>
    <w:link w:val="2"/>
    <w:rsid w:val="00646F2E"/>
    <w:rPr>
      <w:rFonts w:ascii="Arial" w:hAnsi="Arial"/>
    </w:rPr>
  </w:style>
  <w:style w:type="paragraph" w:customStyle="1" w:styleId="4">
    <w:name w:val="내용4"/>
    <w:basedOn w:val="a"/>
    <w:qFormat/>
    <w:rsid w:val="00646F2E"/>
    <w:pPr>
      <w:numPr>
        <w:ilvl w:val="3"/>
        <w:numId w:val="1"/>
      </w:numPr>
    </w:pPr>
  </w:style>
  <w:style w:type="paragraph" w:customStyle="1" w:styleId="5">
    <w:name w:val="내용5"/>
    <w:basedOn w:val="4"/>
    <w:qFormat/>
    <w:rsid w:val="00646F2E"/>
    <w:pPr>
      <w:numPr>
        <w:ilvl w:val="4"/>
      </w:numPr>
    </w:pPr>
  </w:style>
  <w:style w:type="paragraph" w:customStyle="1" w:styleId="FT">
    <w:name w:val="F&amp;T"/>
    <w:basedOn w:val="1"/>
    <w:link w:val="FTChar"/>
    <w:qFormat/>
    <w:rsid w:val="00646F2E"/>
    <w:pPr>
      <w:spacing w:line="276" w:lineRule="auto"/>
    </w:pPr>
    <w:rPr>
      <w:rFonts w:ascii="Times New Roman" w:hAnsi="Times New Roman"/>
      <w:b/>
      <w:sz w:val="24"/>
    </w:rPr>
  </w:style>
  <w:style w:type="character" w:customStyle="1" w:styleId="FTChar">
    <w:name w:val="F&amp;T Char"/>
    <w:basedOn w:val="1Char"/>
    <w:link w:val="FT"/>
    <w:rsid w:val="00646F2E"/>
    <w:rPr>
      <w:rFonts w:ascii="Times New Roman" w:eastAsiaTheme="majorEastAsia" w:hAnsi="Times New Roman" w:cstheme="majorBidi"/>
      <w:b/>
      <w:sz w:val="24"/>
      <w:szCs w:val="28"/>
    </w:rPr>
  </w:style>
  <w:style w:type="character" w:customStyle="1" w:styleId="1Char">
    <w:name w:val="제목 1 Char"/>
    <w:basedOn w:val="a0"/>
    <w:link w:val="1"/>
    <w:uiPriority w:val="9"/>
    <w:rsid w:val="00646F2E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963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96336"/>
    <w:rPr>
      <w:rFonts w:ascii="Arial" w:hAnsi="Arial"/>
    </w:rPr>
  </w:style>
  <w:style w:type="paragraph" w:styleId="a4">
    <w:name w:val="footer"/>
    <w:basedOn w:val="a"/>
    <w:link w:val="Char0"/>
    <w:uiPriority w:val="99"/>
    <w:unhideWhenUsed/>
    <w:rsid w:val="005963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963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Sejung</dc:creator>
  <cp:keywords/>
  <dc:description/>
  <cp:lastModifiedBy>Hwang Sejung</cp:lastModifiedBy>
  <cp:revision>6</cp:revision>
  <dcterms:created xsi:type="dcterms:W3CDTF">2021-02-20T00:33:00Z</dcterms:created>
  <dcterms:modified xsi:type="dcterms:W3CDTF">2021-02-20T00:38:00Z</dcterms:modified>
</cp:coreProperties>
</file>