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763A2" w14:textId="246E14ED" w:rsidR="00153C91" w:rsidRPr="00153C91" w:rsidRDefault="00153C91" w:rsidP="00A21DF4">
      <w:pPr>
        <w:spacing w:before="360" w:after="360" w:line="480" w:lineRule="auto"/>
        <w:rPr>
          <w:rFonts w:ascii="Arial" w:hAnsi="Arial" w:cs="Arial"/>
          <w:b/>
          <w:sz w:val="28"/>
          <w:szCs w:val="28"/>
        </w:rPr>
      </w:pPr>
      <w:bookmarkStart w:id="0" w:name="_GoBack"/>
      <w:bookmarkEnd w:id="0"/>
      <w:r w:rsidRPr="00153C91">
        <w:rPr>
          <w:rFonts w:ascii="Arial" w:hAnsi="Arial" w:cs="Arial"/>
          <w:b/>
          <w:sz w:val="28"/>
          <w:szCs w:val="28"/>
        </w:rPr>
        <w:t>Supplementary Materials</w:t>
      </w:r>
    </w:p>
    <w:p w14:paraId="18148C5D" w14:textId="151DC919" w:rsidR="00023FD5" w:rsidRPr="0026012D" w:rsidRDefault="00023FD5" w:rsidP="00023FD5">
      <w:pPr>
        <w:spacing w:before="360" w:after="360" w:line="480" w:lineRule="auto"/>
        <w:rPr>
          <w:rFonts w:ascii="Arial" w:hAnsi="Arial" w:cs="Arial"/>
          <w:b/>
          <w:sz w:val="24"/>
          <w:szCs w:val="24"/>
        </w:rPr>
      </w:pPr>
      <w:r w:rsidRPr="0026012D">
        <w:rPr>
          <w:rFonts w:ascii="Arial" w:hAnsi="Arial" w:cs="Arial"/>
          <w:b/>
          <w:sz w:val="24"/>
          <w:szCs w:val="24"/>
        </w:rPr>
        <w:t xml:space="preserve">Isolation of </w:t>
      </w:r>
      <w:bookmarkStart w:id="1" w:name="OLE_LINK22"/>
      <w:bookmarkStart w:id="2" w:name="_Hlk18752629"/>
      <w:r w:rsidRPr="0026012D">
        <w:rPr>
          <w:rFonts w:ascii="Arial" w:hAnsi="Arial" w:cs="Arial"/>
          <w:b/>
          <w:sz w:val="24"/>
          <w:szCs w:val="24"/>
        </w:rPr>
        <w:t>hucMSC-</w:t>
      </w:r>
      <w:bookmarkEnd w:id="1"/>
      <w:r w:rsidRPr="0026012D">
        <w:rPr>
          <w:rFonts w:ascii="Arial" w:hAnsi="Arial" w:cs="Arial"/>
          <w:b/>
          <w:sz w:val="24"/>
          <w:szCs w:val="24"/>
        </w:rPr>
        <w:t>Exos</w:t>
      </w:r>
      <w:bookmarkEnd w:id="2"/>
    </w:p>
    <w:p w14:paraId="412E4395" w14:textId="6AC404E5" w:rsidR="00023FD5" w:rsidRDefault="00023FD5" w:rsidP="00023FD5">
      <w:pPr>
        <w:spacing w:before="360" w:after="360" w:line="480" w:lineRule="auto"/>
        <w:rPr>
          <w:rFonts w:ascii="Arial" w:hAnsi="Arial" w:cs="Arial"/>
          <w:bCs/>
          <w:sz w:val="24"/>
          <w:szCs w:val="24"/>
          <w:lang w:val="en-US"/>
        </w:rPr>
      </w:pPr>
      <w:r>
        <w:rPr>
          <w:rFonts w:ascii="Arial" w:hAnsi="Arial" w:cs="Arial"/>
          <w:bCs/>
          <w:sz w:val="24"/>
          <w:szCs w:val="24"/>
          <w:lang w:val="en-US"/>
        </w:rPr>
        <w:t>T</w:t>
      </w:r>
      <w:r w:rsidRPr="007B2CD0">
        <w:rPr>
          <w:rFonts w:ascii="Arial" w:hAnsi="Arial" w:cs="Arial"/>
          <w:bCs/>
          <w:sz w:val="24"/>
          <w:szCs w:val="24"/>
          <w:lang w:val="en-US"/>
        </w:rPr>
        <w:t xml:space="preserve">he </w:t>
      </w:r>
      <w:r>
        <w:rPr>
          <w:rFonts w:ascii="Arial" w:hAnsi="Arial" w:cs="Arial"/>
          <w:bCs/>
          <w:sz w:val="24"/>
          <w:szCs w:val="24"/>
          <w:lang w:val="en-US"/>
        </w:rPr>
        <w:t>conditioned</w:t>
      </w:r>
      <w:r w:rsidRPr="007B2CD0">
        <w:rPr>
          <w:rFonts w:ascii="Arial" w:hAnsi="Arial" w:cs="Arial"/>
          <w:bCs/>
          <w:sz w:val="24"/>
          <w:szCs w:val="24"/>
          <w:lang w:val="en-US"/>
        </w:rPr>
        <w:t xml:space="preserve"> medium of hucMSCs </w:t>
      </w:r>
      <w:r w:rsidRPr="0026012D">
        <w:rPr>
          <w:rFonts w:ascii="Arial" w:hAnsi="Arial" w:cs="Arial"/>
          <w:bCs/>
          <w:sz w:val="24"/>
          <w:szCs w:val="24"/>
          <w:lang w:val="en-US"/>
        </w:rPr>
        <w:t>was successively</w:t>
      </w:r>
      <w:r>
        <w:rPr>
          <w:rFonts w:ascii="Arial" w:hAnsi="Arial" w:cs="Arial"/>
          <w:bCs/>
          <w:sz w:val="24"/>
          <w:szCs w:val="24"/>
          <w:lang w:val="en-US"/>
        </w:rPr>
        <w:t xml:space="preserve"> </w:t>
      </w:r>
      <w:r w:rsidRPr="0026012D">
        <w:rPr>
          <w:rFonts w:ascii="Arial" w:hAnsi="Arial" w:cs="Arial"/>
          <w:bCs/>
          <w:sz w:val="24"/>
          <w:szCs w:val="24"/>
          <w:lang w:val="en-US"/>
        </w:rPr>
        <w:t xml:space="preserve">centrifuged at 400 × g for 10 min, 2000 </w:t>
      </w:r>
      <w:bookmarkStart w:id="3" w:name="_Hlk18869104"/>
      <w:r w:rsidRPr="0026012D">
        <w:rPr>
          <w:rFonts w:ascii="Arial" w:hAnsi="Arial" w:cs="Arial"/>
          <w:bCs/>
          <w:sz w:val="24"/>
          <w:szCs w:val="24"/>
          <w:lang w:val="en-US"/>
        </w:rPr>
        <w:t>× g for 30 min</w:t>
      </w:r>
      <w:bookmarkEnd w:id="3"/>
      <w:r>
        <w:rPr>
          <w:rFonts w:ascii="Arial" w:hAnsi="Arial" w:cs="Arial"/>
          <w:bCs/>
          <w:sz w:val="24"/>
          <w:szCs w:val="24"/>
          <w:lang w:val="en-US"/>
        </w:rPr>
        <w:t xml:space="preserve"> and</w:t>
      </w:r>
      <w:r w:rsidRPr="0026012D">
        <w:rPr>
          <w:rFonts w:ascii="Arial" w:hAnsi="Arial" w:cs="Arial"/>
          <w:bCs/>
          <w:sz w:val="24"/>
          <w:szCs w:val="24"/>
          <w:lang w:val="en-US"/>
        </w:rPr>
        <w:t xml:space="preserve"> 10,000 × g for 60 min. The supernatant was passed through a syringe filter (0.2</w:t>
      </w:r>
      <w:r>
        <w:rPr>
          <w:rFonts w:ascii="Arial" w:hAnsi="Arial" w:cs="Arial"/>
          <w:bCs/>
          <w:sz w:val="24"/>
          <w:szCs w:val="24"/>
          <w:lang w:val="en-US"/>
        </w:rPr>
        <w:t>2</w:t>
      </w:r>
      <w:r w:rsidRPr="0026012D">
        <w:rPr>
          <w:rFonts w:ascii="Arial" w:hAnsi="Arial" w:cs="Arial"/>
          <w:bCs/>
          <w:sz w:val="24"/>
          <w:szCs w:val="24"/>
          <w:lang w:val="en-US"/>
        </w:rPr>
        <w:t xml:space="preserve"> μm) to remove particles larger than 2</w:t>
      </w:r>
      <w:r>
        <w:rPr>
          <w:rFonts w:ascii="Arial" w:hAnsi="Arial" w:cs="Arial"/>
          <w:bCs/>
          <w:sz w:val="24"/>
          <w:szCs w:val="24"/>
          <w:lang w:val="en-US"/>
        </w:rPr>
        <w:t>2</w:t>
      </w:r>
      <w:r w:rsidRPr="0026012D">
        <w:rPr>
          <w:rFonts w:ascii="Arial" w:hAnsi="Arial" w:cs="Arial"/>
          <w:bCs/>
          <w:sz w:val="24"/>
          <w:szCs w:val="24"/>
          <w:lang w:val="en-US"/>
        </w:rPr>
        <w:t xml:space="preserve">0 nm, and then centrifuged at 100,000 × g for </w:t>
      </w:r>
      <w:r>
        <w:rPr>
          <w:rFonts w:ascii="Arial" w:hAnsi="Arial" w:cs="Arial"/>
          <w:bCs/>
          <w:sz w:val="24"/>
          <w:szCs w:val="24"/>
          <w:lang w:val="en-US"/>
        </w:rPr>
        <w:t>120 min</w:t>
      </w:r>
      <w:r w:rsidRPr="0026012D">
        <w:rPr>
          <w:rFonts w:ascii="Arial" w:hAnsi="Arial" w:cs="Arial"/>
          <w:bCs/>
          <w:sz w:val="24"/>
          <w:szCs w:val="24"/>
          <w:lang w:val="en-US"/>
        </w:rPr>
        <w:t xml:space="preserve"> to pellet exosomes. The pellet was washed with ice-cold phosphate buffer saline (PBS, pH 7.4), and </w:t>
      </w:r>
      <w:r>
        <w:rPr>
          <w:rFonts w:ascii="Arial" w:hAnsi="Arial" w:cs="Arial"/>
          <w:bCs/>
          <w:sz w:val="24"/>
          <w:szCs w:val="24"/>
          <w:lang w:val="en-US"/>
        </w:rPr>
        <w:t xml:space="preserve">then </w:t>
      </w:r>
      <w:r w:rsidRPr="0026012D">
        <w:rPr>
          <w:rFonts w:ascii="Arial" w:hAnsi="Arial" w:cs="Arial"/>
          <w:bCs/>
          <w:sz w:val="24"/>
          <w:szCs w:val="24"/>
          <w:lang w:val="en-US"/>
        </w:rPr>
        <w:t>centrifuged for another</w:t>
      </w:r>
      <w:r>
        <w:rPr>
          <w:rFonts w:ascii="Arial" w:hAnsi="Arial" w:cs="Arial"/>
          <w:bCs/>
          <w:sz w:val="24"/>
          <w:szCs w:val="24"/>
          <w:lang w:val="en-US"/>
        </w:rPr>
        <w:t xml:space="preserve"> 120 min</w:t>
      </w:r>
      <w:r w:rsidRPr="0026012D">
        <w:rPr>
          <w:rFonts w:ascii="Arial" w:hAnsi="Arial" w:cs="Arial"/>
          <w:bCs/>
          <w:sz w:val="24"/>
          <w:szCs w:val="24"/>
          <w:lang w:val="en-US"/>
        </w:rPr>
        <w:t xml:space="preserve"> at the same high speed. The resulting pure exosomes were resuspended in ice-cold PBS, and </w:t>
      </w:r>
      <w:r w:rsidRPr="006A0D61">
        <w:rPr>
          <w:rFonts w:ascii="Arial" w:hAnsi="Arial" w:cs="Arial"/>
          <w:bCs/>
          <w:sz w:val="24"/>
          <w:szCs w:val="24"/>
          <w:lang w:val="en-US"/>
        </w:rPr>
        <w:t xml:space="preserve">stored at </w:t>
      </w:r>
      <w:r w:rsidRPr="006A0D61">
        <w:rPr>
          <w:rFonts w:ascii="Arial" w:hAnsi="Arial" w:cs="Arial"/>
          <w:bCs/>
          <w:sz w:val="24"/>
          <w:szCs w:val="24"/>
        </w:rPr>
        <w:t>–</w:t>
      </w:r>
      <w:r w:rsidRPr="006A0D61">
        <w:rPr>
          <w:rFonts w:ascii="Arial" w:hAnsi="Arial" w:cs="Arial"/>
          <w:bCs/>
          <w:sz w:val="24"/>
          <w:szCs w:val="24"/>
          <w:lang w:val="en-US"/>
        </w:rPr>
        <w:t xml:space="preserve">80 °C until use. </w:t>
      </w:r>
    </w:p>
    <w:p w14:paraId="67A00323" w14:textId="21B5F201" w:rsidR="00A21DF4" w:rsidRPr="0026012D" w:rsidRDefault="00A21DF4" w:rsidP="00A21DF4">
      <w:pPr>
        <w:spacing w:before="360" w:after="360" w:line="480" w:lineRule="auto"/>
        <w:rPr>
          <w:rFonts w:ascii="Arial" w:hAnsi="Arial" w:cs="Arial"/>
          <w:b/>
          <w:sz w:val="24"/>
          <w:szCs w:val="24"/>
        </w:rPr>
      </w:pPr>
      <w:r w:rsidRPr="00AF7361">
        <w:rPr>
          <w:rFonts w:ascii="Arial" w:hAnsi="Arial" w:cs="Arial"/>
          <w:b/>
          <w:i/>
          <w:iCs/>
          <w:sz w:val="24"/>
          <w:szCs w:val="24"/>
        </w:rPr>
        <w:t>In vivo</w:t>
      </w:r>
      <w:r w:rsidRPr="0026012D">
        <w:rPr>
          <w:rFonts w:ascii="Arial" w:hAnsi="Arial" w:cs="Arial"/>
          <w:b/>
          <w:sz w:val="24"/>
          <w:szCs w:val="24"/>
        </w:rPr>
        <w:t xml:space="preserve"> skin penetration study</w:t>
      </w:r>
    </w:p>
    <w:p w14:paraId="00A552ED" w14:textId="77777777" w:rsidR="00A21DF4" w:rsidRPr="0026012D" w:rsidRDefault="00A21DF4" w:rsidP="00A21DF4">
      <w:pPr>
        <w:spacing w:before="240" w:after="360" w:line="480" w:lineRule="auto"/>
        <w:rPr>
          <w:rFonts w:ascii="Arial" w:hAnsi="Arial" w:cs="Arial"/>
          <w:bCs/>
          <w:sz w:val="24"/>
          <w:szCs w:val="24"/>
          <w:lang w:val="en-US"/>
        </w:rPr>
      </w:pPr>
      <w:r w:rsidRPr="0026012D">
        <w:rPr>
          <w:rFonts w:ascii="Arial" w:hAnsi="Arial" w:cs="Arial"/>
          <w:bCs/>
          <w:sz w:val="24"/>
          <w:szCs w:val="24"/>
        </w:rPr>
        <w:t xml:space="preserve">Mice were </w:t>
      </w:r>
      <w:bookmarkStart w:id="4" w:name="_Hlk21525427"/>
      <w:r w:rsidRPr="0026012D">
        <w:rPr>
          <w:rFonts w:ascii="Arial" w:hAnsi="Arial" w:cs="Arial"/>
          <w:bCs/>
          <w:sz w:val="24"/>
          <w:szCs w:val="24"/>
        </w:rPr>
        <w:t xml:space="preserve">anesthetized </w:t>
      </w:r>
      <w:bookmarkEnd w:id="4"/>
      <w:r w:rsidRPr="0026012D">
        <w:rPr>
          <w:rFonts w:ascii="Arial" w:hAnsi="Arial" w:cs="Arial"/>
          <w:bCs/>
          <w:sz w:val="24"/>
          <w:szCs w:val="24"/>
        </w:rPr>
        <w:t xml:space="preserve">with isoflurane at concentrations of 3% for induction and 1.5% for maintenance on a small </w:t>
      </w:r>
      <w:bookmarkStart w:id="5" w:name="OLE_LINK41"/>
      <w:bookmarkStart w:id="6" w:name="OLE_LINK42"/>
      <w:r w:rsidRPr="0026012D">
        <w:rPr>
          <w:rFonts w:ascii="Arial" w:hAnsi="Arial" w:cs="Arial"/>
          <w:bCs/>
          <w:sz w:val="24"/>
          <w:szCs w:val="24"/>
        </w:rPr>
        <w:t xml:space="preserve">animal </w:t>
      </w:r>
      <w:bookmarkStart w:id="7" w:name="OLE_LINK39"/>
      <w:bookmarkStart w:id="8" w:name="OLE_LINK40"/>
      <w:r w:rsidRPr="0026012D">
        <w:rPr>
          <w:rFonts w:ascii="Arial" w:hAnsi="Arial" w:cs="Arial"/>
          <w:bCs/>
          <w:sz w:val="24"/>
          <w:szCs w:val="24"/>
        </w:rPr>
        <w:t>anaesthesia machine</w:t>
      </w:r>
      <w:bookmarkEnd w:id="7"/>
      <w:bookmarkEnd w:id="8"/>
      <w:r w:rsidRPr="0026012D">
        <w:rPr>
          <w:rFonts w:ascii="Arial" w:hAnsi="Arial" w:cs="Arial"/>
          <w:bCs/>
          <w:sz w:val="24"/>
          <w:szCs w:val="24"/>
        </w:rPr>
        <w:t xml:space="preserve"> (R520</w:t>
      </w:r>
      <w:bookmarkEnd w:id="5"/>
      <w:bookmarkEnd w:id="6"/>
      <w:r w:rsidRPr="0026012D">
        <w:rPr>
          <w:rFonts w:ascii="Arial" w:hAnsi="Arial" w:cs="Arial"/>
          <w:bCs/>
          <w:sz w:val="24"/>
          <w:szCs w:val="24"/>
        </w:rPr>
        <w:t xml:space="preserve">, RWD Life Science, Shenzhen, China). Following the removal of hair shafts by an electric hair clipper, the donor chambers from Franz </w:t>
      </w:r>
      <w:r w:rsidRPr="006D2783">
        <w:rPr>
          <w:rFonts w:ascii="Arial" w:hAnsi="Arial" w:cs="Arial"/>
          <w:bCs/>
          <w:sz w:val="24"/>
          <w:szCs w:val="24"/>
        </w:rPr>
        <w:t xml:space="preserve">diffusion cells were one-to-one stuck on </w:t>
      </w:r>
      <w:r w:rsidRPr="0026012D">
        <w:rPr>
          <w:rFonts w:ascii="Arial" w:hAnsi="Arial" w:cs="Arial"/>
          <w:bCs/>
          <w:sz w:val="24"/>
          <w:szCs w:val="24"/>
        </w:rPr>
        <w:t xml:space="preserve">the backs of the mice using </w:t>
      </w:r>
      <w:bookmarkStart w:id="9" w:name="_Hlk19526543"/>
      <w:r w:rsidRPr="0026012D">
        <w:rPr>
          <w:rFonts w:ascii="Arial" w:hAnsi="Arial" w:cs="Arial"/>
          <w:bCs/>
          <w:sz w:val="24"/>
          <w:szCs w:val="24"/>
        </w:rPr>
        <w:t>tissue adhesive</w:t>
      </w:r>
      <w:bookmarkEnd w:id="9"/>
      <w:r w:rsidRPr="0026012D">
        <w:rPr>
          <w:rFonts w:ascii="Arial" w:hAnsi="Arial" w:cs="Arial"/>
          <w:bCs/>
          <w:sz w:val="24"/>
          <w:szCs w:val="24"/>
        </w:rPr>
        <w:t xml:space="preserve"> </w:t>
      </w:r>
      <w:bookmarkStart w:id="10" w:name="OLE_LINK24"/>
      <w:bookmarkStart w:id="11" w:name="OLE_LINK25"/>
      <w:r w:rsidRPr="0026012D">
        <w:rPr>
          <w:rFonts w:ascii="Arial" w:hAnsi="Arial" w:cs="Arial"/>
          <w:bCs/>
          <w:sz w:val="24"/>
          <w:szCs w:val="24"/>
        </w:rPr>
        <w:t>(Vetbond</w:t>
      </w:r>
      <w:r w:rsidRPr="0026012D">
        <w:rPr>
          <w:rFonts w:ascii="Arial" w:hAnsi="Arial" w:cs="Arial"/>
          <w:bCs/>
          <w:sz w:val="24"/>
          <w:szCs w:val="24"/>
          <w:vertAlign w:val="superscript"/>
        </w:rPr>
        <w:t>TM</w:t>
      </w:r>
      <w:r w:rsidRPr="0026012D">
        <w:rPr>
          <w:rFonts w:ascii="Arial" w:hAnsi="Arial" w:cs="Arial"/>
          <w:bCs/>
          <w:sz w:val="24"/>
          <w:szCs w:val="24"/>
        </w:rPr>
        <w:t>, 3M, St. Paul, MN, USA)</w:t>
      </w:r>
      <w:bookmarkEnd w:id="10"/>
      <w:bookmarkEnd w:id="11"/>
      <w:r w:rsidRPr="0026012D">
        <w:rPr>
          <w:rFonts w:ascii="Arial" w:hAnsi="Arial" w:cs="Arial"/>
          <w:bCs/>
          <w:sz w:val="24"/>
          <w:szCs w:val="24"/>
        </w:rPr>
        <w:t xml:space="preserve">. SHSs (10 mg) suspended in PBS (100 μL) were pipetted into the donor chamber, and the skin </w:t>
      </w:r>
      <w:r w:rsidRPr="00566AF8">
        <w:rPr>
          <w:rFonts w:ascii="Arial" w:hAnsi="Arial" w:cs="Arial"/>
          <w:bCs/>
          <w:sz w:val="24"/>
          <w:szCs w:val="24"/>
        </w:rPr>
        <w:t xml:space="preserve">inside was massaged as mentioned earlier. Then, 150 μL of the </w:t>
      </w:r>
      <w:r w:rsidRPr="00566AF8">
        <w:rPr>
          <w:rFonts w:ascii="Arial" w:hAnsi="Arial" w:cs="Arial"/>
          <w:bCs/>
          <w:sz w:val="24"/>
          <w:szCs w:val="24"/>
          <w:lang w:val="en-US"/>
        </w:rPr>
        <w:t>ExoGlow-Protein™</w:t>
      </w:r>
      <w:r w:rsidRPr="00566AF8">
        <w:rPr>
          <w:rFonts w:ascii="Arial" w:hAnsi="Arial" w:cs="Arial"/>
          <w:bCs/>
          <w:sz w:val="24"/>
          <w:szCs w:val="24"/>
        </w:rPr>
        <w:t xml:space="preserve">-labeled hucMSC-Exos (1 mg/mL) </w:t>
      </w:r>
      <w:r w:rsidRPr="00566AF8">
        <w:rPr>
          <w:rFonts w:ascii="Arial" w:hAnsi="Arial" w:cs="Arial"/>
          <w:bCs/>
          <w:sz w:val="24"/>
          <w:szCs w:val="24"/>
          <w:lang w:val="en-US"/>
        </w:rPr>
        <w:t xml:space="preserve">was </w:t>
      </w:r>
      <w:bookmarkStart w:id="12" w:name="OLE_LINK45"/>
      <w:r w:rsidRPr="00566AF8">
        <w:rPr>
          <w:rFonts w:ascii="Arial" w:hAnsi="Arial" w:cs="Arial"/>
          <w:bCs/>
          <w:sz w:val="24"/>
          <w:szCs w:val="24"/>
          <w:lang w:val="en-US"/>
        </w:rPr>
        <w:t>applied on the s</w:t>
      </w:r>
      <w:bookmarkEnd w:id="12"/>
      <w:r w:rsidRPr="00566AF8">
        <w:rPr>
          <w:rFonts w:ascii="Arial" w:hAnsi="Arial" w:cs="Arial"/>
          <w:bCs/>
          <w:sz w:val="24"/>
          <w:szCs w:val="24"/>
          <w:lang w:val="en-US"/>
        </w:rPr>
        <w:t xml:space="preserve">kin surface non-occlusively under dark condition. In the other group, only labeled </w:t>
      </w:r>
      <w:r w:rsidRPr="0026012D">
        <w:rPr>
          <w:rFonts w:ascii="Arial" w:hAnsi="Arial" w:cs="Arial"/>
          <w:bCs/>
          <w:sz w:val="24"/>
          <w:szCs w:val="24"/>
          <w:lang w:val="en-US"/>
        </w:rPr>
        <w:t>exosomes were given without SHSs (and massage). In order to maintain the body temperature of anesthetized mice, an infrared heat lamp was used at a distance of 30 cm over the mice. Eight hours later, the mice were euthanized by CO</w:t>
      </w:r>
      <w:r w:rsidRPr="0026012D">
        <w:rPr>
          <w:rFonts w:ascii="Arial" w:hAnsi="Arial" w:cs="Arial"/>
          <w:bCs/>
          <w:sz w:val="24"/>
          <w:szCs w:val="24"/>
          <w:vertAlign w:val="subscript"/>
          <w:lang w:val="en-US"/>
        </w:rPr>
        <w:t>2</w:t>
      </w:r>
      <w:r w:rsidRPr="0026012D">
        <w:rPr>
          <w:rFonts w:ascii="Arial" w:hAnsi="Arial" w:cs="Arial"/>
          <w:bCs/>
          <w:sz w:val="24"/>
          <w:szCs w:val="24"/>
          <w:lang w:val="en-US"/>
        </w:rPr>
        <w:t xml:space="preserve"> inhalation. The skin </w:t>
      </w:r>
      <w:r w:rsidRPr="0026012D">
        <w:rPr>
          <w:rFonts w:ascii="Arial" w:hAnsi="Arial" w:cs="Arial"/>
          <w:bCs/>
          <w:sz w:val="24"/>
          <w:szCs w:val="24"/>
          <w:lang w:val="en-US"/>
        </w:rPr>
        <w:lastRenderedPageBreak/>
        <w:t xml:space="preserve">treated with exosomes were washed with PBS six times and then harvested using scissors. The skin specimens were subjected to cryosection and confocal microscopic observation following the same procedures used in the </w:t>
      </w:r>
      <w:r w:rsidRPr="0026012D">
        <w:rPr>
          <w:rFonts w:ascii="Arial" w:hAnsi="Arial" w:cs="Arial"/>
          <w:bCs/>
          <w:i/>
          <w:iCs/>
          <w:sz w:val="24"/>
          <w:szCs w:val="24"/>
          <w:lang w:val="en-US"/>
        </w:rPr>
        <w:t>in vitro</w:t>
      </w:r>
      <w:r w:rsidRPr="0026012D">
        <w:rPr>
          <w:rFonts w:ascii="Arial" w:hAnsi="Arial" w:cs="Arial"/>
          <w:bCs/>
          <w:sz w:val="24"/>
          <w:szCs w:val="24"/>
          <w:lang w:val="en-US"/>
        </w:rPr>
        <w:t xml:space="preserve"> study.</w:t>
      </w:r>
    </w:p>
    <w:p w14:paraId="27C0577D" w14:textId="6E4EFF2B" w:rsidR="00DA4A9E" w:rsidRPr="0026012D" w:rsidRDefault="00DA4A9E" w:rsidP="00DA4A9E">
      <w:pPr>
        <w:spacing w:before="360" w:after="360" w:line="480" w:lineRule="auto"/>
        <w:rPr>
          <w:rFonts w:ascii="Arial" w:hAnsi="Arial" w:cs="Arial"/>
          <w:b/>
          <w:sz w:val="24"/>
          <w:szCs w:val="24"/>
        </w:rPr>
      </w:pPr>
      <w:r>
        <w:rPr>
          <w:rFonts w:ascii="Arial" w:hAnsi="Arial" w:cs="Arial"/>
          <w:b/>
          <w:sz w:val="24"/>
          <w:szCs w:val="24"/>
        </w:rPr>
        <w:t>Establishment of photoaged mouse model</w:t>
      </w:r>
    </w:p>
    <w:p w14:paraId="79385E99" w14:textId="1A7852E1" w:rsidR="00DA4A9E" w:rsidRDefault="00DA4A9E" w:rsidP="000A51A9">
      <w:pPr>
        <w:spacing w:before="360" w:after="360" w:line="480" w:lineRule="auto"/>
        <w:rPr>
          <w:rFonts w:ascii="Arial" w:hAnsi="Arial" w:cs="Arial"/>
          <w:bCs/>
          <w:sz w:val="24"/>
          <w:szCs w:val="24"/>
          <w:lang w:val="en-US"/>
        </w:rPr>
      </w:pPr>
      <w:r>
        <w:rPr>
          <w:rFonts w:ascii="Arial" w:hAnsi="Arial" w:cs="Arial"/>
          <w:bCs/>
          <w:sz w:val="24"/>
          <w:szCs w:val="24"/>
        </w:rPr>
        <w:t>T</w:t>
      </w:r>
      <w:r w:rsidRPr="0026012D">
        <w:rPr>
          <w:rFonts w:ascii="Arial" w:hAnsi="Arial" w:cs="Arial"/>
          <w:bCs/>
          <w:sz w:val="24"/>
          <w:szCs w:val="24"/>
          <w:lang w:val="en-US"/>
        </w:rPr>
        <w:t xml:space="preserve">he mice were in groups put into a flat stainless-steel cage under the lamps at a distance of around 43 cm, and exposed to UV irradiation </w:t>
      </w:r>
      <w:r w:rsidRPr="00362155">
        <w:rPr>
          <w:rFonts w:ascii="Arial" w:hAnsi="Arial" w:cs="Arial"/>
          <w:bCs/>
          <w:sz w:val="24"/>
          <w:szCs w:val="24"/>
          <w:lang w:val="en-US"/>
        </w:rPr>
        <w:t xml:space="preserve">once per day (except Thursday and Sunday) </w:t>
      </w:r>
      <w:r w:rsidRPr="0026012D">
        <w:rPr>
          <w:rFonts w:ascii="Arial" w:hAnsi="Arial" w:cs="Arial"/>
          <w:bCs/>
          <w:sz w:val="24"/>
          <w:szCs w:val="24"/>
          <w:lang w:val="en-US"/>
        </w:rPr>
        <w:t xml:space="preserve">for ten weeks. Prior to each exposure, the backs of mice needed to be shaved carefully. </w:t>
      </w:r>
      <w:r w:rsidRPr="00971517">
        <w:rPr>
          <w:rFonts w:ascii="Arial" w:hAnsi="Arial" w:cs="Arial"/>
          <w:bCs/>
          <w:sz w:val="24"/>
          <w:szCs w:val="24"/>
          <w:lang w:val="en-US"/>
        </w:rPr>
        <w:t xml:space="preserve">The integrated UV irradiance was determined using a digital UV meter (290–400 nm; UV-340A, Lutron, Taiwan), and </w:t>
      </w:r>
      <w:bookmarkStart w:id="13" w:name="OLE_LINK108"/>
      <w:bookmarkStart w:id="14" w:name="OLE_LINK109"/>
      <w:r w:rsidRPr="00971517">
        <w:rPr>
          <w:rFonts w:ascii="Arial" w:hAnsi="Arial" w:cs="Arial"/>
          <w:bCs/>
          <w:sz w:val="24"/>
          <w:szCs w:val="24"/>
          <w:lang w:val="en-US"/>
        </w:rPr>
        <w:t xml:space="preserve">the minimal erythema dose (MED) </w:t>
      </w:r>
      <w:bookmarkEnd w:id="13"/>
      <w:bookmarkEnd w:id="14"/>
      <w:r w:rsidRPr="00971517">
        <w:rPr>
          <w:rFonts w:ascii="Arial" w:hAnsi="Arial" w:cs="Arial"/>
          <w:bCs/>
          <w:sz w:val="24"/>
          <w:szCs w:val="24"/>
          <w:lang w:val="en-US"/>
        </w:rPr>
        <w:t>measured on the mouse dorsal skin turned out to be around 100 mJ/cm</w:t>
      </w:r>
      <w:r w:rsidRPr="00971517">
        <w:rPr>
          <w:rFonts w:ascii="Arial" w:hAnsi="Arial" w:cs="Arial"/>
          <w:bCs/>
          <w:sz w:val="24"/>
          <w:szCs w:val="24"/>
          <w:vertAlign w:val="superscript"/>
          <w:lang w:val="en-US"/>
        </w:rPr>
        <w:t>2</w:t>
      </w:r>
      <w:r w:rsidRPr="00971517">
        <w:rPr>
          <w:rFonts w:ascii="Arial" w:hAnsi="Arial" w:cs="Arial"/>
          <w:bCs/>
          <w:sz w:val="24"/>
          <w:szCs w:val="24"/>
          <w:lang w:val="en-US"/>
        </w:rPr>
        <w:t xml:space="preserve">. The irradiation dose per exposure was 1 MED for the 1st week, then increased by 1 MED weekly up to 4 MED for the 4th week, and maintained at 4 MED for the remaining weeks. </w:t>
      </w:r>
    </w:p>
    <w:p w14:paraId="3A29AE88" w14:textId="00AA08D1" w:rsidR="000A51A9" w:rsidRPr="0026012D" w:rsidRDefault="000A51A9" w:rsidP="000A51A9">
      <w:pPr>
        <w:spacing w:before="360" w:after="360" w:line="480" w:lineRule="auto"/>
        <w:rPr>
          <w:rFonts w:ascii="Arial" w:hAnsi="Arial" w:cs="Arial"/>
          <w:b/>
          <w:sz w:val="24"/>
          <w:szCs w:val="24"/>
        </w:rPr>
      </w:pPr>
      <w:r w:rsidRPr="0026012D">
        <w:rPr>
          <w:rFonts w:ascii="Arial" w:hAnsi="Arial" w:cs="Arial"/>
          <w:b/>
          <w:sz w:val="24"/>
          <w:szCs w:val="24"/>
        </w:rPr>
        <w:t>Histopathological examination</w:t>
      </w:r>
    </w:p>
    <w:p w14:paraId="6C1966AE" w14:textId="0A5DA3C4" w:rsidR="000A51A9" w:rsidRPr="00495814" w:rsidRDefault="000A51A9" w:rsidP="000A51A9">
      <w:pPr>
        <w:spacing w:before="360" w:after="360" w:line="480" w:lineRule="auto"/>
        <w:rPr>
          <w:rFonts w:ascii="Arial" w:hAnsi="Arial" w:cs="Arial"/>
          <w:bCs/>
          <w:sz w:val="24"/>
          <w:szCs w:val="24"/>
        </w:rPr>
      </w:pPr>
      <w:r w:rsidRPr="0025376F">
        <w:rPr>
          <w:rFonts w:ascii="Arial" w:hAnsi="Arial" w:cs="Arial"/>
          <w:bCs/>
          <w:sz w:val="24"/>
          <w:szCs w:val="24"/>
        </w:rPr>
        <w:t xml:space="preserve">Skin samples were fixed with 4% paraformaldehyde in PBS, dehydrated in increased concentrations of ethanol solution, and then embedded in paraffin. The obtained paraffin blocks were sectioned (5 μm in thickness), and stained with hematoxylin and eosin (H&amp;E). The sections were imaged by using an inverted light microscope </w:t>
      </w:r>
      <w:r w:rsidRPr="0043407F">
        <w:rPr>
          <w:rFonts w:ascii="Arial" w:hAnsi="Arial" w:cs="Arial"/>
          <w:bCs/>
          <w:sz w:val="24"/>
          <w:szCs w:val="24"/>
        </w:rPr>
        <w:t xml:space="preserve">(Eclipse Ts2, Nikon, Tokyo, Japan). </w:t>
      </w:r>
      <w:r w:rsidR="00406340" w:rsidRPr="0043407F">
        <w:rPr>
          <w:rFonts w:ascii="Arial" w:hAnsi="Arial" w:cs="Arial"/>
          <w:bCs/>
          <w:sz w:val="24"/>
          <w:szCs w:val="24"/>
        </w:rPr>
        <w:t xml:space="preserve">The thickness of epidermis was measured by </w:t>
      </w:r>
      <w:bookmarkStart w:id="15" w:name="_Hlk24380544"/>
      <w:r w:rsidR="00406340" w:rsidRPr="0043407F">
        <w:rPr>
          <w:rFonts w:ascii="Arial" w:hAnsi="Arial" w:cs="Arial"/>
          <w:bCs/>
          <w:sz w:val="24"/>
          <w:szCs w:val="24"/>
        </w:rPr>
        <w:t>ImageJ software</w:t>
      </w:r>
      <w:bookmarkEnd w:id="15"/>
      <w:r w:rsidR="00406340" w:rsidRPr="0043407F">
        <w:rPr>
          <w:rFonts w:ascii="Arial" w:hAnsi="Arial" w:cs="Arial"/>
          <w:bCs/>
          <w:sz w:val="24"/>
          <w:szCs w:val="24"/>
        </w:rPr>
        <w:t xml:space="preserve">. </w:t>
      </w:r>
      <w:r w:rsidRPr="0043407F">
        <w:rPr>
          <w:rFonts w:ascii="Arial" w:hAnsi="Arial" w:cs="Arial"/>
          <w:bCs/>
          <w:sz w:val="24"/>
          <w:szCs w:val="24"/>
        </w:rPr>
        <w:t>The number of skin cells in a certain</w:t>
      </w:r>
      <w:r w:rsidRPr="00204D49">
        <w:rPr>
          <w:rFonts w:ascii="Arial" w:hAnsi="Arial" w:cs="Arial"/>
          <w:bCs/>
          <w:sz w:val="24"/>
          <w:szCs w:val="24"/>
        </w:rPr>
        <w:t xml:space="preserve"> area of guinea pig dermis layer (450 μm × 150 μm) was analyzed with ImageJ software.</w:t>
      </w:r>
    </w:p>
    <w:p w14:paraId="258501CC" w14:textId="1620F6EC" w:rsidR="000A51A9" w:rsidRPr="0026012D" w:rsidRDefault="000A51A9" w:rsidP="000A51A9">
      <w:pPr>
        <w:spacing w:before="360" w:after="360" w:line="480" w:lineRule="auto"/>
        <w:rPr>
          <w:rFonts w:ascii="Arial" w:hAnsi="Arial" w:cs="Arial"/>
          <w:b/>
          <w:sz w:val="24"/>
          <w:szCs w:val="24"/>
        </w:rPr>
      </w:pPr>
      <w:bookmarkStart w:id="16" w:name="_Hlk20126763"/>
      <w:bookmarkStart w:id="17" w:name="_Hlk31662488"/>
      <w:r w:rsidRPr="0026012D">
        <w:rPr>
          <w:rFonts w:ascii="Arial" w:hAnsi="Arial" w:cs="Arial"/>
          <w:b/>
          <w:sz w:val="24"/>
          <w:szCs w:val="24"/>
        </w:rPr>
        <w:t>RNA extraction and real-time RT-PCR</w:t>
      </w:r>
    </w:p>
    <w:bookmarkEnd w:id="16"/>
    <w:p w14:paraId="7AA2A7D4" w14:textId="45230A52" w:rsidR="000A51A9" w:rsidRPr="0067060B" w:rsidRDefault="000A51A9" w:rsidP="000A51A9">
      <w:pPr>
        <w:spacing w:before="360" w:after="360" w:line="480" w:lineRule="auto"/>
        <w:rPr>
          <w:rFonts w:ascii="Arial" w:hAnsi="Arial" w:cs="Arial"/>
          <w:bCs/>
          <w:color w:val="FF0000"/>
          <w:sz w:val="24"/>
          <w:szCs w:val="24"/>
        </w:rPr>
      </w:pPr>
      <w:r w:rsidRPr="0026012D">
        <w:rPr>
          <w:rFonts w:ascii="Arial" w:hAnsi="Arial" w:cs="Arial"/>
          <w:bCs/>
          <w:sz w:val="24"/>
          <w:szCs w:val="24"/>
        </w:rPr>
        <w:lastRenderedPageBreak/>
        <w:t xml:space="preserve">Total RNA was isolated from </w:t>
      </w:r>
      <w:r w:rsidRPr="0026012D">
        <w:rPr>
          <w:rFonts w:ascii="Arial" w:hAnsi="Arial" w:cs="Arial"/>
          <w:bCs/>
          <w:sz w:val="24"/>
          <w:szCs w:val="24"/>
          <w:lang w:val="en-US"/>
        </w:rPr>
        <w:t>HDFs</w:t>
      </w:r>
      <w:r w:rsidRPr="0026012D">
        <w:rPr>
          <w:rFonts w:ascii="Arial" w:hAnsi="Arial" w:cs="Arial"/>
          <w:bCs/>
          <w:sz w:val="24"/>
          <w:szCs w:val="24"/>
        </w:rPr>
        <w:t xml:space="preserve"> and skin tissues </w:t>
      </w:r>
      <w:r>
        <w:rPr>
          <w:rFonts w:ascii="Arial" w:hAnsi="Arial" w:cs="Arial"/>
          <w:bCs/>
          <w:sz w:val="24"/>
          <w:szCs w:val="24"/>
        </w:rPr>
        <w:t xml:space="preserve">by </w:t>
      </w:r>
      <w:r w:rsidRPr="0026012D">
        <w:rPr>
          <w:rFonts w:ascii="Arial" w:hAnsi="Arial" w:cs="Arial"/>
          <w:bCs/>
          <w:sz w:val="24"/>
          <w:szCs w:val="24"/>
        </w:rPr>
        <w:t xml:space="preserve">using the Trizol reagent (Invitrogen, Carlsbad, CA, </w:t>
      </w:r>
      <w:r w:rsidRPr="00C41215">
        <w:rPr>
          <w:rFonts w:ascii="Arial" w:hAnsi="Arial" w:cs="Arial"/>
          <w:bCs/>
          <w:sz w:val="24"/>
          <w:szCs w:val="24"/>
        </w:rPr>
        <w:t xml:space="preserve">USA), and cDNA was synthesized </w:t>
      </w:r>
      <w:r w:rsidRPr="0026012D">
        <w:rPr>
          <w:rFonts w:ascii="Arial" w:hAnsi="Arial" w:cs="Arial"/>
          <w:bCs/>
          <w:sz w:val="24"/>
          <w:szCs w:val="24"/>
        </w:rPr>
        <w:t>with PrimeScript</w:t>
      </w:r>
      <w:r w:rsidRPr="0026012D">
        <w:rPr>
          <w:rFonts w:ascii="Arial" w:hAnsi="Arial" w:cs="Arial"/>
          <w:bCs/>
          <w:sz w:val="24"/>
          <w:szCs w:val="24"/>
          <w:vertAlign w:val="superscript"/>
        </w:rPr>
        <w:t>TM</w:t>
      </w:r>
      <w:r w:rsidRPr="0026012D">
        <w:rPr>
          <w:rFonts w:ascii="Arial" w:hAnsi="Arial" w:cs="Arial"/>
          <w:bCs/>
          <w:sz w:val="24"/>
          <w:szCs w:val="24"/>
        </w:rPr>
        <w:t xml:space="preserve"> RT-PCR kit (Takara, </w:t>
      </w:r>
      <w:proofErr w:type="spellStart"/>
      <w:r w:rsidRPr="0026012D">
        <w:rPr>
          <w:rFonts w:ascii="Arial" w:hAnsi="Arial" w:cs="Arial"/>
          <w:bCs/>
          <w:sz w:val="24"/>
          <w:szCs w:val="24"/>
        </w:rPr>
        <w:t>Kusatsu</w:t>
      </w:r>
      <w:proofErr w:type="spellEnd"/>
      <w:r w:rsidRPr="0026012D">
        <w:rPr>
          <w:rFonts w:ascii="Arial" w:hAnsi="Arial" w:cs="Arial"/>
          <w:bCs/>
          <w:sz w:val="24"/>
          <w:szCs w:val="24"/>
        </w:rPr>
        <w:t xml:space="preserve">, Shiga, Japan). </w:t>
      </w:r>
      <w:bookmarkStart w:id="18" w:name="_Hlk24718709"/>
      <w:r w:rsidRPr="0026012D">
        <w:rPr>
          <w:rFonts w:ascii="Arial" w:hAnsi="Arial" w:cs="Arial"/>
          <w:bCs/>
          <w:sz w:val="24"/>
          <w:szCs w:val="24"/>
        </w:rPr>
        <w:t>Real-time RT-</w:t>
      </w:r>
      <w:r>
        <w:rPr>
          <w:rFonts w:ascii="Arial" w:hAnsi="Arial" w:cs="Arial"/>
          <w:bCs/>
          <w:sz w:val="24"/>
          <w:szCs w:val="24"/>
        </w:rPr>
        <w:t>PCR</w:t>
      </w:r>
      <w:r w:rsidRPr="0026012D">
        <w:rPr>
          <w:rFonts w:ascii="Arial" w:hAnsi="Arial" w:cs="Arial"/>
          <w:bCs/>
          <w:sz w:val="24"/>
          <w:szCs w:val="24"/>
        </w:rPr>
        <w:t xml:space="preserve"> </w:t>
      </w:r>
      <w:bookmarkEnd w:id="18"/>
      <w:r w:rsidRPr="0026012D">
        <w:rPr>
          <w:rFonts w:ascii="Arial" w:hAnsi="Arial" w:cs="Arial"/>
          <w:bCs/>
          <w:sz w:val="24"/>
          <w:szCs w:val="24"/>
        </w:rPr>
        <w:t xml:space="preserve">amplification was </w:t>
      </w:r>
      <w:r>
        <w:rPr>
          <w:rFonts w:ascii="Arial" w:hAnsi="Arial" w:cs="Arial"/>
          <w:bCs/>
          <w:sz w:val="24"/>
          <w:szCs w:val="24"/>
        </w:rPr>
        <w:t>carried out</w:t>
      </w:r>
      <w:r w:rsidRPr="0026012D">
        <w:rPr>
          <w:rFonts w:ascii="Arial" w:hAnsi="Arial" w:cs="Arial"/>
          <w:bCs/>
          <w:sz w:val="24"/>
          <w:szCs w:val="24"/>
        </w:rPr>
        <w:t xml:space="preserve"> using FastStart Universal SYBR Green Master (ROX) (Roche Diagnostics, Mannheim, Germany) on a 96-well real-time PCR instrument (StepOnePlus™, Applied Biosystems, Carlsbad, CA). Primer sequences are </w:t>
      </w:r>
      <w:r>
        <w:rPr>
          <w:rFonts w:ascii="Arial" w:hAnsi="Arial" w:cs="Arial"/>
          <w:bCs/>
          <w:sz w:val="24"/>
          <w:szCs w:val="24"/>
        </w:rPr>
        <w:t xml:space="preserve">listed </w:t>
      </w:r>
      <w:r w:rsidRPr="0026012D">
        <w:rPr>
          <w:rFonts w:ascii="Arial" w:hAnsi="Arial" w:cs="Arial"/>
          <w:bCs/>
          <w:sz w:val="24"/>
          <w:szCs w:val="24"/>
        </w:rPr>
        <w:t xml:space="preserve">in Table </w:t>
      </w:r>
      <w:r w:rsidR="00153C91">
        <w:rPr>
          <w:rFonts w:ascii="Arial" w:hAnsi="Arial" w:cs="Arial"/>
          <w:bCs/>
          <w:sz w:val="24"/>
          <w:szCs w:val="24"/>
        </w:rPr>
        <w:t>S</w:t>
      </w:r>
      <w:r w:rsidRPr="0026012D">
        <w:rPr>
          <w:rFonts w:ascii="Arial" w:hAnsi="Arial" w:cs="Arial"/>
          <w:bCs/>
          <w:sz w:val="24"/>
          <w:szCs w:val="24"/>
        </w:rPr>
        <w:t xml:space="preserve">1. The cycle threshold (CT) values for the individual reactions were calculated with Step One™ software v2.3 (Applied </w:t>
      </w:r>
      <w:r w:rsidRPr="006E6894">
        <w:rPr>
          <w:rFonts w:ascii="Arial" w:hAnsi="Arial" w:cs="Arial"/>
          <w:bCs/>
          <w:sz w:val="24"/>
          <w:szCs w:val="24"/>
        </w:rPr>
        <w:t xml:space="preserve">Biosystems). The gene expressions were </w:t>
      </w:r>
      <w:r w:rsidRPr="00CD3A63">
        <w:rPr>
          <w:rFonts w:ascii="Arial" w:hAnsi="Arial" w:cs="Arial"/>
          <w:bCs/>
          <w:sz w:val="24"/>
          <w:szCs w:val="24"/>
        </w:rPr>
        <w:t xml:space="preserve">normalized using </w:t>
      </w:r>
      <w:proofErr w:type="spellStart"/>
      <w:r w:rsidRPr="008B2D55">
        <w:rPr>
          <w:rFonts w:ascii="Arial" w:hAnsi="Arial" w:cs="Arial"/>
          <w:bCs/>
          <w:sz w:val="24"/>
          <w:szCs w:val="24"/>
        </w:rPr>
        <w:t>ΔCt</w:t>
      </w:r>
      <w:proofErr w:type="spellEnd"/>
      <w:r w:rsidRPr="008B2D55">
        <w:rPr>
          <w:rFonts w:ascii="Arial" w:hAnsi="Arial" w:cs="Arial"/>
          <w:bCs/>
          <w:sz w:val="24"/>
          <w:szCs w:val="24"/>
        </w:rPr>
        <w:t xml:space="preserve"> relative </w:t>
      </w:r>
      <w:r w:rsidRPr="00CD3A63">
        <w:rPr>
          <w:rFonts w:ascii="Arial" w:hAnsi="Arial" w:cs="Arial"/>
          <w:bCs/>
          <w:sz w:val="24"/>
          <w:szCs w:val="24"/>
        </w:rPr>
        <w:t>to β-actin. The expression changes were analyzed with the 2</w:t>
      </w:r>
      <w:r w:rsidRPr="00CD3A63">
        <w:rPr>
          <w:rFonts w:ascii="Arial" w:hAnsi="Arial" w:cs="Arial"/>
          <w:bCs/>
          <w:sz w:val="24"/>
          <w:szCs w:val="24"/>
          <w:vertAlign w:val="superscript"/>
        </w:rPr>
        <w:t>-ΔΔCt</w:t>
      </w:r>
      <w:r w:rsidRPr="00CD3A63">
        <w:rPr>
          <w:rFonts w:ascii="Arial" w:hAnsi="Arial" w:cs="Arial"/>
          <w:bCs/>
          <w:sz w:val="24"/>
          <w:szCs w:val="24"/>
        </w:rPr>
        <w:t xml:space="preserve"> method.</w:t>
      </w:r>
      <w:r w:rsidRPr="00CD3A63">
        <w:rPr>
          <w:rFonts w:ascii="Arial" w:hAnsi="Arial" w:cs="Arial"/>
          <w:bCs/>
          <w:sz w:val="24"/>
          <w:szCs w:val="24"/>
        </w:rPr>
        <w:fldChar w:fldCharType="begin"/>
      </w:r>
      <w:r w:rsidR="009A436F">
        <w:rPr>
          <w:rFonts w:ascii="Arial" w:hAnsi="Arial" w:cs="Arial"/>
          <w:bCs/>
          <w:sz w:val="24"/>
          <w:szCs w:val="24"/>
        </w:rPr>
        <w:instrText xml:space="preserve"> ADDIN EN.CITE &lt;EndNote&gt;&lt;Cite&gt;&lt;Author&gt;Livak&lt;/Author&gt;&lt;Year&gt;2001&lt;/Year&gt;&lt;RecNum&gt;655&lt;/RecNum&gt;&lt;DisplayText&gt;&lt;style face="superscript"&gt;1&lt;/style&gt;&lt;/DisplayText&gt;&lt;record&gt;&lt;rec-number&gt;655&lt;/rec-number&gt;&lt;foreign-keys&gt;&lt;key app="EN" db-id="05aex5taa0a0v6erev3vrda5p9r959ezsd9t" timestamp="1573562555"&gt;655&lt;/key&gt;&lt;/foreign-keys&gt;&lt;ref-type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s://www.ncbi.nlm.nih.gov/pubmed/11846609&lt;/url&gt;&lt;/related-urls&gt;&lt;/urls&gt;&lt;electronic-resource-num&gt;10.1006/meth.2001.1262&lt;/electronic-resource-num&gt;&lt;/record&gt;&lt;/Cite&gt;&lt;/EndNote&gt;</w:instrText>
      </w:r>
      <w:r w:rsidRPr="00CD3A63">
        <w:rPr>
          <w:rFonts w:ascii="Arial" w:hAnsi="Arial" w:cs="Arial"/>
          <w:bCs/>
          <w:sz w:val="24"/>
          <w:szCs w:val="24"/>
        </w:rPr>
        <w:fldChar w:fldCharType="separate"/>
      </w:r>
      <w:r w:rsidR="009A436F" w:rsidRPr="009A436F">
        <w:rPr>
          <w:rFonts w:ascii="Arial" w:hAnsi="Arial" w:cs="Arial"/>
          <w:bCs/>
          <w:noProof/>
          <w:sz w:val="24"/>
          <w:szCs w:val="24"/>
          <w:vertAlign w:val="superscript"/>
        </w:rPr>
        <w:t>1</w:t>
      </w:r>
      <w:r w:rsidRPr="00CD3A63">
        <w:rPr>
          <w:rFonts w:ascii="Arial" w:hAnsi="Arial" w:cs="Arial"/>
          <w:bCs/>
          <w:sz w:val="24"/>
          <w:szCs w:val="24"/>
        </w:rPr>
        <w:fldChar w:fldCharType="end"/>
      </w:r>
    </w:p>
    <w:p w14:paraId="4D0D5D1C" w14:textId="31E8D5BE" w:rsidR="000A51A9" w:rsidRPr="001D3D95" w:rsidRDefault="000A51A9" w:rsidP="000A51A9">
      <w:pPr>
        <w:spacing w:before="360" w:after="0" w:line="480" w:lineRule="auto"/>
        <w:rPr>
          <w:rFonts w:ascii="Arial" w:hAnsi="Arial" w:cs="Arial"/>
          <w:b/>
          <w:sz w:val="24"/>
          <w:szCs w:val="24"/>
        </w:rPr>
      </w:pPr>
      <w:r w:rsidRPr="001D3D95">
        <w:rPr>
          <w:rFonts w:ascii="Arial" w:hAnsi="Arial" w:cs="Arial"/>
          <w:b/>
          <w:sz w:val="24"/>
          <w:szCs w:val="24"/>
        </w:rPr>
        <w:t xml:space="preserve">Table </w:t>
      </w:r>
      <w:r w:rsidR="00153C91">
        <w:rPr>
          <w:rFonts w:ascii="Arial" w:hAnsi="Arial" w:cs="Arial"/>
          <w:b/>
          <w:sz w:val="24"/>
          <w:szCs w:val="24"/>
        </w:rPr>
        <w:t>S</w:t>
      </w:r>
      <w:r w:rsidRPr="001D3D95">
        <w:rPr>
          <w:rFonts w:ascii="Arial" w:hAnsi="Arial" w:cs="Arial"/>
          <w:b/>
          <w:sz w:val="24"/>
          <w:szCs w:val="24"/>
        </w:rPr>
        <w:t xml:space="preserve">1. </w:t>
      </w:r>
      <w:r>
        <w:rPr>
          <w:rFonts w:ascii="Arial" w:hAnsi="Arial" w:cs="Arial" w:hint="eastAsia"/>
          <w:bCs/>
          <w:sz w:val="24"/>
          <w:szCs w:val="24"/>
        </w:rPr>
        <w:t>S</w:t>
      </w:r>
      <w:r w:rsidRPr="001D3D95">
        <w:rPr>
          <w:rFonts w:ascii="Arial" w:hAnsi="Arial" w:cs="Arial"/>
          <w:bCs/>
          <w:sz w:val="24"/>
          <w:szCs w:val="24"/>
        </w:rPr>
        <w:t xml:space="preserve">equences </w:t>
      </w:r>
      <w:r>
        <w:rPr>
          <w:rFonts w:ascii="Arial" w:hAnsi="Arial" w:cs="Arial"/>
          <w:bCs/>
          <w:sz w:val="24"/>
          <w:szCs w:val="24"/>
        </w:rPr>
        <w:t>of p</w:t>
      </w:r>
      <w:r w:rsidRPr="001D3D95">
        <w:rPr>
          <w:rFonts w:ascii="Arial" w:hAnsi="Arial" w:cs="Arial"/>
          <w:bCs/>
          <w:sz w:val="24"/>
          <w:szCs w:val="24"/>
        </w:rPr>
        <w:t>rimer</w:t>
      </w:r>
      <w:r>
        <w:rPr>
          <w:rFonts w:ascii="Arial" w:hAnsi="Arial" w:cs="Arial"/>
          <w:bCs/>
          <w:sz w:val="24"/>
          <w:szCs w:val="24"/>
        </w:rPr>
        <w:t>s</w:t>
      </w:r>
      <w:r w:rsidRPr="001D3D95">
        <w:rPr>
          <w:rFonts w:ascii="Arial" w:hAnsi="Arial" w:cs="Arial"/>
          <w:bCs/>
          <w:sz w:val="24"/>
          <w:szCs w:val="24"/>
        </w:rPr>
        <w:t xml:space="preserve"> for real-time RT-PCR</w:t>
      </w:r>
      <w:r>
        <w:rPr>
          <w:rFonts w:ascii="Arial" w:hAnsi="Arial" w:cs="Arial"/>
          <w:bCs/>
          <w:sz w:val="24"/>
          <w:szCs w:val="24"/>
        </w:rPr>
        <w:t>.</w:t>
      </w:r>
    </w:p>
    <w:tbl>
      <w:tblPr>
        <w:tblW w:w="8931" w:type="dxa"/>
        <w:tblLook w:val="04A0" w:firstRow="1" w:lastRow="0" w:firstColumn="1" w:lastColumn="0" w:noHBand="0" w:noVBand="1"/>
      </w:tblPr>
      <w:tblGrid>
        <w:gridCol w:w="1400"/>
        <w:gridCol w:w="1294"/>
        <w:gridCol w:w="1134"/>
        <w:gridCol w:w="5103"/>
      </w:tblGrid>
      <w:tr w:rsidR="000A51A9" w:rsidRPr="00AD052C" w14:paraId="716953B4" w14:textId="77777777" w:rsidTr="00A15B5F">
        <w:trPr>
          <w:trHeight w:val="470"/>
        </w:trPr>
        <w:tc>
          <w:tcPr>
            <w:tcW w:w="1400" w:type="dxa"/>
            <w:tcBorders>
              <w:top w:val="single" w:sz="4" w:space="0" w:color="auto"/>
              <w:left w:val="nil"/>
              <w:bottom w:val="single" w:sz="4" w:space="0" w:color="auto"/>
              <w:right w:val="nil"/>
            </w:tcBorders>
            <w:shd w:val="clear" w:color="auto" w:fill="auto"/>
            <w:noWrap/>
            <w:vAlign w:val="center"/>
            <w:hideMark/>
          </w:tcPr>
          <w:p w14:paraId="14B9E6FF" w14:textId="77777777" w:rsidR="000A51A9" w:rsidRPr="00AD052C" w:rsidRDefault="000A51A9" w:rsidP="00A15B5F">
            <w:pPr>
              <w:spacing w:after="0" w:line="240" w:lineRule="auto"/>
              <w:jc w:val="center"/>
              <w:rPr>
                <w:rFonts w:ascii="Arial" w:eastAsia="Times New Roman" w:hAnsi="Arial" w:cs="Arial"/>
                <w:b/>
                <w:bCs/>
                <w:color w:val="000000"/>
              </w:rPr>
            </w:pPr>
            <w:r w:rsidRPr="00AD052C">
              <w:rPr>
                <w:rFonts w:ascii="Arial" w:eastAsia="Times New Roman" w:hAnsi="Arial" w:cs="Arial"/>
                <w:b/>
                <w:bCs/>
                <w:color w:val="000000"/>
              </w:rPr>
              <w:t>Gene</w:t>
            </w:r>
          </w:p>
        </w:tc>
        <w:tc>
          <w:tcPr>
            <w:tcW w:w="1294" w:type="dxa"/>
            <w:tcBorders>
              <w:top w:val="single" w:sz="4" w:space="0" w:color="auto"/>
              <w:left w:val="nil"/>
              <w:bottom w:val="single" w:sz="4" w:space="0" w:color="auto"/>
              <w:right w:val="nil"/>
            </w:tcBorders>
            <w:shd w:val="clear" w:color="auto" w:fill="auto"/>
            <w:noWrap/>
            <w:vAlign w:val="center"/>
            <w:hideMark/>
          </w:tcPr>
          <w:p w14:paraId="3ADF86B9" w14:textId="77777777" w:rsidR="000A51A9" w:rsidRPr="00AD052C" w:rsidRDefault="000A51A9" w:rsidP="00A15B5F">
            <w:pPr>
              <w:spacing w:after="0" w:line="240" w:lineRule="auto"/>
              <w:jc w:val="center"/>
              <w:rPr>
                <w:rFonts w:ascii="Arial" w:eastAsia="Times New Roman" w:hAnsi="Arial" w:cs="Arial"/>
                <w:b/>
                <w:bCs/>
                <w:color w:val="000000"/>
              </w:rPr>
            </w:pPr>
            <w:r w:rsidRPr="00AD052C">
              <w:rPr>
                <w:rFonts w:ascii="Arial" w:eastAsia="Times New Roman" w:hAnsi="Arial" w:cs="Arial"/>
                <w:b/>
                <w:bCs/>
                <w:color w:val="000000"/>
              </w:rPr>
              <w:t>Species</w:t>
            </w:r>
          </w:p>
        </w:tc>
        <w:tc>
          <w:tcPr>
            <w:tcW w:w="1134" w:type="dxa"/>
            <w:tcBorders>
              <w:top w:val="single" w:sz="4" w:space="0" w:color="auto"/>
              <w:left w:val="nil"/>
              <w:bottom w:val="single" w:sz="4" w:space="0" w:color="auto"/>
              <w:right w:val="nil"/>
            </w:tcBorders>
            <w:shd w:val="clear" w:color="auto" w:fill="auto"/>
            <w:noWrap/>
            <w:vAlign w:val="center"/>
            <w:hideMark/>
          </w:tcPr>
          <w:p w14:paraId="2C4048FD" w14:textId="77777777" w:rsidR="000A51A9" w:rsidRPr="00AD052C" w:rsidRDefault="000A51A9" w:rsidP="00A15B5F">
            <w:pPr>
              <w:spacing w:after="0" w:line="240" w:lineRule="auto"/>
              <w:jc w:val="center"/>
              <w:rPr>
                <w:rFonts w:ascii="Arial" w:eastAsia="Times New Roman" w:hAnsi="Arial" w:cs="Arial"/>
                <w:b/>
                <w:bCs/>
                <w:color w:val="000000"/>
              </w:rPr>
            </w:pPr>
            <w:r w:rsidRPr="00AD052C">
              <w:rPr>
                <w:rFonts w:ascii="Arial" w:eastAsia="Times New Roman" w:hAnsi="Arial" w:cs="Arial"/>
                <w:b/>
                <w:bCs/>
                <w:color w:val="000000"/>
              </w:rPr>
              <w:t>Primer</w:t>
            </w:r>
          </w:p>
        </w:tc>
        <w:tc>
          <w:tcPr>
            <w:tcW w:w="5103" w:type="dxa"/>
            <w:tcBorders>
              <w:top w:val="single" w:sz="4" w:space="0" w:color="auto"/>
              <w:left w:val="nil"/>
              <w:bottom w:val="single" w:sz="4" w:space="0" w:color="auto"/>
              <w:right w:val="nil"/>
            </w:tcBorders>
            <w:shd w:val="clear" w:color="auto" w:fill="auto"/>
            <w:noWrap/>
            <w:vAlign w:val="center"/>
            <w:hideMark/>
          </w:tcPr>
          <w:p w14:paraId="393CED53" w14:textId="77777777" w:rsidR="000A51A9" w:rsidRPr="00150F98" w:rsidRDefault="000A51A9" w:rsidP="00A15B5F">
            <w:pPr>
              <w:spacing w:after="0" w:line="240" w:lineRule="auto"/>
              <w:jc w:val="center"/>
              <w:rPr>
                <w:rFonts w:ascii="Arial" w:hAnsi="Arial" w:cs="Arial"/>
                <w:b/>
                <w:bCs/>
                <w:color w:val="000000"/>
              </w:rPr>
            </w:pPr>
            <w:r w:rsidRPr="00AD052C">
              <w:rPr>
                <w:rFonts w:ascii="Arial" w:eastAsia="Times New Roman" w:hAnsi="Arial" w:cs="Arial"/>
                <w:b/>
                <w:bCs/>
                <w:color w:val="000000"/>
              </w:rPr>
              <w:t>Sequence</w:t>
            </w:r>
            <w:r>
              <w:rPr>
                <w:rFonts w:ascii="Arial" w:eastAsia="Times New Roman" w:hAnsi="Arial" w:cs="Arial"/>
                <w:b/>
                <w:bCs/>
                <w:color w:val="000000"/>
              </w:rPr>
              <w:t xml:space="preserve"> (5’</w:t>
            </w:r>
            <w:r>
              <w:rPr>
                <w:rFonts w:ascii="Times New Roman" w:eastAsia="Times New Roman" w:hAnsi="Times New Roman" w:cs="Times New Roman"/>
                <w:b/>
                <w:bCs/>
                <w:color w:val="000000"/>
              </w:rPr>
              <w:t>→</w:t>
            </w:r>
            <w:r>
              <w:rPr>
                <w:rFonts w:ascii="Arial" w:eastAsia="Times New Roman" w:hAnsi="Arial" w:cs="Arial"/>
                <w:b/>
                <w:bCs/>
                <w:color w:val="000000"/>
              </w:rPr>
              <w:t>3’)</w:t>
            </w:r>
          </w:p>
        </w:tc>
      </w:tr>
      <w:tr w:rsidR="000A51A9" w:rsidRPr="00AD052C" w14:paraId="4AA4DB89" w14:textId="77777777" w:rsidTr="00A15B5F">
        <w:trPr>
          <w:trHeight w:val="310"/>
        </w:trPr>
        <w:tc>
          <w:tcPr>
            <w:tcW w:w="1400" w:type="dxa"/>
            <w:vMerge w:val="restart"/>
            <w:tcBorders>
              <w:top w:val="nil"/>
              <w:left w:val="nil"/>
              <w:bottom w:val="single" w:sz="4" w:space="0" w:color="auto"/>
              <w:right w:val="nil"/>
            </w:tcBorders>
            <w:shd w:val="clear" w:color="auto" w:fill="auto"/>
            <w:noWrap/>
            <w:vAlign w:val="center"/>
            <w:hideMark/>
          </w:tcPr>
          <w:p w14:paraId="70BD1653"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 xml:space="preserve">Collagen I </w:t>
            </w:r>
          </w:p>
        </w:tc>
        <w:tc>
          <w:tcPr>
            <w:tcW w:w="1294" w:type="dxa"/>
            <w:vMerge w:val="restart"/>
            <w:tcBorders>
              <w:top w:val="nil"/>
              <w:left w:val="nil"/>
              <w:bottom w:val="single" w:sz="4" w:space="0" w:color="auto"/>
              <w:right w:val="nil"/>
            </w:tcBorders>
            <w:shd w:val="clear" w:color="auto" w:fill="auto"/>
            <w:noWrap/>
            <w:vAlign w:val="center"/>
            <w:hideMark/>
          </w:tcPr>
          <w:p w14:paraId="210E6AC3"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Human</w:t>
            </w:r>
          </w:p>
        </w:tc>
        <w:tc>
          <w:tcPr>
            <w:tcW w:w="1134" w:type="dxa"/>
            <w:tcBorders>
              <w:top w:val="nil"/>
              <w:left w:val="nil"/>
              <w:bottom w:val="single" w:sz="4" w:space="0" w:color="auto"/>
              <w:right w:val="nil"/>
            </w:tcBorders>
            <w:shd w:val="clear" w:color="auto" w:fill="auto"/>
            <w:noWrap/>
            <w:vAlign w:val="center"/>
            <w:hideMark/>
          </w:tcPr>
          <w:p w14:paraId="41227103"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61566671"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CACAGAGGTTTCAGTGGTTTGG</w:t>
            </w:r>
          </w:p>
        </w:tc>
      </w:tr>
      <w:tr w:rsidR="000A51A9" w:rsidRPr="00AD052C" w14:paraId="01828A49" w14:textId="77777777" w:rsidTr="00A15B5F">
        <w:trPr>
          <w:trHeight w:val="310"/>
        </w:trPr>
        <w:tc>
          <w:tcPr>
            <w:tcW w:w="1400" w:type="dxa"/>
            <w:vMerge/>
            <w:tcBorders>
              <w:top w:val="nil"/>
              <w:left w:val="nil"/>
              <w:bottom w:val="single" w:sz="4" w:space="0" w:color="auto"/>
              <w:right w:val="nil"/>
            </w:tcBorders>
            <w:vAlign w:val="center"/>
            <w:hideMark/>
          </w:tcPr>
          <w:p w14:paraId="3186F27C"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21113F1D"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2DAEFAA0"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2CD1A3B8"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GCACCAGTAGCACCATCATTTC</w:t>
            </w:r>
          </w:p>
        </w:tc>
      </w:tr>
      <w:tr w:rsidR="000A51A9" w:rsidRPr="00AD052C" w14:paraId="234636C2" w14:textId="77777777" w:rsidTr="00A15B5F">
        <w:trPr>
          <w:trHeight w:val="310"/>
        </w:trPr>
        <w:tc>
          <w:tcPr>
            <w:tcW w:w="1400" w:type="dxa"/>
            <w:vMerge/>
            <w:tcBorders>
              <w:top w:val="nil"/>
              <w:left w:val="nil"/>
              <w:bottom w:val="single" w:sz="4" w:space="0" w:color="auto"/>
              <w:right w:val="nil"/>
            </w:tcBorders>
            <w:vAlign w:val="center"/>
            <w:hideMark/>
          </w:tcPr>
          <w:p w14:paraId="07FFCE17" w14:textId="77777777" w:rsidR="000A51A9" w:rsidRPr="00AD052C" w:rsidRDefault="000A51A9" w:rsidP="00A15B5F">
            <w:pPr>
              <w:spacing w:after="0" w:line="240" w:lineRule="auto"/>
              <w:rPr>
                <w:rFonts w:ascii="Arial" w:eastAsia="Times New Roman" w:hAnsi="Arial" w:cs="Arial"/>
                <w:color w:val="000000"/>
              </w:rPr>
            </w:pPr>
          </w:p>
        </w:tc>
        <w:tc>
          <w:tcPr>
            <w:tcW w:w="1294" w:type="dxa"/>
            <w:vMerge w:val="restart"/>
            <w:tcBorders>
              <w:top w:val="nil"/>
              <w:left w:val="nil"/>
              <w:bottom w:val="single" w:sz="4" w:space="0" w:color="auto"/>
              <w:right w:val="nil"/>
            </w:tcBorders>
            <w:shd w:val="clear" w:color="auto" w:fill="auto"/>
            <w:noWrap/>
            <w:vAlign w:val="center"/>
            <w:hideMark/>
          </w:tcPr>
          <w:p w14:paraId="7B920B57"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Mouse</w:t>
            </w:r>
          </w:p>
        </w:tc>
        <w:tc>
          <w:tcPr>
            <w:tcW w:w="1134" w:type="dxa"/>
            <w:tcBorders>
              <w:top w:val="nil"/>
              <w:left w:val="nil"/>
              <w:bottom w:val="single" w:sz="4" w:space="0" w:color="auto"/>
              <w:right w:val="nil"/>
            </w:tcBorders>
            <w:shd w:val="clear" w:color="auto" w:fill="auto"/>
            <w:noWrap/>
            <w:vAlign w:val="center"/>
            <w:hideMark/>
          </w:tcPr>
          <w:p w14:paraId="2CC9FCC9"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5BF363BD"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CCGAACCCCAAGGAAAAGA</w:t>
            </w:r>
          </w:p>
        </w:tc>
      </w:tr>
      <w:tr w:rsidR="000A51A9" w:rsidRPr="00AD052C" w14:paraId="570608EC" w14:textId="77777777" w:rsidTr="00A15B5F">
        <w:trPr>
          <w:trHeight w:val="310"/>
        </w:trPr>
        <w:tc>
          <w:tcPr>
            <w:tcW w:w="1400" w:type="dxa"/>
            <w:vMerge/>
            <w:tcBorders>
              <w:top w:val="nil"/>
              <w:left w:val="nil"/>
              <w:bottom w:val="single" w:sz="4" w:space="0" w:color="auto"/>
              <w:right w:val="nil"/>
            </w:tcBorders>
            <w:vAlign w:val="center"/>
            <w:hideMark/>
          </w:tcPr>
          <w:p w14:paraId="57AF75EF"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014C3A47"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64647136"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7C580007"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CTGTTGCCTTCGCCTCTGA</w:t>
            </w:r>
          </w:p>
        </w:tc>
      </w:tr>
      <w:tr w:rsidR="000A51A9" w:rsidRPr="00AD052C" w14:paraId="1BC4B19A" w14:textId="77777777" w:rsidTr="00A15B5F">
        <w:trPr>
          <w:trHeight w:val="310"/>
        </w:trPr>
        <w:tc>
          <w:tcPr>
            <w:tcW w:w="1400" w:type="dxa"/>
            <w:vMerge w:val="restart"/>
            <w:tcBorders>
              <w:top w:val="nil"/>
              <w:left w:val="nil"/>
              <w:bottom w:val="single" w:sz="4" w:space="0" w:color="auto"/>
              <w:right w:val="nil"/>
            </w:tcBorders>
            <w:shd w:val="clear" w:color="auto" w:fill="auto"/>
            <w:noWrap/>
            <w:vAlign w:val="center"/>
            <w:hideMark/>
          </w:tcPr>
          <w:p w14:paraId="1D9133A8"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MMP-1</w:t>
            </w:r>
          </w:p>
        </w:tc>
        <w:tc>
          <w:tcPr>
            <w:tcW w:w="1294" w:type="dxa"/>
            <w:vMerge w:val="restart"/>
            <w:tcBorders>
              <w:top w:val="nil"/>
              <w:left w:val="nil"/>
              <w:bottom w:val="single" w:sz="4" w:space="0" w:color="auto"/>
              <w:right w:val="nil"/>
            </w:tcBorders>
            <w:shd w:val="clear" w:color="auto" w:fill="auto"/>
            <w:noWrap/>
            <w:vAlign w:val="center"/>
            <w:hideMark/>
          </w:tcPr>
          <w:p w14:paraId="6677796A"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Human</w:t>
            </w:r>
          </w:p>
        </w:tc>
        <w:tc>
          <w:tcPr>
            <w:tcW w:w="1134" w:type="dxa"/>
            <w:tcBorders>
              <w:top w:val="nil"/>
              <w:left w:val="nil"/>
              <w:bottom w:val="single" w:sz="4" w:space="0" w:color="auto"/>
              <w:right w:val="nil"/>
            </w:tcBorders>
            <w:shd w:val="clear" w:color="auto" w:fill="auto"/>
            <w:noWrap/>
            <w:vAlign w:val="center"/>
            <w:hideMark/>
          </w:tcPr>
          <w:p w14:paraId="1079B8FE"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28BAA7D0"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TTGAGAAAGCCTTCCAACTCTG</w:t>
            </w:r>
          </w:p>
        </w:tc>
      </w:tr>
      <w:tr w:rsidR="000A51A9" w:rsidRPr="00AD052C" w14:paraId="176516F1" w14:textId="77777777" w:rsidTr="00A15B5F">
        <w:trPr>
          <w:trHeight w:val="310"/>
        </w:trPr>
        <w:tc>
          <w:tcPr>
            <w:tcW w:w="1400" w:type="dxa"/>
            <w:vMerge/>
            <w:tcBorders>
              <w:top w:val="nil"/>
              <w:left w:val="nil"/>
              <w:bottom w:val="single" w:sz="4" w:space="0" w:color="auto"/>
              <w:right w:val="nil"/>
            </w:tcBorders>
            <w:vAlign w:val="center"/>
            <w:hideMark/>
          </w:tcPr>
          <w:p w14:paraId="63DE2F05"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5DBEB6FE"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787F28DA"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414F39B1"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CCGCAACACGATGTAAGTTGTA</w:t>
            </w:r>
          </w:p>
        </w:tc>
      </w:tr>
      <w:tr w:rsidR="000A51A9" w:rsidRPr="00AD052C" w14:paraId="0D853D17" w14:textId="77777777" w:rsidTr="00A15B5F">
        <w:trPr>
          <w:trHeight w:val="310"/>
        </w:trPr>
        <w:tc>
          <w:tcPr>
            <w:tcW w:w="1400" w:type="dxa"/>
            <w:vMerge/>
            <w:tcBorders>
              <w:top w:val="nil"/>
              <w:left w:val="nil"/>
              <w:bottom w:val="single" w:sz="4" w:space="0" w:color="auto"/>
              <w:right w:val="nil"/>
            </w:tcBorders>
            <w:vAlign w:val="center"/>
            <w:hideMark/>
          </w:tcPr>
          <w:p w14:paraId="1C2DD4A6" w14:textId="77777777" w:rsidR="000A51A9" w:rsidRPr="00AD052C" w:rsidRDefault="000A51A9" w:rsidP="00A15B5F">
            <w:pPr>
              <w:spacing w:after="0" w:line="240" w:lineRule="auto"/>
              <w:rPr>
                <w:rFonts w:ascii="Arial" w:eastAsia="Times New Roman" w:hAnsi="Arial" w:cs="Arial"/>
                <w:color w:val="000000"/>
              </w:rPr>
            </w:pPr>
          </w:p>
        </w:tc>
        <w:tc>
          <w:tcPr>
            <w:tcW w:w="1294" w:type="dxa"/>
            <w:vMerge w:val="restart"/>
            <w:tcBorders>
              <w:top w:val="nil"/>
              <w:left w:val="nil"/>
              <w:bottom w:val="single" w:sz="4" w:space="0" w:color="auto"/>
              <w:right w:val="nil"/>
            </w:tcBorders>
            <w:shd w:val="clear" w:color="auto" w:fill="auto"/>
            <w:noWrap/>
            <w:vAlign w:val="center"/>
            <w:hideMark/>
          </w:tcPr>
          <w:p w14:paraId="2543A784"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Mouse</w:t>
            </w:r>
          </w:p>
        </w:tc>
        <w:tc>
          <w:tcPr>
            <w:tcW w:w="1134" w:type="dxa"/>
            <w:tcBorders>
              <w:top w:val="nil"/>
              <w:left w:val="nil"/>
              <w:bottom w:val="single" w:sz="4" w:space="0" w:color="auto"/>
              <w:right w:val="nil"/>
            </w:tcBorders>
            <w:shd w:val="clear" w:color="auto" w:fill="auto"/>
            <w:noWrap/>
            <w:vAlign w:val="center"/>
            <w:hideMark/>
          </w:tcPr>
          <w:p w14:paraId="2F7E4A2C"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1AF03DF2"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AAGGCGATATTGTGCTCTCC</w:t>
            </w:r>
          </w:p>
        </w:tc>
      </w:tr>
      <w:tr w:rsidR="000A51A9" w:rsidRPr="00AD052C" w14:paraId="5E5A7AE6" w14:textId="77777777" w:rsidTr="00A15B5F">
        <w:trPr>
          <w:trHeight w:val="310"/>
        </w:trPr>
        <w:tc>
          <w:tcPr>
            <w:tcW w:w="1400" w:type="dxa"/>
            <w:vMerge/>
            <w:tcBorders>
              <w:top w:val="nil"/>
              <w:left w:val="nil"/>
              <w:bottom w:val="single" w:sz="4" w:space="0" w:color="auto"/>
              <w:right w:val="nil"/>
            </w:tcBorders>
            <w:vAlign w:val="center"/>
            <w:hideMark/>
          </w:tcPr>
          <w:p w14:paraId="4B855C78"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56393B83"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6CACFB36"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432E32AA"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CCTCATTGTTGTCGGTCCAC</w:t>
            </w:r>
          </w:p>
        </w:tc>
      </w:tr>
      <w:tr w:rsidR="000A51A9" w:rsidRPr="00AD052C" w14:paraId="33FB2F05" w14:textId="77777777" w:rsidTr="00A15B5F">
        <w:trPr>
          <w:trHeight w:val="310"/>
        </w:trPr>
        <w:tc>
          <w:tcPr>
            <w:tcW w:w="1400" w:type="dxa"/>
            <w:vMerge w:val="restart"/>
            <w:tcBorders>
              <w:top w:val="nil"/>
              <w:left w:val="nil"/>
              <w:bottom w:val="single" w:sz="4" w:space="0" w:color="auto"/>
              <w:right w:val="nil"/>
            </w:tcBorders>
            <w:shd w:val="clear" w:color="auto" w:fill="auto"/>
            <w:noWrap/>
            <w:vAlign w:val="center"/>
            <w:hideMark/>
          </w:tcPr>
          <w:p w14:paraId="5029ACE9"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Fibronectin</w:t>
            </w:r>
          </w:p>
        </w:tc>
        <w:tc>
          <w:tcPr>
            <w:tcW w:w="1294" w:type="dxa"/>
            <w:vMerge w:val="restart"/>
            <w:tcBorders>
              <w:top w:val="nil"/>
              <w:left w:val="nil"/>
              <w:bottom w:val="single" w:sz="4" w:space="0" w:color="auto"/>
              <w:right w:val="nil"/>
            </w:tcBorders>
            <w:shd w:val="clear" w:color="auto" w:fill="auto"/>
            <w:noWrap/>
            <w:vAlign w:val="center"/>
            <w:hideMark/>
          </w:tcPr>
          <w:p w14:paraId="69DB3AF0"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Human</w:t>
            </w:r>
          </w:p>
        </w:tc>
        <w:tc>
          <w:tcPr>
            <w:tcW w:w="1134" w:type="dxa"/>
            <w:tcBorders>
              <w:top w:val="nil"/>
              <w:left w:val="nil"/>
              <w:bottom w:val="single" w:sz="4" w:space="0" w:color="auto"/>
              <w:right w:val="nil"/>
            </w:tcBorders>
            <w:shd w:val="clear" w:color="auto" w:fill="auto"/>
            <w:noWrap/>
            <w:vAlign w:val="center"/>
            <w:hideMark/>
          </w:tcPr>
          <w:p w14:paraId="1A70F04B"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79BF1E52"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AAGATTGGAGAGAAGTGGGACC</w:t>
            </w:r>
          </w:p>
        </w:tc>
      </w:tr>
      <w:tr w:rsidR="000A51A9" w:rsidRPr="00AD052C" w14:paraId="70DA341B" w14:textId="77777777" w:rsidTr="00A15B5F">
        <w:trPr>
          <w:trHeight w:val="310"/>
        </w:trPr>
        <w:tc>
          <w:tcPr>
            <w:tcW w:w="1400" w:type="dxa"/>
            <w:vMerge/>
            <w:tcBorders>
              <w:top w:val="nil"/>
              <w:left w:val="nil"/>
              <w:bottom w:val="single" w:sz="4" w:space="0" w:color="auto"/>
              <w:right w:val="nil"/>
            </w:tcBorders>
            <w:vAlign w:val="center"/>
            <w:hideMark/>
          </w:tcPr>
          <w:p w14:paraId="464796C7"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43702077"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3F9A5CB5"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1FE35FAD"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GAGCAAATGGCACCGAGATA</w:t>
            </w:r>
          </w:p>
        </w:tc>
      </w:tr>
      <w:tr w:rsidR="000A51A9" w:rsidRPr="00AD052C" w14:paraId="6D06120D" w14:textId="77777777" w:rsidTr="00A15B5F">
        <w:trPr>
          <w:trHeight w:val="310"/>
        </w:trPr>
        <w:tc>
          <w:tcPr>
            <w:tcW w:w="1400" w:type="dxa"/>
            <w:vMerge/>
            <w:tcBorders>
              <w:top w:val="nil"/>
              <w:left w:val="nil"/>
              <w:bottom w:val="single" w:sz="4" w:space="0" w:color="auto"/>
              <w:right w:val="nil"/>
            </w:tcBorders>
            <w:vAlign w:val="center"/>
            <w:hideMark/>
          </w:tcPr>
          <w:p w14:paraId="7E0DDBDA" w14:textId="77777777" w:rsidR="000A51A9" w:rsidRPr="00AD052C" w:rsidRDefault="000A51A9" w:rsidP="00A15B5F">
            <w:pPr>
              <w:spacing w:after="0" w:line="240" w:lineRule="auto"/>
              <w:rPr>
                <w:rFonts w:ascii="Arial" w:eastAsia="Times New Roman" w:hAnsi="Arial" w:cs="Arial"/>
                <w:color w:val="000000"/>
              </w:rPr>
            </w:pPr>
          </w:p>
        </w:tc>
        <w:tc>
          <w:tcPr>
            <w:tcW w:w="1294" w:type="dxa"/>
            <w:vMerge w:val="restart"/>
            <w:tcBorders>
              <w:top w:val="nil"/>
              <w:left w:val="nil"/>
              <w:bottom w:val="single" w:sz="4" w:space="0" w:color="auto"/>
              <w:right w:val="nil"/>
            </w:tcBorders>
            <w:shd w:val="clear" w:color="auto" w:fill="auto"/>
            <w:noWrap/>
            <w:vAlign w:val="center"/>
            <w:hideMark/>
          </w:tcPr>
          <w:p w14:paraId="74B837B3"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Mouse</w:t>
            </w:r>
          </w:p>
        </w:tc>
        <w:tc>
          <w:tcPr>
            <w:tcW w:w="1134" w:type="dxa"/>
            <w:tcBorders>
              <w:top w:val="nil"/>
              <w:left w:val="nil"/>
              <w:bottom w:val="single" w:sz="4" w:space="0" w:color="auto"/>
              <w:right w:val="nil"/>
            </w:tcBorders>
            <w:shd w:val="clear" w:color="auto" w:fill="auto"/>
            <w:noWrap/>
            <w:vAlign w:val="center"/>
            <w:hideMark/>
          </w:tcPr>
          <w:p w14:paraId="5A3DB175"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0BCDB0D8"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ATGTGGACCCCTCCTGATAGT</w:t>
            </w:r>
          </w:p>
        </w:tc>
      </w:tr>
      <w:tr w:rsidR="000A51A9" w:rsidRPr="00AD052C" w14:paraId="4B03FB22" w14:textId="77777777" w:rsidTr="00A15B5F">
        <w:trPr>
          <w:trHeight w:val="310"/>
        </w:trPr>
        <w:tc>
          <w:tcPr>
            <w:tcW w:w="1400" w:type="dxa"/>
            <w:vMerge/>
            <w:tcBorders>
              <w:top w:val="nil"/>
              <w:left w:val="nil"/>
              <w:bottom w:val="single" w:sz="4" w:space="0" w:color="auto"/>
              <w:right w:val="nil"/>
            </w:tcBorders>
            <w:vAlign w:val="center"/>
            <w:hideMark/>
          </w:tcPr>
          <w:p w14:paraId="1CEF76C9"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29ACAC73"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606090CA"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739F8D7D"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GCCCAGTGATTTCAGCAAAGG</w:t>
            </w:r>
          </w:p>
        </w:tc>
      </w:tr>
      <w:tr w:rsidR="000A51A9" w:rsidRPr="00AD052C" w14:paraId="5BEDF5BB" w14:textId="77777777" w:rsidTr="00A15B5F">
        <w:trPr>
          <w:trHeight w:val="310"/>
        </w:trPr>
        <w:tc>
          <w:tcPr>
            <w:tcW w:w="1400" w:type="dxa"/>
            <w:vMerge w:val="restart"/>
            <w:tcBorders>
              <w:top w:val="nil"/>
              <w:left w:val="nil"/>
              <w:bottom w:val="single" w:sz="4" w:space="0" w:color="auto"/>
              <w:right w:val="nil"/>
            </w:tcBorders>
            <w:shd w:val="clear" w:color="auto" w:fill="auto"/>
            <w:noWrap/>
            <w:vAlign w:val="center"/>
            <w:hideMark/>
          </w:tcPr>
          <w:p w14:paraId="72C6119A"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 xml:space="preserve">Elastin </w:t>
            </w:r>
          </w:p>
        </w:tc>
        <w:tc>
          <w:tcPr>
            <w:tcW w:w="1294" w:type="dxa"/>
            <w:vMerge w:val="restart"/>
            <w:tcBorders>
              <w:top w:val="nil"/>
              <w:left w:val="nil"/>
              <w:bottom w:val="single" w:sz="4" w:space="0" w:color="auto"/>
              <w:right w:val="nil"/>
            </w:tcBorders>
            <w:shd w:val="clear" w:color="auto" w:fill="auto"/>
            <w:noWrap/>
            <w:vAlign w:val="center"/>
            <w:hideMark/>
          </w:tcPr>
          <w:p w14:paraId="339E4160"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Human</w:t>
            </w:r>
          </w:p>
        </w:tc>
        <w:tc>
          <w:tcPr>
            <w:tcW w:w="1134" w:type="dxa"/>
            <w:tcBorders>
              <w:top w:val="nil"/>
              <w:left w:val="nil"/>
              <w:bottom w:val="single" w:sz="4" w:space="0" w:color="auto"/>
              <w:right w:val="nil"/>
            </w:tcBorders>
            <w:shd w:val="clear" w:color="auto" w:fill="auto"/>
            <w:noWrap/>
            <w:vAlign w:val="center"/>
            <w:hideMark/>
          </w:tcPr>
          <w:p w14:paraId="593EC03D"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5761BF1F"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GGGTTGTGTCACCAGAAGCA</w:t>
            </w:r>
          </w:p>
        </w:tc>
      </w:tr>
      <w:tr w:rsidR="000A51A9" w:rsidRPr="00AD052C" w14:paraId="0AF5D8A4" w14:textId="77777777" w:rsidTr="00A15B5F">
        <w:trPr>
          <w:trHeight w:val="310"/>
        </w:trPr>
        <w:tc>
          <w:tcPr>
            <w:tcW w:w="1400" w:type="dxa"/>
            <w:vMerge/>
            <w:tcBorders>
              <w:top w:val="nil"/>
              <w:left w:val="nil"/>
              <w:bottom w:val="single" w:sz="4" w:space="0" w:color="auto"/>
              <w:right w:val="nil"/>
            </w:tcBorders>
            <w:vAlign w:val="center"/>
            <w:hideMark/>
          </w:tcPr>
          <w:p w14:paraId="52F8EF3C"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32FEA4A5"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6DFF0B3B"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6C5EC699"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CAACCCCGTAAGTAGGAATGC</w:t>
            </w:r>
          </w:p>
        </w:tc>
      </w:tr>
      <w:tr w:rsidR="000A51A9" w:rsidRPr="00AD052C" w14:paraId="21D7E763" w14:textId="77777777" w:rsidTr="00A15B5F">
        <w:trPr>
          <w:trHeight w:val="290"/>
        </w:trPr>
        <w:tc>
          <w:tcPr>
            <w:tcW w:w="1400" w:type="dxa"/>
            <w:vMerge/>
            <w:tcBorders>
              <w:top w:val="nil"/>
              <w:left w:val="nil"/>
              <w:bottom w:val="single" w:sz="4" w:space="0" w:color="auto"/>
              <w:right w:val="nil"/>
            </w:tcBorders>
            <w:vAlign w:val="center"/>
            <w:hideMark/>
          </w:tcPr>
          <w:p w14:paraId="1484C533" w14:textId="77777777" w:rsidR="000A51A9" w:rsidRPr="00AD052C" w:rsidRDefault="000A51A9" w:rsidP="00A15B5F">
            <w:pPr>
              <w:spacing w:after="0" w:line="240" w:lineRule="auto"/>
              <w:rPr>
                <w:rFonts w:ascii="Arial" w:eastAsia="Times New Roman" w:hAnsi="Arial" w:cs="Arial"/>
                <w:color w:val="000000"/>
              </w:rPr>
            </w:pPr>
          </w:p>
        </w:tc>
        <w:tc>
          <w:tcPr>
            <w:tcW w:w="1294" w:type="dxa"/>
            <w:vMerge w:val="restart"/>
            <w:tcBorders>
              <w:top w:val="nil"/>
              <w:left w:val="nil"/>
              <w:bottom w:val="single" w:sz="4" w:space="0" w:color="auto"/>
              <w:right w:val="nil"/>
            </w:tcBorders>
            <w:shd w:val="clear" w:color="auto" w:fill="auto"/>
            <w:noWrap/>
            <w:vAlign w:val="center"/>
            <w:hideMark/>
          </w:tcPr>
          <w:p w14:paraId="448E0327"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Mouse</w:t>
            </w:r>
          </w:p>
        </w:tc>
        <w:tc>
          <w:tcPr>
            <w:tcW w:w="1134" w:type="dxa"/>
            <w:tcBorders>
              <w:top w:val="nil"/>
              <w:left w:val="nil"/>
              <w:bottom w:val="single" w:sz="4" w:space="0" w:color="auto"/>
              <w:right w:val="nil"/>
            </w:tcBorders>
            <w:shd w:val="clear" w:color="auto" w:fill="auto"/>
            <w:noWrap/>
            <w:vAlign w:val="center"/>
            <w:hideMark/>
          </w:tcPr>
          <w:p w14:paraId="171BCFE7"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21039781"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GCTGGAGGTTTAGTGCCTGG</w:t>
            </w:r>
          </w:p>
        </w:tc>
      </w:tr>
      <w:tr w:rsidR="000A51A9" w:rsidRPr="00AD052C" w14:paraId="0D27D764" w14:textId="77777777" w:rsidTr="00A15B5F">
        <w:trPr>
          <w:trHeight w:val="290"/>
        </w:trPr>
        <w:tc>
          <w:tcPr>
            <w:tcW w:w="1400" w:type="dxa"/>
            <w:vMerge/>
            <w:tcBorders>
              <w:top w:val="nil"/>
              <w:left w:val="nil"/>
              <w:bottom w:val="single" w:sz="4" w:space="0" w:color="auto"/>
              <w:right w:val="nil"/>
            </w:tcBorders>
            <w:vAlign w:val="center"/>
            <w:hideMark/>
          </w:tcPr>
          <w:p w14:paraId="72D48B4A"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5EF09D47"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4FCE8F53"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425D3786"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GCTCCGTATTTGGCAGCTTT</w:t>
            </w:r>
          </w:p>
        </w:tc>
      </w:tr>
      <w:tr w:rsidR="000A51A9" w:rsidRPr="00AD052C" w14:paraId="678791C6" w14:textId="77777777" w:rsidTr="00A15B5F">
        <w:trPr>
          <w:trHeight w:val="310"/>
        </w:trPr>
        <w:tc>
          <w:tcPr>
            <w:tcW w:w="1400" w:type="dxa"/>
            <w:vMerge w:val="restart"/>
            <w:tcBorders>
              <w:top w:val="nil"/>
              <w:left w:val="nil"/>
              <w:bottom w:val="single" w:sz="4" w:space="0" w:color="auto"/>
              <w:right w:val="nil"/>
            </w:tcBorders>
            <w:shd w:val="clear" w:color="auto" w:fill="auto"/>
            <w:noWrap/>
            <w:vAlign w:val="center"/>
            <w:hideMark/>
          </w:tcPr>
          <w:p w14:paraId="4C7EC449"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β-Actin</w:t>
            </w:r>
          </w:p>
        </w:tc>
        <w:tc>
          <w:tcPr>
            <w:tcW w:w="1294" w:type="dxa"/>
            <w:vMerge w:val="restart"/>
            <w:tcBorders>
              <w:top w:val="nil"/>
              <w:left w:val="nil"/>
              <w:bottom w:val="single" w:sz="4" w:space="0" w:color="auto"/>
              <w:right w:val="nil"/>
            </w:tcBorders>
            <w:shd w:val="clear" w:color="auto" w:fill="auto"/>
            <w:noWrap/>
            <w:vAlign w:val="center"/>
            <w:hideMark/>
          </w:tcPr>
          <w:p w14:paraId="363CFDC3"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Human</w:t>
            </w:r>
          </w:p>
        </w:tc>
        <w:tc>
          <w:tcPr>
            <w:tcW w:w="1134" w:type="dxa"/>
            <w:tcBorders>
              <w:top w:val="nil"/>
              <w:left w:val="nil"/>
              <w:bottom w:val="single" w:sz="4" w:space="0" w:color="auto"/>
              <w:right w:val="nil"/>
            </w:tcBorders>
            <w:shd w:val="clear" w:color="auto" w:fill="auto"/>
            <w:noWrap/>
            <w:vAlign w:val="center"/>
            <w:hideMark/>
          </w:tcPr>
          <w:p w14:paraId="5CDFE220"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13F2DFFC"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hint="eastAsia"/>
                <w:color w:val="000000"/>
              </w:rPr>
              <w:t>AATCGTGCGTGACATTAAGGAG</w:t>
            </w:r>
          </w:p>
        </w:tc>
      </w:tr>
      <w:tr w:rsidR="000A51A9" w:rsidRPr="00AD052C" w14:paraId="50192DE6" w14:textId="77777777" w:rsidTr="00A15B5F">
        <w:trPr>
          <w:trHeight w:val="310"/>
        </w:trPr>
        <w:tc>
          <w:tcPr>
            <w:tcW w:w="1400" w:type="dxa"/>
            <w:vMerge/>
            <w:tcBorders>
              <w:top w:val="nil"/>
              <w:left w:val="nil"/>
              <w:bottom w:val="single" w:sz="4" w:space="0" w:color="auto"/>
              <w:right w:val="nil"/>
            </w:tcBorders>
            <w:vAlign w:val="center"/>
            <w:hideMark/>
          </w:tcPr>
          <w:p w14:paraId="56F040DB"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59F4E8EC"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23989DFF"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30F20792"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 </w:t>
            </w:r>
            <w:r w:rsidRPr="008E35F7">
              <w:rPr>
                <w:rFonts w:ascii="Arial" w:eastAsia="Times New Roman" w:hAnsi="Arial" w:cs="Arial" w:hint="eastAsia"/>
                <w:color w:val="000000"/>
              </w:rPr>
              <w:t>ACTGTGTTGGCGTACAGGTCTT</w:t>
            </w:r>
          </w:p>
        </w:tc>
      </w:tr>
      <w:tr w:rsidR="000A51A9" w:rsidRPr="00AD052C" w14:paraId="2273AA23" w14:textId="77777777" w:rsidTr="00A15B5F">
        <w:trPr>
          <w:trHeight w:val="290"/>
        </w:trPr>
        <w:tc>
          <w:tcPr>
            <w:tcW w:w="1400" w:type="dxa"/>
            <w:vMerge/>
            <w:tcBorders>
              <w:top w:val="nil"/>
              <w:left w:val="nil"/>
              <w:bottom w:val="single" w:sz="4" w:space="0" w:color="auto"/>
              <w:right w:val="nil"/>
            </w:tcBorders>
            <w:vAlign w:val="center"/>
            <w:hideMark/>
          </w:tcPr>
          <w:p w14:paraId="7102C3CB" w14:textId="77777777" w:rsidR="000A51A9" w:rsidRPr="00AD052C" w:rsidRDefault="000A51A9" w:rsidP="00A15B5F">
            <w:pPr>
              <w:spacing w:after="0" w:line="240" w:lineRule="auto"/>
              <w:rPr>
                <w:rFonts w:ascii="Arial" w:eastAsia="Times New Roman" w:hAnsi="Arial" w:cs="Arial"/>
                <w:color w:val="000000"/>
              </w:rPr>
            </w:pPr>
          </w:p>
        </w:tc>
        <w:tc>
          <w:tcPr>
            <w:tcW w:w="1294" w:type="dxa"/>
            <w:vMerge w:val="restart"/>
            <w:tcBorders>
              <w:top w:val="nil"/>
              <w:left w:val="nil"/>
              <w:bottom w:val="single" w:sz="4" w:space="0" w:color="auto"/>
              <w:right w:val="nil"/>
            </w:tcBorders>
            <w:shd w:val="clear" w:color="auto" w:fill="auto"/>
            <w:noWrap/>
            <w:vAlign w:val="center"/>
            <w:hideMark/>
          </w:tcPr>
          <w:p w14:paraId="121E2A86"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Mouse</w:t>
            </w:r>
          </w:p>
        </w:tc>
        <w:tc>
          <w:tcPr>
            <w:tcW w:w="1134" w:type="dxa"/>
            <w:tcBorders>
              <w:top w:val="nil"/>
              <w:left w:val="nil"/>
              <w:bottom w:val="single" w:sz="4" w:space="0" w:color="auto"/>
              <w:right w:val="nil"/>
            </w:tcBorders>
            <w:shd w:val="clear" w:color="auto" w:fill="auto"/>
            <w:noWrap/>
            <w:vAlign w:val="center"/>
            <w:hideMark/>
          </w:tcPr>
          <w:p w14:paraId="2A522030"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F</w:t>
            </w:r>
          </w:p>
        </w:tc>
        <w:tc>
          <w:tcPr>
            <w:tcW w:w="5103" w:type="dxa"/>
            <w:tcBorders>
              <w:top w:val="nil"/>
              <w:left w:val="nil"/>
              <w:bottom w:val="single" w:sz="4" w:space="0" w:color="auto"/>
              <w:right w:val="nil"/>
            </w:tcBorders>
            <w:shd w:val="clear" w:color="auto" w:fill="auto"/>
            <w:noWrap/>
            <w:vAlign w:val="center"/>
            <w:hideMark/>
          </w:tcPr>
          <w:p w14:paraId="2BA98C2F"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CTGGCTGGCCGGGACCTGAC</w:t>
            </w:r>
          </w:p>
        </w:tc>
      </w:tr>
      <w:tr w:rsidR="000A51A9" w:rsidRPr="00AD052C" w14:paraId="53CDF227" w14:textId="77777777" w:rsidTr="00A15B5F">
        <w:trPr>
          <w:trHeight w:val="290"/>
        </w:trPr>
        <w:tc>
          <w:tcPr>
            <w:tcW w:w="1400" w:type="dxa"/>
            <w:vMerge/>
            <w:tcBorders>
              <w:top w:val="nil"/>
              <w:left w:val="nil"/>
              <w:bottom w:val="single" w:sz="4" w:space="0" w:color="auto"/>
              <w:right w:val="nil"/>
            </w:tcBorders>
            <w:vAlign w:val="center"/>
            <w:hideMark/>
          </w:tcPr>
          <w:p w14:paraId="4A52C9FF" w14:textId="77777777" w:rsidR="000A51A9" w:rsidRPr="00AD052C" w:rsidRDefault="000A51A9" w:rsidP="00A15B5F">
            <w:pPr>
              <w:spacing w:after="0" w:line="240" w:lineRule="auto"/>
              <w:rPr>
                <w:rFonts w:ascii="Arial" w:eastAsia="Times New Roman" w:hAnsi="Arial" w:cs="Arial"/>
                <w:color w:val="000000"/>
              </w:rPr>
            </w:pPr>
          </w:p>
        </w:tc>
        <w:tc>
          <w:tcPr>
            <w:tcW w:w="1294" w:type="dxa"/>
            <w:vMerge/>
            <w:tcBorders>
              <w:top w:val="nil"/>
              <w:left w:val="nil"/>
              <w:bottom w:val="single" w:sz="4" w:space="0" w:color="auto"/>
              <w:right w:val="nil"/>
            </w:tcBorders>
            <w:vAlign w:val="center"/>
            <w:hideMark/>
          </w:tcPr>
          <w:p w14:paraId="651C07D6" w14:textId="77777777" w:rsidR="000A51A9" w:rsidRPr="00AD052C" w:rsidRDefault="000A51A9" w:rsidP="00A15B5F">
            <w:pPr>
              <w:spacing w:after="0" w:line="240" w:lineRule="auto"/>
              <w:rPr>
                <w:rFonts w:ascii="Arial" w:eastAsia="Times New Roman" w:hAnsi="Arial" w:cs="Arial"/>
                <w:color w:val="000000"/>
              </w:rPr>
            </w:pPr>
          </w:p>
        </w:tc>
        <w:tc>
          <w:tcPr>
            <w:tcW w:w="1134" w:type="dxa"/>
            <w:tcBorders>
              <w:top w:val="nil"/>
              <w:left w:val="nil"/>
              <w:bottom w:val="single" w:sz="4" w:space="0" w:color="auto"/>
              <w:right w:val="nil"/>
            </w:tcBorders>
            <w:shd w:val="clear" w:color="auto" w:fill="auto"/>
            <w:noWrap/>
            <w:vAlign w:val="center"/>
            <w:hideMark/>
          </w:tcPr>
          <w:p w14:paraId="7F659287" w14:textId="77777777" w:rsidR="000A51A9" w:rsidRPr="00AD052C" w:rsidRDefault="000A51A9" w:rsidP="00A15B5F">
            <w:pPr>
              <w:spacing w:after="0" w:line="240" w:lineRule="auto"/>
              <w:jc w:val="center"/>
              <w:rPr>
                <w:rFonts w:ascii="Arial" w:eastAsia="Times New Roman" w:hAnsi="Arial" w:cs="Arial"/>
                <w:color w:val="000000"/>
              </w:rPr>
            </w:pPr>
            <w:r w:rsidRPr="00AD052C">
              <w:rPr>
                <w:rFonts w:ascii="Arial" w:eastAsia="Times New Roman" w:hAnsi="Arial" w:cs="Arial"/>
                <w:color w:val="000000"/>
              </w:rPr>
              <w:t>R</w:t>
            </w:r>
          </w:p>
        </w:tc>
        <w:tc>
          <w:tcPr>
            <w:tcW w:w="5103" w:type="dxa"/>
            <w:tcBorders>
              <w:top w:val="nil"/>
              <w:left w:val="nil"/>
              <w:bottom w:val="single" w:sz="4" w:space="0" w:color="auto"/>
              <w:right w:val="nil"/>
            </w:tcBorders>
            <w:shd w:val="clear" w:color="auto" w:fill="auto"/>
            <w:noWrap/>
            <w:vAlign w:val="center"/>
            <w:hideMark/>
          </w:tcPr>
          <w:p w14:paraId="76B3338F" w14:textId="77777777" w:rsidR="000A51A9" w:rsidRPr="00AD052C" w:rsidRDefault="000A51A9" w:rsidP="00A15B5F">
            <w:pPr>
              <w:spacing w:after="0" w:line="240" w:lineRule="auto"/>
              <w:jc w:val="center"/>
              <w:rPr>
                <w:rFonts w:ascii="Arial" w:eastAsia="Times New Roman" w:hAnsi="Arial" w:cs="Arial"/>
                <w:color w:val="000000"/>
              </w:rPr>
            </w:pPr>
            <w:r w:rsidRPr="008E35F7">
              <w:rPr>
                <w:rFonts w:ascii="Arial" w:eastAsia="Times New Roman" w:hAnsi="Arial" w:cs="Arial"/>
                <w:color w:val="000000"/>
              </w:rPr>
              <w:t>CCGCTCGTTGCCAATAGTGATGAC</w:t>
            </w:r>
          </w:p>
        </w:tc>
      </w:tr>
      <w:bookmarkEnd w:id="17"/>
    </w:tbl>
    <w:p w14:paraId="60FB4FF2" w14:textId="6E4E9D30" w:rsidR="00AF2D94" w:rsidRDefault="00495333" w:rsidP="000A51A9"/>
    <w:p w14:paraId="2FA9980C" w14:textId="0FBB0E98" w:rsidR="003C3E04" w:rsidRDefault="003C2FE4" w:rsidP="003C3E04">
      <w:pPr>
        <w:spacing w:before="120" w:after="0" w:line="48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6357515F" wp14:editId="5C472EDB">
            <wp:extent cx="5699189" cy="2960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6254" cy="2969264"/>
                    </a:xfrm>
                    <a:prstGeom prst="rect">
                      <a:avLst/>
                    </a:prstGeom>
                    <a:noFill/>
                  </pic:spPr>
                </pic:pic>
              </a:graphicData>
            </a:graphic>
          </wp:inline>
        </w:drawing>
      </w:r>
    </w:p>
    <w:p w14:paraId="2C4E2984" w14:textId="41EB5B51" w:rsidR="00D81370" w:rsidRPr="004E1DEE" w:rsidRDefault="004E1DEE" w:rsidP="003C3E04">
      <w:pPr>
        <w:spacing w:before="120" w:after="240" w:line="480" w:lineRule="auto"/>
        <w:rPr>
          <w:rFonts w:ascii="Arial" w:hAnsi="Arial" w:cs="Arial"/>
          <w:bCs/>
          <w:sz w:val="24"/>
          <w:szCs w:val="24"/>
        </w:rPr>
      </w:pPr>
      <w:r w:rsidRPr="00FE5D21">
        <w:rPr>
          <w:rFonts w:ascii="Arial" w:hAnsi="Arial" w:cs="Arial"/>
          <w:b/>
          <w:sz w:val="24"/>
          <w:szCs w:val="24"/>
        </w:rPr>
        <w:t>Figure S1.</w:t>
      </w:r>
      <w:r w:rsidRPr="00FE5D21">
        <w:rPr>
          <w:rFonts w:ascii="Arial" w:hAnsi="Arial" w:cs="Arial"/>
          <w:bCs/>
          <w:sz w:val="24"/>
          <w:szCs w:val="24"/>
        </w:rPr>
        <w:t xml:space="preserve"> </w:t>
      </w:r>
      <w:r w:rsidR="0043407F" w:rsidRPr="00FE5D21">
        <w:rPr>
          <w:rFonts w:ascii="Arial" w:hAnsi="Arial" w:cs="Arial"/>
          <w:bCs/>
          <w:sz w:val="24"/>
          <w:szCs w:val="24"/>
        </w:rPr>
        <w:t>Some m</w:t>
      </w:r>
      <w:r w:rsidRPr="00FE5D21">
        <w:rPr>
          <w:rFonts w:ascii="Arial" w:hAnsi="Arial" w:cs="Arial"/>
          <w:bCs/>
          <w:sz w:val="24"/>
          <w:szCs w:val="24"/>
        </w:rPr>
        <w:t xml:space="preserve">aterials used in </w:t>
      </w:r>
      <w:r w:rsidR="0043407F" w:rsidRPr="00FE5D21">
        <w:rPr>
          <w:rFonts w:ascii="Arial" w:hAnsi="Arial" w:cs="Arial"/>
          <w:bCs/>
          <w:sz w:val="24"/>
          <w:szCs w:val="24"/>
        </w:rPr>
        <w:t>the</w:t>
      </w:r>
      <w:r w:rsidRPr="00FE5D21">
        <w:rPr>
          <w:rFonts w:ascii="Arial" w:hAnsi="Arial" w:cs="Arial"/>
          <w:bCs/>
          <w:sz w:val="24"/>
          <w:szCs w:val="24"/>
        </w:rPr>
        <w:t xml:space="preserve"> experiments</w:t>
      </w:r>
      <w:r w:rsidR="00795E0C" w:rsidRPr="00FE5D21">
        <w:rPr>
          <w:rFonts w:ascii="Arial" w:hAnsi="Arial" w:cs="Arial"/>
          <w:bCs/>
          <w:sz w:val="24"/>
          <w:szCs w:val="24"/>
        </w:rPr>
        <w:t xml:space="preserve">. </w:t>
      </w:r>
      <w:r w:rsidR="00FE5D21" w:rsidRPr="00FE5D21">
        <w:rPr>
          <w:rFonts w:ascii="Arial" w:hAnsi="Arial" w:cs="Arial" w:hint="eastAsia"/>
          <w:bCs/>
          <w:sz w:val="24"/>
          <w:szCs w:val="24"/>
        </w:rPr>
        <w:t>(</w:t>
      </w:r>
      <w:r w:rsidR="00FE5D21" w:rsidRPr="00FE5D21">
        <w:rPr>
          <w:rFonts w:ascii="Arial" w:hAnsi="Arial" w:cs="Arial"/>
          <w:b/>
          <w:sz w:val="24"/>
          <w:szCs w:val="24"/>
        </w:rPr>
        <w:t>A</w:t>
      </w:r>
      <w:r w:rsidR="00795E0C" w:rsidRPr="00FE5D21">
        <w:rPr>
          <w:rFonts w:ascii="Arial" w:hAnsi="Arial" w:cs="Arial"/>
          <w:bCs/>
          <w:sz w:val="24"/>
          <w:szCs w:val="24"/>
        </w:rPr>
        <w:t xml:space="preserve">) Electrical massager. </w:t>
      </w:r>
      <w:r w:rsidR="00FE5D21" w:rsidRPr="00FE5D21">
        <w:rPr>
          <w:rFonts w:ascii="Arial" w:hAnsi="Arial" w:cs="Arial"/>
          <w:bCs/>
          <w:sz w:val="24"/>
          <w:szCs w:val="24"/>
        </w:rPr>
        <w:t>(</w:t>
      </w:r>
      <w:r w:rsidR="00FE5D21" w:rsidRPr="00FE5D21">
        <w:rPr>
          <w:rFonts w:ascii="Arial" w:hAnsi="Arial" w:cs="Arial"/>
          <w:b/>
          <w:sz w:val="24"/>
          <w:szCs w:val="24"/>
        </w:rPr>
        <w:t>B</w:t>
      </w:r>
      <w:r w:rsidR="00375FB7" w:rsidRPr="00FE5D21">
        <w:rPr>
          <w:rFonts w:ascii="Arial" w:hAnsi="Arial" w:cs="Arial"/>
          <w:bCs/>
          <w:sz w:val="24"/>
          <w:szCs w:val="24"/>
        </w:rPr>
        <w:t xml:space="preserve">) Dermaroller. </w:t>
      </w:r>
      <w:r w:rsidR="00FE5D21" w:rsidRPr="00FE5D21">
        <w:rPr>
          <w:rFonts w:ascii="Arial" w:hAnsi="Arial" w:cs="Arial"/>
          <w:bCs/>
          <w:sz w:val="24"/>
          <w:szCs w:val="24"/>
        </w:rPr>
        <w:t>(</w:t>
      </w:r>
      <w:r w:rsidR="00FE5D21" w:rsidRPr="00FE5D21">
        <w:rPr>
          <w:rFonts w:ascii="Arial" w:hAnsi="Arial" w:cs="Arial"/>
          <w:b/>
          <w:sz w:val="24"/>
          <w:szCs w:val="24"/>
        </w:rPr>
        <w:t>C</w:t>
      </w:r>
      <w:r w:rsidR="00795E0C" w:rsidRPr="00FE5D21">
        <w:rPr>
          <w:rFonts w:ascii="Arial" w:hAnsi="Arial" w:cs="Arial"/>
          <w:bCs/>
          <w:sz w:val="24"/>
          <w:szCs w:val="24"/>
        </w:rPr>
        <w:t xml:space="preserve">) Anti-leakage plastic ring. </w:t>
      </w:r>
      <w:r w:rsidR="00FE5D21" w:rsidRPr="00FE5D21">
        <w:rPr>
          <w:rFonts w:ascii="Arial" w:hAnsi="Arial" w:cs="Arial"/>
          <w:bCs/>
          <w:sz w:val="24"/>
          <w:szCs w:val="24"/>
        </w:rPr>
        <w:t>(</w:t>
      </w:r>
      <w:r w:rsidR="00FE5D21" w:rsidRPr="00FE5D21">
        <w:rPr>
          <w:rFonts w:ascii="Arial" w:hAnsi="Arial" w:cs="Arial"/>
          <w:b/>
          <w:sz w:val="24"/>
          <w:szCs w:val="24"/>
        </w:rPr>
        <w:t>D</w:t>
      </w:r>
      <w:r w:rsidR="00795E0C" w:rsidRPr="00FE5D21">
        <w:rPr>
          <w:rFonts w:ascii="Arial" w:hAnsi="Arial" w:cs="Arial"/>
          <w:bCs/>
          <w:sz w:val="24"/>
          <w:szCs w:val="24"/>
        </w:rPr>
        <w:t>) Vetbond</w:t>
      </w:r>
      <w:r w:rsidR="00795E0C" w:rsidRPr="00FE5D21">
        <w:rPr>
          <w:rFonts w:ascii="Arial" w:hAnsi="Arial" w:cs="Arial"/>
          <w:bCs/>
          <w:sz w:val="24"/>
          <w:szCs w:val="24"/>
          <w:vertAlign w:val="superscript"/>
        </w:rPr>
        <w:t>TM</w:t>
      </w:r>
      <w:r w:rsidR="00795E0C" w:rsidRPr="00FE5D21">
        <w:rPr>
          <w:rFonts w:ascii="Arial" w:hAnsi="Arial" w:cs="Arial"/>
          <w:bCs/>
          <w:sz w:val="24"/>
          <w:szCs w:val="24"/>
        </w:rPr>
        <w:t xml:space="preserve"> tissue adhesive. </w:t>
      </w:r>
      <w:r w:rsidR="00FE5D21" w:rsidRPr="00FE5D21">
        <w:rPr>
          <w:rFonts w:ascii="Arial" w:hAnsi="Arial" w:cs="Arial"/>
          <w:bCs/>
          <w:sz w:val="24"/>
          <w:szCs w:val="24"/>
        </w:rPr>
        <w:t>(</w:t>
      </w:r>
      <w:r w:rsidR="00FE5D21" w:rsidRPr="00FE5D21">
        <w:rPr>
          <w:rFonts w:ascii="Arial" w:hAnsi="Arial" w:cs="Arial"/>
          <w:b/>
          <w:sz w:val="24"/>
          <w:szCs w:val="24"/>
        </w:rPr>
        <w:t>E</w:t>
      </w:r>
      <w:r w:rsidR="00795E0C" w:rsidRPr="00FE5D21">
        <w:rPr>
          <w:rFonts w:ascii="Arial" w:hAnsi="Arial" w:cs="Arial"/>
          <w:bCs/>
          <w:sz w:val="24"/>
          <w:szCs w:val="24"/>
        </w:rPr>
        <w:t>) Tegaderm</w:t>
      </w:r>
      <w:r w:rsidR="00795E0C" w:rsidRPr="00FE5D21">
        <w:rPr>
          <w:rFonts w:ascii="Arial" w:hAnsi="Arial" w:cs="Arial"/>
          <w:bCs/>
          <w:sz w:val="24"/>
          <w:szCs w:val="24"/>
          <w:vertAlign w:val="superscript"/>
        </w:rPr>
        <w:t>TM</w:t>
      </w:r>
      <w:r w:rsidR="00795E0C" w:rsidRPr="00FE5D21">
        <w:rPr>
          <w:rFonts w:ascii="Arial" w:hAnsi="Arial" w:cs="Arial"/>
          <w:bCs/>
          <w:sz w:val="24"/>
          <w:szCs w:val="24"/>
        </w:rPr>
        <w:t xml:space="preserve"> transparent film dressing.</w:t>
      </w:r>
    </w:p>
    <w:p w14:paraId="1AA02D18" w14:textId="4C02CAE2" w:rsidR="009A436F" w:rsidRPr="0026012D" w:rsidRDefault="009A436F" w:rsidP="009A436F">
      <w:pPr>
        <w:spacing w:before="720" w:after="240" w:line="480" w:lineRule="auto"/>
        <w:jc w:val="both"/>
        <w:rPr>
          <w:rFonts w:ascii="Arial" w:hAnsi="Arial" w:cs="Arial"/>
        </w:rPr>
      </w:pPr>
      <w:r w:rsidRPr="0026012D">
        <w:rPr>
          <w:rFonts w:ascii="Arial" w:hAnsi="Arial" w:cs="Arial"/>
          <w:b/>
          <w:sz w:val="28"/>
          <w:szCs w:val="28"/>
        </w:rPr>
        <w:t>References</w:t>
      </w:r>
    </w:p>
    <w:p w14:paraId="01141224" w14:textId="596D629F" w:rsidR="009A436F" w:rsidRPr="009A436F" w:rsidRDefault="009A436F" w:rsidP="009A436F">
      <w:pPr>
        <w:pStyle w:val="EndNoteBibliography"/>
        <w:spacing w:line="480" w:lineRule="auto"/>
        <w:rPr>
          <w:rFonts w:ascii="Arial" w:hAnsi="Arial" w:cs="Arial"/>
          <w:sz w:val="24"/>
          <w:szCs w:val="24"/>
        </w:rPr>
      </w:pPr>
      <w:r w:rsidRPr="009A436F">
        <w:rPr>
          <w:rFonts w:ascii="Arial" w:hAnsi="Arial" w:cs="Arial"/>
          <w:sz w:val="24"/>
          <w:szCs w:val="24"/>
        </w:rPr>
        <w:fldChar w:fldCharType="begin"/>
      </w:r>
      <w:r w:rsidRPr="009A436F">
        <w:rPr>
          <w:rFonts w:ascii="Arial" w:hAnsi="Arial" w:cs="Arial"/>
          <w:sz w:val="24"/>
          <w:szCs w:val="24"/>
        </w:rPr>
        <w:instrText xml:space="preserve"> ADDIN EN.REFLIST </w:instrText>
      </w:r>
      <w:r w:rsidRPr="009A436F">
        <w:rPr>
          <w:rFonts w:ascii="Arial" w:hAnsi="Arial" w:cs="Arial"/>
          <w:sz w:val="24"/>
          <w:szCs w:val="24"/>
        </w:rPr>
        <w:fldChar w:fldCharType="separate"/>
      </w:r>
      <w:r w:rsidRPr="009A436F">
        <w:rPr>
          <w:rFonts w:ascii="Arial" w:hAnsi="Arial" w:cs="Arial"/>
          <w:sz w:val="24"/>
          <w:szCs w:val="24"/>
        </w:rPr>
        <w:t>1.</w:t>
      </w:r>
      <w:r w:rsidR="003B28E9">
        <w:rPr>
          <w:rFonts w:ascii="Arial" w:hAnsi="Arial" w:cs="Arial"/>
          <w:sz w:val="24"/>
          <w:szCs w:val="24"/>
        </w:rPr>
        <w:t xml:space="preserve"> </w:t>
      </w:r>
      <w:r w:rsidRPr="009A436F">
        <w:rPr>
          <w:rFonts w:ascii="Arial" w:hAnsi="Arial" w:cs="Arial"/>
          <w:sz w:val="24"/>
          <w:szCs w:val="24"/>
        </w:rPr>
        <w:t>Livak KJ, Schmittgen TD. Analysis of relative gene expression data using real-time quantitative PCR and the 2(-Delta Delta C(T)) Method. Methods. 2001;25(4):402-408.</w:t>
      </w:r>
    </w:p>
    <w:p w14:paraId="58F12FB3" w14:textId="33488B48" w:rsidR="009A436F" w:rsidRPr="000A51A9" w:rsidRDefault="009A436F" w:rsidP="009A436F">
      <w:pPr>
        <w:spacing w:line="480" w:lineRule="auto"/>
      </w:pPr>
      <w:r w:rsidRPr="009A436F">
        <w:rPr>
          <w:rFonts w:ascii="Arial" w:hAnsi="Arial" w:cs="Arial"/>
          <w:sz w:val="24"/>
          <w:szCs w:val="24"/>
        </w:rPr>
        <w:fldChar w:fldCharType="end"/>
      </w:r>
    </w:p>
    <w:sectPr w:rsidR="009A436F" w:rsidRPr="000A51A9">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DB0C8" w14:textId="77777777" w:rsidR="00495333" w:rsidRDefault="00495333" w:rsidP="000A51A9">
      <w:pPr>
        <w:spacing w:after="0" w:line="240" w:lineRule="auto"/>
      </w:pPr>
      <w:r>
        <w:separator/>
      </w:r>
    </w:p>
  </w:endnote>
  <w:endnote w:type="continuationSeparator" w:id="0">
    <w:p w14:paraId="3EF04238" w14:textId="77777777" w:rsidR="00495333" w:rsidRDefault="00495333" w:rsidP="000A5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816762"/>
      <w:docPartObj>
        <w:docPartGallery w:val="Page Numbers (Bottom of Page)"/>
        <w:docPartUnique/>
      </w:docPartObj>
    </w:sdtPr>
    <w:sdtEndPr>
      <w:rPr>
        <w:rFonts w:ascii="Times New Roman" w:hAnsi="Times New Roman" w:cs="Times New Roman"/>
        <w:b/>
        <w:sz w:val="24"/>
        <w:szCs w:val="24"/>
      </w:rPr>
    </w:sdtEndPr>
    <w:sdtContent>
      <w:p w14:paraId="3972B7BF" w14:textId="77777777" w:rsidR="00153C91" w:rsidRPr="008D4E3B" w:rsidRDefault="00153C91">
        <w:pPr>
          <w:pStyle w:val="Footer"/>
          <w:jc w:val="center"/>
          <w:rPr>
            <w:rFonts w:ascii="Times New Roman" w:hAnsi="Times New Roman" w:cs="Times New Roman"/>
            <w:b/>
            <w:sz w:val="24"/>
            <w:szCs w:val="24"/>
          </w:rPr>
        </w:pPr>
        <w:r w:rsidRPr="008D4E3B">
          <w:rPr>
            <w:rFonts w:ascii="Times New Roman" w:hAnsi="Times New Roman" w:cs="Times New Roman"/>
            <w:b/>
            <w:sz w:val="24"/>
            <w:szCs w:val="24"/>
          </w:rPr>
          <w:fldChar w:fldCharType="begin"/>
        </w:r>
        <w:r w:rsidRPr="008D4E3B">
          <w:rPr>
            <w:rFonts w:ascii="Times New Roman" w:hAnsi="Times New Roman" w:cs="Times New Roman"/>
            <w:b/>
            <w:sz w:val="24"/>
            <w:szCs w:val="24"/>
          </w:rPr>
          <w:instrText>PAGE   \* MERGEFORMAT</w:instrText>
        </w:r>
        <w:r w:rsidRPr="008D4E3B">
          <w:rPr>
            <w:rFonts w:ascii="Times New Roman" w:hAnsi="Times New Roman" w:cs="Times New Roman"/>
            <w:b/>
            <w:sz w:val="24"/>
            <w:szCs w:val="24"/>
          </w:rPr>
          <w:fldChar w:fldCharType="separate"/>
        </w:r>
        <w:r w:rsidRPr="00EB7E91">
          <w:rPr>
            <w:rFonts w:ascii="Times New Roman" w:hAnsi="Times New Roman" w:cs="Times New Roman"/>
            <w:b/>
            <w:noProof/>
            <w:sz w:val="24"/>
            <w:szCs w:val="24"/>
            <w:lang w:val="zh-CN"/>
          </w:rPr>
          <w:t>2</w:t>
        </w:r>
        <w:r w:rsidRPr="008D4E3B">
          <w:rPr>
            <w:rFonts w:ascii="Times New Roman" w:hAnsi="Times New Roman" w:cs="Times New Roman"/>
            <w:b/>
            <w:sz w:val="24"/>
            <w:szCs w:val="24"/>
          </w:rPr>
          <w:fldChar w:fldCharType="end"/>
        </w:r>
      </w:p>
    </w:sdtContent>
  </w:sdt>
  <w:p w14:paraId="00FFFA73" w14:textId="77777777" w:rsidR="00153C91" w:rsidRDefault="00153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041F5" w14:textId="77777777" w:rsidR="00495333" w:rsidRDefault="00495333" w:rsidP="000A51A9">
      <w:pPr>
        <w:spacing w:after="0" w:line="240" w:lineRule="auto"/>
      </w:pPr>
      <w:r>
        <w:separator/>
      </w:r>
    </w:p>
  </w:footnote>
  <w:footnote w:type="continuationSeparator" w:id="0">
    <w:p w14:paraId="7A2827A9" w14:textId="77777777" w:rsidR="00495333" w:rsidRDefault="00495333" w:rsidP="000A51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 Pharmaceutical Scien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aex5taa0a0v6erev3vrda5p9r959ezsd9t&quot;&gt;My EndNote Library&lt;record-ids&gt;&lt;item&gt;655&lt;/item&gt;&lt;/record-ids&gt;&lt;/item&gt;&lt;/Libraries&gt;"/>
  </w:docVars>
  <w:rsids>
    <w:rsidRoot w:val="003667FD"/>
    <w:rsid w:val="00023FD5"/>
    <w:rsid w:val="00032E8C"/>
    <w:rsid w:val="000857FE"/>
    <w:rsid w:val="000A51A9"/>
    <w:rsid w:val="000E3651"/>
    <w:rsid w:val="001352F2"/>
    <w:rsid w:val="00145029"/>
    <w:rsid w:val="00153C91"/>
    <w:rsid w:val="001C5992"/>
    <w:rsid w:val="001D2552"/>
    <w:rsid w:val="002A66DC"/>
    <w:rsid w:val="003667FD"/>
    <w:rsid w:val="00367937"/>
    <w:rsid w:val="00374B2E"/>
    <w:rsid w:val="00375FB7"/>
    <w:rsid w:val="003B28E9"/>
    <w:rsid w:val="003C2FE4"/>
    <w:rsid w:val="003C3E04"/>
    <w:rsid w:val="004056EF"/>
    <w:rsid w:val="00406340"/>
    <w:rsid w:val="0043407F"/>
    <w:rsid w:val="00495333"/>
    <w:rsid w:val="004B51C1"/>
    <w:rsid w:val="004E1DEE"/>
    <w:rsid w:val="00607AD0"/>
    <w:rsid w:val="00664336"/>
    <w:rsid w:val="00795E0C"/>
    <w:rsid w:val="007D3E0D"/>
    <w:rsid w:val="008106C8"/>
    <w:rsid w:val="008B2D55"/>
    <w:rsid w:val="009507E1"/>
    <w:rsid w:val="0099552E"/>
    <w:rsid w:val="009A436F"/>
    <w:rsid w:val="00A006A8"/>
    <w:rsid w:val="00A21DF4"/>
    <w:rsid w:val="00AD4E2D"/>
    <w:rsid w:val="00AF7361"/>
    <w:rsid w:val="00B8629A"/>
    <w:rsid w:val="00C357B5"/>
    <w:rsid w:val="00C4668E"/>
    <w:rsid w:val="00CF2D5C"/>
    <w:rsid w:val="00D30844"/>
    <w:rsid w:val="00D81370"/>
    <w:rsid w:val="00DA4A9E"/>
    <w:rsid w:val="00DC588C"/>
    <w:rsid w:val="00EA5230"/>
    <w:rsid w:val="00F1633B"/>
    <w:rsid w:val="00FE5D21"/>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6E617"/>
  <w15:chartTrackingRefBased/>
  <w15:docId w15:val="{1B9E6BF0-F3C9-460F-BF10-6E4EE6E1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1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1A9"/>
    <w:pPr>
      <w:tabs>
        <w:tab w:val="center" w:pos="4153"/>
        <w:tab w:val="right" w:pos="8306"/>
      </w:tabs>
      <w:spacing w:after="0" w:line="240" w:lineRule="auto"/>
    </w:pPr>
  </w:style>
  <w:style w:type="character" w:customStyle="1" w:styleId="HeaderChar">
    <w:name w:val="Header Char"/>
    <w:basedOn w:val="DefaultParagraphFont"/>
    <w:link w:val="Header"/>
    <w:uiPriority w:val="99"/>
    <w:rsid w:val="000A51A9"/>
  </w:style>
  <w:style w:type="paragraph" w:styleId="Footer">
    <w:name w:val="footer"/>
    <w:basedOn w:val="Normal"/>
    <w:link w:val="FooterChar"/>
    <w:uiPriority w:val="99"/>
    <w:unhideWhenUsed/>
    <w:qFormat/>
    <w:rsid w:val="000A51A9"/>
    <w:pPr>
      <w:tabs>
        <w:tab w:val="center" w:pos="4153"/>
        <w:tab w:val="right" w:pos="8306"/>
      </w:tabs>
      <w:spacing w:after="0" w:line="240" w:lineRule="auto"/>
    </w:pPr>
  </w:style>
  <w:style w:type="character" w:customStyle="1" w:styleId="FooterChar">
    <w:name w:val="Footer Char"/>
    <w:basedOn w:val="DefaultParagraphFont"/>
    <w:link w:val="Footer"/>
    <w:uiPriority w:val="99"/>
    <w:rsid w:val="000A51A9"/>
  </w:style>
  <w:style w:type="paragraph" w:customStyle="1" w:styleId="EndNoteBibliographyTitle">
    <w:name w:val="EndNote Bibliography Title"/>
    <w:basedOn w:val="Normal"/>
    <w:link w:val="EndNoteBibliographyTitle0"/>
    <w:rsid w:val="009A436F"/>
    <w:pPr>
      <w:spacing w:after="0"/>
      <w:jc w:val="center"/>
    </w:pPr>
    <w:rPr>
      <w:rFonts w:ascii="Calibri" w:hAnsi="Calibri" w:cs="Calibri"/>
      <w:noProof/>
    </w:rPr>
  </w:style>
  <w:style w:type="character" w:customStyle="1" w:styleId="EndNoteBibliographyTitle0">
    <w:name w:val="EndNote Bibliography Title 字符"/>
    <w:basedOn w:val="DefaultParagraphFont"/>
    <w:link w:val="EndNoteBibliographyTitle"/>
    <w:rsid w:val="009A436F"/>
    <w:rPr>
      <w:rFonts w:ascii="Calibri" w:hAnsi="Calibri" w:cs="Calibri"/>
      <w:noProof/>
    </w:rPr>
  </w:style>
  <w:style w:type="paragraph" w:customStyle="1" w:styleId="EndNoteBibliography">
    <w:name w:val="EndNote Bibliography"/>
    <w:basedOn w:val="Normal"/>
    <w:link w:val="EndNoteBibliography0"/>
    <w:rsid w:val="009A436F"/>
    <w:pPr>
      <w:spacing w:line="240" w:lineRule="auto"/>
    </w:pPr>
    <w:rPr>
      <w:rFonts w:ascii="Calibri" w:hAnsi="Calibri" w:cs="Calibri"/>
      <w:noProof/>
    </w:rPr>
  </w:style>
  <w:style w:type="character" w:customStyle="1" w:styleId="EndNoteBibliography0">
    <w:name w:val="EndNote Bibliography 字符"/>
    <w:basedOn w:val="DefaultParagraphFont"/>
    <w:link w:val="EndNoteBibliography"/>
    <w:rsid w:val="009A436F"/>
    <w:rPr>
      <w:rFonts w:ascii="Calibri" w:hAnsi="Calibri" w:cs="Calibri"/>
      <w:noProof/>
    </w:rPr>
  </w:style>
  <w:style w:type="paragraph" w:styleId="BalloonText">
    <w:name w:val="Balloon Text"/>
    <w:basedOn w:val="Normal"/>
    <w:link w:val="BalloonTextChar"/>
    <w:uiPriority w:val="99"/>
    <w:semiHidden/>
    <w:unhideWhenUsed/>
    <w:rsid w:val="00374B2E"/>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374B2E"/>
    <w:rPr>
      <w:rFonts w:ascii="Microsoft YaHei UI" w:eastAsia="Microsoft YaHei UI"/>
      <w:sz w:val="18"/>
      <w:szCs w:val="18"/>
    </w:rPr>
  </w:style>
  <w:style w:type="table" w:styleId="TableGrid">
    <w:name w:val="Table Grid"/>
    <w:basedOn w:val="TableNormal"/>
    <w:uiPriority w:val="39"/>
    <w:rsid w:val="00367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B51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974</Words>
  <Characters>5554</Characters>
  <Application>Microsoft Office Word</Application>
  <DocSecurity>0</DocSecurity>
  <Lines>46</Lines>
  <Paragraphs>13</Paragraphs>
  <ScaleCrop>false</ScaleCrop>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keda zhang</dc:creator>
  <cp:keywords/>
  <dc:description/>
  <cp:lastModifiedBy>Zakeri, Fatin</cp:lastModifiedBy>
  <cp:revision>2</cp:revision>
  <dcterms:created xsi:type="dcterms:W3CDTF">2020-04-09T02:51:00Z</dcterms:created>
  <dcterms:modified xsi:type="dcterms:W3CDTF">2020-04-09T02:51:00Z</dcterms:modified>
</cp:coreProperties>
</file>