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B9" w:rsidRDefault="001731B9" w:rsidP="001731B9">
      <w:pPr>
        <w:autoSpaceDE w:val="0"/>
        <w:autoSpaceDN w:val="0"/>
        <w:adjustRightInd w:val="0"/>
        <w:ind w:firstLine="0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 wp14:anchorId="63040A0B" wp14:editId="2D0233D2">
            <wp:extent cx="6591300" cy="41148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B" w:rsidRDefault="0016196B" w:rsidP="0016196B">
      <w:pPr>
        <w:ind w:firstLine="0"/>
        <w:rPr>
          <w:rFonts w:cs="Times New Roman"/>
          <w:color w:val="000000" w:themeColor="text1"/>
        </w:rPr>
      </w:pPr>
      <w:r w:rsidRPr="000A37C9">
        <w:rPr>
          <w:rFonts w:cs="Times New Roman"/>
          <w:color w:val="000000" w:themeColor="text1"/>
        </w:rPr>
        <w:t>Figure S1</w:t>
      </w:r>
      <w:r>
        <w:rPr>
          <w:rFonts w:cs="Times New Roman"/>
          <w:color w:val="000000" w:themeColor="text1"/>
        </w:rPr>
        <w:t xml:space="preserve"> </w:t>
      </w:r>
      <w:r w:rsidRPr="000A37C9">
        <w:rPr>
          <w:rFonts w:cs="Times New Roman"/>
          <w:color w:val="000000" w:themeColor="text1"/>
        </w:rPr>
        <w:t xml:space="preserve">Hospital length of stay according to </w:t>
      </w:r>
      <w:bookmarkStart w:id="1" w:name="OLE_LINK287"/>
      <w:bookmarkStart w:id="2" w:name="OLE_LINK285"/>
      <w:bookmarkStart w:id="3" w:name="OLE_LINK286"/>
      <w:bookmarkStart w:id="4" w:name="OLE_LINK633"/>
      <w:bookmarkStart w:id="5" w:name="OLE_LINK634"/>
      <w:r w:rsidRPr="00C746B8">
        <w:rPr>
          <w:rFonts w:cs="Times New Roman"/>
          <w:color w:val="000000" w:themeColor="text1"/>
        </w:rPr>
        <w:t>quartile-</w:t>
      </w:r>
      <w:bookmarkEnd w:id="1"/>
      <w:r w:rsidRPr="00C746B8">
        <w:rPr>
          <w:rFonts w:cs="Times New Roman"/>
          <w:color w:val="000000" w:themeColor="text1"/>
        </w:rPr>
        <w:t>percentage</w:t>
      </w:r>
      <w:bookmarkEnd w:id="2"/>
      <w:bookmarkEnd w:id="3"/>
      <w:r w:rsidRPr="00C746B8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of </w:t>
      </w:r>
      <w:r w:rsidRPr="00C746B8">
        <w:rPr>
          <w:rFonts w:cs="Times New Roman"/>
          <w:color w:val="000000" w:themeColor="text1"/>
        </w:rPr>
        <w:t xml:space="preserve">eosinophil </w:t>
      </w:r>
      <w:bookmarkEnd w:id="4"/>
      <w:bookmarkEnd w:id="5"/>
      <w:r w:rsidRPr="000A37C9">
        <w:rPr>
          <w:rFonts w:cs="Times New Roman"/>
          <w:color w:val="000000" w:themeColor="text1"/>
        </w:rPr>
        <w:t>cohorts. Kaplan-</w:t>
      </w:r>
      <w:r>
        <w:rPr>
          <w:rFonts w:cs="Times New Roman"/>
          <w:color w:val="000000" w:themeColor="text1"/>
        </w:rPr>
        <w:t xml:space="preserve"> </w:t>
      </w:r>
    </w:p>
    <w:p w:rsidR="0016196B" w:rsidRPr="000A37C9" w:rsidRDefault="0016196B" w:rsidP="0016196B">
      <w:pPr>
        <w:ind w:firstLineChars="500" w:firstLine="1000"/>
        <w:rPr>
          <w:rFonts w:cs="Times New Roman"/>
          <w:color w:val="000000" w:themeColor="text1"/>
        </w:rPr>
      </w:pPr>
      <w:r w:rsidRPr="000A37C9">
        <w:rPr>
          <w:rFonts w:cs="Times New Roman"/>
          <w:color w:val="000000" w:themeColor="text1"/>
        </w:rPr>
        <w:t>Meier analysis of length of</w:t>
      </w:r>
      <w:r w:rsidRPr="000A37C9">
        <w:rPr>
          <w:rFonts w:cs="Times New Roman" w:hint="eastAsia"/>
          <w:color w:val="000000" w:themeColor="text1"/>
        </w:rPr>
        <w:t xml:space="preserve"> </w:t>
      </w:r>
      <w:r w:rsidRPr="000A37C9">
        <w:rPr>
          <w:rFonts w:cs="Times New Roman"/>
          <w:color w:val="000000" w:themeColor="text1"/>
        </w:rPr>
        <w:t xml:space="preserve">hospital stay in </w:t>
      </w:r>
      <w:bookmarkStart w:id="6" w:name="OLE_LINK627"/>
      <w:bookmarkStart w:id="7" w:name="OLE_LINK628"/>
      <w:r w:rsidRPr="00C746B8">
        <w:rPr>
          <w:rFonts w:cs="Times New Roman"/>
          <w:color w:val="000000" w:themeColor="text1"/>
        </w:rPr>
        <w:t>quartile-percentage</w:t>
      </w:r>
      <w:r>
        <w:rPr>
          <w:rFonts w:cs="Times New Roman"/>
          <w:color w:val="000000" w:themeColor="text1"/>
        </w:rPr>
        <w:t xml:space="preserve"> of</w:t>
      </w:r>
      <w:r w:rsidRPr="000A37C9">
        <w:rPr>
          <w:rFonts w:cs="Times New Roman"/>
          <w:color w:val="000000" w:themeColor="text1"/>
        </w:rPr>
        <w:t xml:space="preserve"> eosinophil cohort</w:t>
      </w:r>
      <w:bookmarkEnd w:id="6"/>
      <w:bookmarkEnd w:id="7"/>
      <w:r w:rsidRPr="000A37C9">
        <w:rPr>
          <w:rFonts w:cs="Times New Roman"/>
          <w:color w:val="000000" w:themeColor="text1"/>
        </w:rPr>
        <w:t>s.</w:t>
      </w:r>
    </w:p>
    <w:p w:rsidR="0016196B" w:rsidRDefault="0016196B" w:rsidP="001731B9">
      <w:pPr>
        <w:ind w:firstLine="0"/>
        <w:rPr>
          <w:sz w:val="16"/>
        </w:rPr>
      </w:pPr>
    </w:p>
    <w:p w:rsidR="001731B9" w:rsidRDefault="001731B9" w:rsidP="001731B9">
      <w:pPr>
        <w:ind w:firstLine="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88AC160" wp14:editId="0E2961A9">
            <wp:extent cx="6210300" cy="4229100"/>
            <wp:effectExtent l="0" t="0" r="0" b="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B" w:rsidRDefault="0016196B" w:rsidP="0016196B">
      <w:pPr>
        <w:ind w:firstLine="0"/>
        <w:rPr>
          <w:rFonts w:cs="Times New Roman"/>
          <w:color w:val="000000" w:themeColor="text1"/>
        </w:rPr>
      </w:pPr>
      <w:r w:rsidRPr="000A37C9">
        <w:rPr>
          <w:rFonts w:cs="Times New Roman"/>
          <w:color w:val="000000" w:themeColor="text1"/>
        </w:rPr>
        <w:t xml:space="preserve">Figure S2 Hospital length of stay according to </w:t>
      </w:r>
      <w:bookmarkStart w:id="8" w:name="OLE_LINK301"/>
      <w:r w:rsidRPr="00C746B8">
        <w:rPr>
          <w:rFonts w:cs="Times New Roman"/>
          <w:color w:val="000000" w:themeColor="text1"/>
        </w:rPr>
        <w:t>quartile-</w:t>
      </w:r>
      <w:r w:rsidRPr="000A37C9">
        <w:rPr>
          <w:rFonts w:cs="Times New Roman"/>
          <w:color w:val="000000" w:themeColor="text1"/>
        </w:rPr>
        <w:t>count of eosinophil cohorts</w:t>
      </w:r>
      <w:bookmarkEnd w:id="8"/>
      <w:r w:rsidRPr="000A37C9">
        <w:rPr>
          <w:rFonts w:cs="Times New Roman"/>
          <w:color w:val="000000" w:themeColor="text1"/>
        </w:rPr>
        <w:t>. Kaplan-</w:t>
      </w:r>
      <w:r>
        <w:rPr>
          <w:rFonts w:cs="Times New Roman"/>
          <w:color w:val="000000" w:themeColor="text1"/>
        </w:rPr>
        <w:t xml:space="preserve"> </w:t>
      </w:r>
    </w:p>
    <w:p w:rsidR="0016196B" w:rsidRPr="000A37C9" w:rsidRDefault="0016196B" w:rsidP="0016196B">
      <w:pPr>
        <w:ind w:firstLineChars="500" w:firstLine="1000"/>
        <w:rPr>
          <w:rFonts w:cs="Times New Roman"/>
          <w:color w:val="000000" w:themeColor="text1"/>
        </w:rPr>
      </w:pPr>
      <w:r w:rsidRPr="000A37C9">
        <w:rPr>
          <w:rFonts w:cs="Times New Roman"/>
          <w:color w:val="000000" w:themeColor="text1"/>
        </w:rPr>
        <w:t xml:space="preserve">Meier analysis of length of hospital stay in </w:t>
      </w:r>
      <w:r w:rsidRPr="00C746B8">
        <w:rPr>
          <w:rFonts w:cs="Times New Roman"/>
          <w:color w:val="000000" w:themeColor="text1"/>
        </w:rPr>
        <w:t>quartile-</w:t>
      </w:r>
      <w:r w:rsidRPr="000A37C9">
        <w:rPr>
          <w:rFonts w:cs="Times New Roman"/>
          <w:color w:val="000000" w:themeColor="text1"/>
        </w:rPr>
        <w:t>count of eosinophil cohorts.</w:t>
      </w:r>
    </w:p>
    <w:p w:rsidR="0016196B" w:rsidRPr="00F10B1F" w:rsidRDefault="0016196B" w:rsidP="001731B9">
      <w:pPr>
        <w:spacing w:line="240" w:lineRule="auto"/>
        <w:ind w:left="640" w:hangingChars="400" w:hanging="640"/>
        <w:rPr>
          <w:sz w:val="16"/>
        </w:rPr>
      </w:pPr>
    </w:p>
    <w:p w:rsidR="001731B9" w:rsidRPr="00195808" w:rsidRDefault="001731B9" w:rsidP="001731B9">
      <w:pPr>
        <w:autoSpaceDE w:val="0"/>
        <w:autoSpaceDN w:val="0"/>
        <w:adjustRightInd w:val="0"/>
        <w:ind w:firstLine="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4944571" wp14:editId="2738F0F8">
            <wp:extent cx="5549900" cy="3949700"/>
            <wp:effectExtent l="0" t="0" r="0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6B" w:rsidRPr="000A37C9" w:rsidRDefault="0016196B" w:rsidP="0016196B">
      <w:pPr>
        <w:ind w:left="1000" w:hangingChars="500" w:hanging="1000"/>
        <w:rPr>
          <w:rFonts w:cs="Times New Roman"/>
          <w:color w:val="000000" w:themeColor="text1"/>
        </w:rPr>
      </w:pPr>
      <w:bookmarkStart w:id="9" w:name="OLE_LINK638"/>
      <w:bookmarkStart w:id="10" w:name="OLE_LINK639"/>
      <w:r w:rsidRPr="000A37C9">
        <w:rPr>
          <w:rFonts w:cs="Times New Roman"/>
          <w:color w:val="000000" w:themeColor="text1"/>
        </w:rPr>
        <w:t xml:space="preserve">Figure S3 </w:t>
      </w:r>
      <w:proofErr w:type="gramStart"/>
      <w:r w:rsidRPr="00271EEA">
        <w:rPr>
          <w:rFonts w:cs="Times New Roman"/>
          <w:color w:val="000000" w:themeColor="text1"/>
        </w:rPr>
        <w:t>The</w:t>
      </w:r>
      <w:proofErr w:type="gramEnd"/>
      <w:r w:rsidRPr="00271EEA">
        <w:rPr>
          <w:rFonts w:cs="Times New Roman"/>
          <w:color w:val="000000" w:themeColor="text1"/>
        </w:rPr>
        <w:t xml:space="preserve"> receiver operating characteristic (ROC) </w:t>
      </w:r>
      <w:r w:rsidRPr="000A37C9">
        <w:rPr>
          <w:rFonts w:cs="Times New Roman"/>
          <w:color w:val="000000" w:themeColor="text1"/>
        </w:rPr>
        <w:t>curve analysis for length of hospital stay of</w:t>
      </w:r>
      <w:r>
        <w:rPr>
          <w:rFonts w:cs="Times New Roman"/>
          <w:color w:val="000000" w:themeColor="text1"/>
        </w:rPr>
        <w:t xml:space="preserve"> </w:t>
      </w:r>
      <w:r w:rsidRPr="000A37C9">
        <w:rPr>
          <w:rFonts w:cs="Times New Roman"/>
          <w:color w:val="000000" w:themeColor="text1"/>
        </w:rPr>
        <w:t>peripheral blood eosinophil.</w:t>
      </w:r>
    </w:p>
    <w:bookmarkEnd w:id="9"/>
    <w:bookmarkEnd w:id="10"/>
    <w:p w:rsidR="001731B9" w:rsidRDefault="001731B9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Default="0016196B" w:rsidP="001731B9">
      <w:pPr>
        <w:ind w:firstLine="0"/>
        <w:rPr>
          <w:sz w:val="16"/>
        </w:rPr>
      </w:pPr>
    </w:p>
    <w:p w:rsidR="0016196B" w:rsidRPr="00195808" w:rsidRDefault="0016196B" w:rsidP="001731B9">
      <w:pPr>
        <w:ind w:firstLine="0"/>
        <w:rPr>
          <w:sz w:val="16"/>
        </w:rPr>
      </w:pP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1306"/>
        <w:gridCol w:w="1351"/>
        <w:gridCol w:w="1306"/>
        <w:gridCol w:w="1351"/>
        <w:gridCol w:w="1306"/>
        <w:gridCol w:w="801"/>
      </w:tblGrid>
      <w:tr w:rsidR="001731B9" w:rsidRPr="009303E7" w:rsidTr="008D7E71">
        <w:trPr>
          <w:cantSplit/>
          <w:trHeight w:val="332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</w:p>
        </w:tc>
      </w:tr>
      <w:tr w:rsidR="001731B9" w:rsidRPr="009303E7" w:rsidTr="008D7E71">
        <w:trPr>
          <w:cantSplit/>
          <w:trHeight w:val="314"/>
        </w:trPr>
        <w:tc>
          <w:tcPr>
            <w:tcW w:w="1226" w:type="dxa"/>
            <w:vMerge w:val="restart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lastRenderedPageBreak/>
              <w:t>Percentage of eosinophil</w:t>
            </w:r>
          </w:p>
        </w:tc>
        <w:tc>
          <w:tcPr>
            <w:tcW w:w="2657" w:type="dxa"/>
            <w:gridSpan w:val="2"/>
            <w:tcBorders>
              <w:top w:val="double" w:sz="8" w:space="0" w:color="000000"/>
              <w:lef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25.0%</w:t>
            </w:r>
          </w:p>
        </w:tc>
        <w:tc>
          <w:tcPr>
            <w:tcW w:w="2657" w:type="dxa"/>
            <w:gridSpan w:val="2"/>
            <w:tcBorders>
              <w:top w:val="double" w:sz="8" w:space="0" w:color="000000"/>
              <w:lef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50.0%</w:t>
            </w:r>
          </w:p>
        </w:tc>
        <w:tc>
          <w:tcPr>
            <w:tcW w:w="2107" w:type="dxa"/>
            <w:gridSpan w:val="2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75.0%</w:t>
            </w:r>
          </w:p>
        </w:tc>
      </w:tr>
      <w:tr w:rsidR="001731B9" w:rsidRPr="009303E7" w:rsidTr="008D7E71">
        <w:trPr>
          <w:cantSplit/>
          <w:trHeight w:val="666"/>
        </w:trPr>
        <w:tc>
          <w:tcPr>
            <w:tcW w:w="1226" w:type="dxa"/>
            <w:vMerge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30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Estimate</w:t>
            </w:r>
          </w:p>
        </w:tc>
        <w:tc>
          <w:tcPr>
            <w:tcW w:w="1351" w:type="dxa"/>
            <w:tcBorders>
              <w:left w:val="nil"/>
              <w:bottom w:val="single" w:sz="16" w:space="0" w:color="000000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bookmarkStart w:id="11" w:name="OLE_LINK645"/>
            <w:bookmarkStart w:id="12" w:name="OLE_LINK646"/>
            <w:bookmarkStart w:id="13" w:name="OLE_LINK682"/>
            <w:r w:rsidRPr="009303E7">
              <w:rPr>
                <w:sz w:val="18"/>
              </w:rPr>
              <w:t>Std. Error</w:t>
            </w:r>
            <w:bookmarkEnd w:id="11"/>
            <w:bookmarkEnd w:id="12"/>
            <w:bookmarkEnd w:id="13"/>
          </w:p>
        </w:tc>
        <w:tc>
          <w:tcPr>
            <w:tcW w:w="130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Estimate</w:t>
            </w:r>
          </w:p>
        </w:tc>
        <w:tc>
          <w:tcPr>
            <w:tcW w:w="1351" w:type="dxa"/>
            <w:tcBorders>
              <w:left w:val="nil"/>
              <w:bottom w:val="single" w:sz="16" w:space="0" w:color="000000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Std. Error</w:t>
            </w:r>
          </w:p>
        </w:tc>
        <w:tc>
          <w:tcPr>
            <w:tcW w:w="130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Estimate</w:t>
            </w:r>
          </w:p>
        </w:tc>
        <w:tc>
          <w:tcPr>
            <w:tcW w:w="801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Std. Error</w:t>
            </w:r>
          </w:p>
        </w:tc>
      </w:tr>
      <w:tr w:rsidR="001731B9" w:rsidRPr="009303E7" w:rsidTr="008D7E71">
        <w:trPr>
          <w:cantSplit/>
          <w:trHeight w:val="314"/>
        </w:trPr>
        <w:tc>
          <w:tcPr>
            <w:tcW w:w="122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</w:t>
            </w:r>
          </w:p>
        </w:tc>
        <w:tc>
          <w:tcPr>
            <w:tcW w:w="13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14.000</w:t>
            </w:r>
          </w:p>
        </w:tc>
        <w:tc>
          <w:tcPr>
            <w:tcW w:w="1351" w:type="dxa"/>
            <w:tcBorders>
              <w:top w:val="single" w:sz="16" w:space="0" w:color="000000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0.574</w:t>
            </w:r>
          </w:p>
        </w:tc>
        <w:tc>
          <w:tcPr>
            <w:tcW w:w="13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12.000</w:t>
            </w:r>
          </w:p>
        </w:tc>
        <w:tc>
          <w:tcPr>
            <w:tcW w:w="1351" w:type="dxa"/>
            <w:tcBorders>
              <w:top w:val="single" w:sz="16" w:space="0" w:color="000000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0.307</w:t>
            </w:r>
          </w:p>
        </w:tc>
        <w:tc>
          <w:tcPr>
            <w:tcW w:w="13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9.000</w:t>
            </w:r>
          </w:p>
        </w:tc>
        <w:tc>
          <w:tcPr>
            <w:tcW w:w="80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0.438</w:t>
            </w:r>
          </w:p>
        </w:tc>
      </w:tr>
      <w:tr w:rsidR="001731B9" w:rsidRPr="009303E7" w:rsidTr="008D7E71">
        <w:trPr>
          <w:cantSplit/>
          <w:trHeight w:val="33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14.000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0.540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11.000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0.485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9.000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0.486</w:t>
            </w:r>
          </w:p>
        </w:tc>
      </w:tr>
      <w:tr w:rsidR="001731B9" w:rsidRPr="009303E7" w:rsidTr="008D7E71">
        <w:trPr>
          <w:cantSplit/>
          <w:trHeight w:val="31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14.000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0.318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11.000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0.484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9.000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0.417</w:t>
            </w:r>
          </w:p>
        </w:tc>
      </w:tr>
      <w:tr w:rsidR="001731B9" w:rsidRPr="009303E7" w:rsidTr="008D7E71">
        <w:trPr>
          <w:cantSplit/>
          <w:trHeight w:val="33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13.000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0.354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10.000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0.395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8.000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0.339</w:t>
            </w:r>
          </w:p>
        </w:tc>
      </w:tr>
      <w:tr w:rsidR="001731B9" w:rsidRPr="009303E7" w:rsidTr="008D7E71">
        <w:trPr>
          <w:cantSplit/>
          <w:trHeight w:val="332"/>
        </w:trPr>
        <w:tc>
          <w:tcPr>
            <w:tcW w:w="122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Overall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14.000</w:t>
            </w:r>
          </w:p>
        </w:tc>
        <w:tc>
          <w:tcPr>
            <w:tcW w:w="1351" w:type="dxa"/>
            <w:tcBorders>
              <w:top w:val="nil"/>
              <w:left w:val="nil"/>
              <w:bottom w:val="double" w:sz="8" w:space="0" w:color="000000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0.184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11.000</w:t>
            </w:r>
          </w:p>
        </w:tc>
        <w:tc>
          <w:tcPr>
            <w:tcW w:w="1351" w:type="dxa"/>
            <w:tcBorders>
              <w:top w:val="nil"/>
              <w:left w:val="nil"/>
              <w:bottom w:val="double" w:sz="8" w:space="0" w:color="000000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0.243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9.000</w:t>
            </w:r>
          </w:p>
        </w:tc>
        <w:tc>
          <w:tcPr>
            <w:tcW w:w="80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0.214</w:t>
            </w:r>
          </w:p>
        </w:tc>
      </w:tr>
    </w:tbl>
    <w:p w:rsidR="001731B9" w:rsidRPr="009303E7" w:rsidRDefault="001731B9" w:rsidP="001731B9">
      <w:pPr>
        <w:ind w:firstLine="0"/>
        <w:rPr>
          <w:sz w:val="18"/>
        </w:rPr>
      </w:pPr>
      <w:bookmarkStart w:id="14" w:name="OLE_LINK668"/>
      <w:bookmarkStart w:id="15" w:name="OLE_LINK669"/>
      <w:r w:rsidRPr="009303E7">
        <w:rPr>
          <w:sz w:val="18"/>
        </w:rPr>
        <w:t xml:space="preserve">Table S1 Quartiles for hospital length of stay in percentage of peripheral blood eosinophil cohorts. </w:t>
      </w:r>
      <w:bookmarkEnd w:id="14"/>
      <w:bookmarkEnd w:id="15"/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1371"/>
        <w:gridCol w:w="1371"/>
        <w:gridCol w:w="1372"/>
      </w:tblGrid>
      <w:tr w:rsidR="001731B9" w:rsidRPr="009303E7" w:rsidTr="008D7E71">
        <w:trPr>
          <w:cantSplit/>
          <w:trHeight w:val="312"/>
        </w:trPr>
        <w:tc>
          <w:tcPr>
            <w:tcW w:w="7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</w:p>
        </w:tc>
      </w:tr>
      <w:tr w:rsidR="001731B9" w:rsidRPr="009303E7" w:rsidTr="008D7E71">
        <w:trPr>
          <w:cantSplit/>
          <w:trHeight w:val="295"/>
        </w:trPr>
        <w:tc>
          <w:tcPr>
            <w:tcW w:w="3278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371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Chi-Square</w:t>
            </w:r>
          </w:p>
        </w:tc>
        <w:tc>
          <w:tcPr>
            <w:tcW w:w="1371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df</w:t>
            </w:r>
          </w:p>
        </w:tc>
        <w:tc>
          <w:tcPr>
            <w:tcW w:w="1371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bookmarkStart w:id="16" w:name="OLE_LINK683"/>
            <w:bookmarkStart w:id="17" w:name="OLE_LINK684"/>
            <w:r w:rsidRPr="009303E7">
              <w:rPr>
                <w:sz w:val="18"/>
              </w:rPr>
              <w:t>Sig.</w:t>
            </w:r>
            <w:bookmarkEnd w:id="16"/>
            <w:bookmarkEnd w:id="17"/>
          </w:p>
        </w:tc>
      </w:tr>
      <w:tr w:rsidR="001731B9" w:rsidRPr="009303E7" w:rsidTr="008D7E71">
        <w:trPr>
          <w:cantSplit/>
          <w:trHeight w:val="312"/>
        </w:trPr>
        <w:tc>
          <w:tcPr>
            <w:tcW w:w="327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Log Rank (Mantel-Cox)</w:t>
            </w:r>
          </w:p>
        </w:tc>
        <w:tc>
          <w:tcPr>
            <w:tcW w:w="137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9.542</w:t>
            </w:r>
          </w:p>
        </w:tc>
        <w:tc>
          <w:tcPr>
            <w:tcW w:w="137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3</w:t>
            </w:r>
          </w:p>
        </w:tc>
        <w:tc>
          <w:tcPr>
            <w:tcW w:w="137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0.023</w:t>
            </w:r>
          </w:p>
        </w:tc>
      </w:tr>
      <w:tr w:rsidR="001731B9" w:rsidRPr="009303E7" w:rsidTr="008D7E71">
        <w:trPr>
          <w:cantSplit/>
          <w:trHeight w:val="207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Breslow (Generalized Wilcoxon)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11.470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0.009</w:t>
            </w:r>
          </w:p>
        </w:tc>
      </w:tr>
      <w:tr w:rsidR="001731B9" w:rsidRPr="009303E7" w:rsidTr="008D7E71">
        <w:trPr>
          <w:cantSplit/>
          <w:trHeight w:val="312"/>
        </w:trPr>
        <w:tc>
          <w:tcPr>
            <w:tcW w:w="327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proofErr w:type="spellStart"/>
            <w:r w:rsidRPr="009303E7">
              <w:rPr>
                <w:sz w:val="18"/>
              </w:rPr>
              <w:t>Tarone</w:t>
            </w:r>
            <w:proofErr w:type="spellEnd"/>
            <w:r w:rsidRPr="009303E7">
              <w:rPr>
                <w:sz w:val="18"/>
              </w:rPr>
              <w:t>-Ware</w:t>
            </w:r>
          </w:p>
        </w:tc>
        <w:tc>
          <w:tcPr>
            <w:tcW w:w="137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11.702</w:t>
            </w:r>
          </w:p>
        </w:tc>
        <w:tc>
          <w:tcPr>
            <w:tcW w:w="137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9303E7" w:rsidRDefault="001731B9" w:rsidP="008D7E71">
            <w:pPr>
              <w:ind w:firstLine="0"/>
              <w:rPr>
                <w:sz w:val="18"/>
              </w:rPr>
            </w:pPr>
            <w:r w:rsidRPr="009303E7">
              <w:rPr>
                <w:sz w:val="18"/>
              </w:rPr>
              <w:t>0.008</w:t>
            </w:r>
          </w:p>
        </w:tc>
      </w:tr>
    </w:tbl>
    <w:p w:rsidR="001731B9" w:rsidRPr="009303E7" w:rsidRDefault="001731B9" w:rsidP="001731B9">
      <w:pPr>
        <w:spacing w:line="240" w:lineRule="auto"/>
        <w:ind w:firstLine="0"/>
        <w:rPr>
          <w:sz w:val="18"/>
          <w:szCs w:val="18"/>
        </w:rPr>
      </w:pPr>
      <w:bookmarkStart w:id="18" w:name="OLE_LINK631"/>
      <w:bookmarkStart w:id="19" w:name="OLE_LINK632"/>
      <w:bookmarkStart w:id="20" w:name="OLE_LINK670"/>
      <w:r w:rsidRPr="009303E7">
        <w:rPr>
          <w:sz w:val="18"/>
          <w:szCs w:val="18"/>
        </w:rPr>
        <w:t>Table S2 Overall Comparison of hospital length of stay in percentage of peripheral blood eosinophil cohorts.</w:t>
      </w: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1276"/>
        <w:gridCol w:w="1352"/>
        <w:gridCol w:w="1276"/>
        <w:gridCol w:w="1352"/>
        <w:gridCol w:w="1276"/>
        <w:gridCol w:w="917"/>
      </w:tblGrid>
      <w:tr w:rsidR="001731B9" w:rsidRPr="007E5527" w:rsidTr="008D7E71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Default="001731B9" w:rsidP="008D7E71">
            <w:pPr>
              <w:spacing w:line="240" w:lineRule="auto"/>
              <w:ind w:firstLine="0"/>
              <w:rPr>
                <w:sz w:val="18"/>
              </w:rPr>
            </w:pPr>
            <w:bookmarkStart w:id="21" w:name="OLE_LINK647"/>
            <w:bookmarkStart w:id="22" w:name="OLE_LINK648"/>
            <w:bookmarkEnd w:id="18"/>
            <w:bookmarkEnd w:id="19"/>
            <w:bookmarkEnd w:id="20"/>
          </w:p>
          <w:bookmarkEnd w:id="21"/>
          <w:bookmarkEnd w:id="22"/>
          <w:p w:rsidR="001731B9" w:rsidRPr="007E5527" w:rsidRDefault="001731B9" w:rsidP="008D7E71">
            <w:pPr>
              <w:spacing w:line="240" w:lineRule="auto"/>
              <w:ind w:firstLineChars="1850" w:firstLine="3330"/>
              <w:rPr>
                <w:sz w:val="18"/>
              </w:rPr>
            </w:pPr>
          </w:p>
        </w:tc>
      </w:tr>
      <w:tr w:rsidR="001731B9" w:rsidRPr="007E5527" w:rsidTr="008D7E71">
        <w:trPr>
          <w:cantSplit/>
        </w:trPr>
        <w:tc>
          <w:tcPr>
            <w:tcW w:w="915" w:type="dxa"/>
            <w:vMerge w:val="restart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Group</w:t>
            </w:r>
          </w:p>
        </w:tc>
        <w:tc>
          <w:tcPr>
            <w:tcW w:w="2628" w:type="dxa"/>
            <w:gridSpan w:val="2"/>
            <w:tcBorders>
              <w:top w:val="double" w:sz="8" w:space="0" w:color="000000"/>
              <w:lef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25.0%</w:t>
            </w:r>
          </w:p>
        </w:tc>
        <w:tc>
          <w:tcPr>
            <w:tcW w:w="2628" w:type="dxa"/>
            <w:gridSpan w:val="2"/>
            <w:tcBorders>
              <w:top w:val="double" w:sz="8" w:space="0" w:color="000000"/>
              <w:lef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50.0%</w:t>
            </w:r>
          </w:p>
        </w:tc>
        <w:tc>
          <w:tcPr>
            <w:tcW w:w="2193" w:type="dxa"/>
            <w:gridSpan w:val="2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75.0%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vMerge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Estimate</w:t>
            </w:r>
          </w:p>
        </w:tc>
        <w:tc>
          <w:tcPr>
            <w:tcW w:w="1352" w:type="dxa"/>
            <w:tcBorders>
              <w:left w:val="nil"/>
              <w:bottom w:val="single" w:sz="16" w:space="0" w:color="000000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bookmarkStart w:id="23" w:name="OLE_LINK649"/>
            <w:r w:rsidRPr="007E5527">
              <w:rPr>
                <w:sz w:val="18"/>
              </w:rPr>
              <w:t>Std. Error</w:t>
            </w:r>
            <w:bookmarkEnd w:id="23"/>
          </w:p>
        </w:tc>
        <w:tc>
          <w:tcPr>
            <w:tcW w:w="127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Estimate</w:t>
            </w:r>
          </w:p>
        </w:tc>
        <w:tc>
          <w:tcPr>
            <w:tcW w:w="1352" w:type="dxa"/>
            <w:tcBorders>
              <w:left w:val="nil"/>
              <w:bottom w:val="single" w:sz="16" w:space="0" w:color="000000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Std. Error</w:t>
            </w:r>
          </w:p>
        </w:tc>
        <w:tc>
          <w:tcPr>
            <w:tcW w:w="1276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Estimate</w:t>
            </w:r>
          </w:p>
        </w:tc>
        <w:tc>
          <w:tcPr>
            <w:tcW w:w="917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Std. Error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14.000</w:t>
            </w:r>
          </w:p>
        </w:tc>
        <w:tc>
          <w:tcPr>
            <w:tcW w:w="1352" w:type="dxa"/>
            <w:tcBorders>
              <w:top w:val="single" w:sz="16" w:space="0" w:color="000000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0.533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12.000</w:t>
            </w:r>
          </w:p>
        </w:tc>
        <w:tc>
          <w:tcPr>
            <w:tcW w:w="1352" w:type="dxa"/>
            <w:tcBorders>
              <w:top w:val="single" w:sz="16" w:space="0" w:color="000000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0.324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10.000</w:t>
            </w:r>
          </w:p>
        </w:tc>
        <w:tc>
          <w:tcPr>
            <w:tcW w:w="91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0.457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14.000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0.451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8.000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0.458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13.000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11.000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0.513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8.000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0.377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13.000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10.000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9.000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0.356</w:t>
            </w:r>
          </w:p>
        </w:tc>
      </w:tr>
      <w:tr w:rsidR="001731B9" w:rsidRPr="007E5527" w:rsidTr="008D7E71">
        <w:trPr>
          <w:cantSplit/>
        </w:trPr>
        <w:tc>
          <w:tcPr>
            <w:tcW w:w="91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Overall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14.000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8" w:space="0" w:color="000000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0.184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11.000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8" w:space="0" w:color="000000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0.243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9.000</w:t>
            </w:r>
          </w:p>
        </w:tc>
        <w:tc>
          <w:tcPr>
            <w:tcW w:w="91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0.214</w:t>
            </w:r>
          </w:p>
        </w:tc>
      </w:tr>
    </w:tbl>
    <w:p w:rsidR="001731B9" w:rsidRPr="007E5527" w:rsidRDefault="001731B9" w:rsidP="001731B9">
      <w:pPr>
        <w:ind w:firstLine="0"/>
        <w:rPr>
          <w:sz w:val="18"/>
        </w:rPr>
      </w:pPr>
      <w:bookmarkStart w:id="24" w:name="OLE_LINK650"/>
      <w:bookmarkStart w:id="25" w:name="OLE_LINK651"/>
      <w:bookmarkStart w:id="26" w:name="OLE_LINK674"/>
      <w:r w:rsidRPr="007E5527">
        <w:rPr>
          <w:sz w:val="18"/>
        </w:rPr>
        <w:t xml:space="preserve">Table S3 Quartiles for hospital length of stay in absolute count of peripheral blood eosinophil cohorts. </w:t>
      </w:r>
      <w:bookmarkEnd w:id="24"/>
      <w:bookmarkEnd w:id="25"/>
      <w:bookmarkEnd w:id="26"/>
    </w:p>
    <w:tbl>
      <w:tblPr>
        <w:tblW w:w="7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6"/>
        <w:gridCol w:w="1771"/>
        <w:gridCol w:w="1506"/>
        <w:gridCol w:w="758"/>
      </w:tblGrid>
      <w:tr w:rsidR="001731B9" w:rsidRPr="007E5527" w:rsidTr="008D7E71">
        <w:trPr>
          <w:cantSplit/>
          <w:trHeight w:val="297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Default="001731B9" w:rsidP="008D7E71">
            <w:pPr>
              <w:ind w:firstLine="0"/>
              <w:rPr>
                <w:sz w:val="18"/>
              </w:rPr>
            </w:pPr>
          </w:p>
          <w:p w:rsidR="0016196B" w:rsidRDefault="0016196B" w:rsidP="008D7E71">
            <w:pPr>
              <w:ind w:firstLine="0"/>
              <w:rPr>
                <w:sz w:val="18"/>
              </w:rPr>
            </w:pPr>
          </w:p>
          <w:p w:rsidR="0016196B" w:rsidRPr="007E5527" w:rsidRDefault="0016196B" w:rsidP="008D7E71">
            <w:pPr>
              <w:ind w:firstLine="0"/>
              <w:rPr>
                <w:sz w:val="18"/>
              </w:rPr>
            </w:pPr>
          </w:p>
        </w:tc>
      </w:tr>
      <w:tr w:rsidR="001731B9" w:rsidRPr="007E5527" w:rsidTr="008D7E71">
        <w:trPr>
          <w:cantSplit/>
          <w:trHeight w:val="281"/>
        </w:trPr>
        <w:tc>
          <w:tcPr>
            <w:tcW w:w="333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bookmarkStart w:id="27" w:name="_Hlk24757124"/>
          </w:p>
        </w:tc>
        <w:tc>
          <w:tcPr>
            <w:tcW w:w="1771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Chi-Square</w:t>
            </w:r>
          </w:p>
        </w:tc>
        <w:tc>
          <w:tcPr>
            <w:tcW w:w="15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df</w:t>
            </w:r>
          </w:p>
        </w:tc>
        <w:tc>
          <w:tcPr>
            <w:tcW w:w="758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sig.</w:t>
            </w:r>
          </w:p>
        </w:tc>
      </w:tr>
      <w:bookmarkEnd w:id="27"/>
      <w:tr w:rsidR="001731B9" w:rsidRPr="007E5527" w:rsidTr="008D7E71">
        <w:trPr>
          <w:cantSplit/>
          <w:trHeight w:val="297"/>
        </w:trPr>
        <w:tc>
          <w:tcPr>
            <w:tcW w:w="333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Log Rank (Mantel-Cox)</w:t>
            </w:r>
          </w:p>
        </w:tc>
        <w:tc>
          <w:tcPr>
            <w:tcW w:w="177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8.633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3</w:t>
            </w:r>
          </w:p>
        </w:tc>
        <w:tc>
          <w:tcPr>
            <w:tcW w:w="75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0.035</w:t>
            </w:r>
          </w:p>
        </w:tc>
      </w:tr>
      <w:tr w:rsidR="001731B9" w:rsidRPr="007E5527" w:rsidTr="008D7E71">
        <w:trPr>
          <w:cantSplit/>
          <w:trHeight w:val="1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Breslow (Generalized Wilcoxon)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12.777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0.005</w:t>
            </w:r>
          </w:p>
        </w:tc>
      </w:tr>
      <w:tr w:rsidR="001731B9" w:rsidRPr="007E5527" w:rsidTr="008D7E71">
        <w:trPr>
          <w:cantSplit/>
          <w:trHeight w:val="297"/>
        </w:trPr>
        <w:tc>
          <w:tcPr>
            <w:tcW w:w="333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proofErr w:type="spellStart"/>
            <w:r w:rsidRPr="007E5527">
              <w:rPr>
                <w:sz w:val="18"/>
              </w:rPr>
              <w:t>Tarone</w:t>
            </w:r>
            <w:proofErr w:type="spellEnd"/>
            <w:r w:rsidRPr="007E5527">
              <w:rPr>
                <w:sz w:val="18"/>
              </w:rPr>
              <w:t>-Ware</w:t>
            </w:r>
          </w:p>
        </w:tc>
        <w:tc>
          <w:tcPr>
            <w:tcW w:w="177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11.701</w:t>
            </w:r>
          </w:p>
        </w:tc>
        <w:tc>
          <w:tcPr>
            <w:tcW w:w="15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7E5527" w:rsidRDefault="001731B9" w:rsidP="008D7E71">
            <w:pPr>
              <w:ind w:firstLine="0"/>
              <w:rPr>
                <w:sz w:val="18"/>
              </w:rPr>
            </w:pPr>
            <w:r w:rsidRPr="007E5527">
              <w:rPr>
                <w:sz w:val="18"/>
              </w:rPr>
              <w:t>0.008</w:t>
            </w:r>
          </w:p>
        </w:tc>
      </w:tr>
    </w:tbl>
    <w:p w:rsidR="001731B9" w:rsidRDefault="001731B9" w:rsidP="001731B9">
      <w:pPr>
        <w:ind w:firstLine="0"/>
        <w:rPr>
          <w:sz w:val="18"/>
        </w:rPr>
      </w:pPr>
      <w:bookmarkStart w:id="28" w:name="OLE_LINK644"/>
      <w:bookmarkStart w:id="29" w:name="OLE_LINK675"/>
      <w:r w:rsidRPr="007E5527">
        <w:rPr>
          <w:sz w:val="18"/>
        </w:rPr>
        <w:t>Table S4 Overall Comparison of hospital length of stay in absolute count of peripheral blood eosinophil cohorts.</w:t>
      </w:r>
    </w:p>
    <w:p w:rsidR="001731B9" w:rsidRPr="007E5527" w:rsidRDefault="001731B9" w:rsidP="001731B9">
      <w:pPr>
        <w:ind w:firstLine="0"/>
        <w:rPr>
          <w:sz w:val="18"/>
        </w:rPr>
      </w:pPr>
    </w:p>
    <w:bookmarkEnd w:id="28"/>
    <w:bookmarkEnd w:id="29"/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824"/>
        <w:gridCol w:w="936"/>
        <w:gridCol w:w="1673"/>
        <w:gridCol w:w="1319"/>
        <w:gridCol w:w="533"/>
      </w:tblGrid>
      <w:tr w:rsidR="001731B9" w:rsidRPr="00EC42FB" w:rsidTr="008D7E71">
        <w:trPr>
          <w:cantSplit/>
          <w:trHeight w:val="426"/>
        </w:trPr>
        <w:tc>
          <w:tcPr>
            <w:tcW w:w="2370" w:type="dxa"/>
            <w:vMerge w:val="restart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Variable</w:t>
            </w:r>
          </w:p>
        </w:tc>
        <w:tc>
          <w:tcPr>
            <w:tcW w:w="824" w:type="dxa"/>
            <w:vMerge w:val="restart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AUC</w:t>
            </w:r>
          </w:p>
        </w:tc>
        <w:tc>
          <w:tcPr>
            <w:tcW w:w="936" w:type="dxa"/>
            <w:vMerge w:val="restart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Std. Error</w:t>
            </w:r>
          </w:p>
        </w:tc>
        <w:tc>
          <w:tcPr>
            <w:tcW w:w="1673" w:type="dxa"/>
            <w:vMerge w:val="restart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Progressive Sig.</w:t>
            </w:r>
          </w:p>
        </w:tc>
        <w:tc>
          <w:tcPr>
            <w:tcW w:w="1852" w:type="dxa"/>
            <w:gridSpan w:val="2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Progressive 95% CI</w:t>
            </w:r>
          </w:p>
        </w:tc>
      </w:tr>
      <w:tr w:rsidR="001731B9" w:rsidRPr="00EC42FB" w:rsidTr="008D7E71">
        <w:trPr>
          <w:cantSplit/>
          <w:trHeight w:val="498"/>
        </w:trPr>
        <w:tc>
          <w:tcPr>
            <w:tcW w:w="2370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824" w:type="dxa"/>
            <w:vMerge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319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Lower</w:t>
            </w:r>
          </w:p>
        </w:tc>
        <w:tc>
          <w:tcPr>
            <w:tcW w:w="533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Upper</w:t>
            </w:r>
          </w:p>
        </w:tc>
      </w:tr>
      <w:tr w:rsidR="001731B9" w:rsidRPr="00EC42FB" w:rsidTr="008D7E71">
        <w:trPr>
          <w:cantSplit/>
          <w:trHeight w:val="426"/>
        </w:trPr>
        <w:tc>
          <w:tcPr>
            <w:tcW w:w="237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bookmarkStart w:id="30" w:name="OLE_LINK689"/>
            <w:bookmarkStart w:id="31" w:name="OLE_LINK690"/>
            <w:r w:rsidRPr="00EC42FB">
              <w:rPr>
                <w:sz w:val="18"/>
              </w:rPr>
              <w:t>Percentage of eosinophil</w:t>
            </w:r>
          </w:p>
        </w:tc>
        <w:bookmarkEnd w:id="30"/>
        <w:bookmarkEnd w:id="31"/>
        <w:tc>
          <w:tcPr>
            <w:tcW w:w="82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0.585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0.026</w:t>
            </w:r>
          </w:p>
        </w:tc>
        <w:tc>
          <w:tcPr>
            <w:tcW w:w="167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0.001</w:t>
            </w:r>
          </w:p>
        </w:tc>
        <w:tc>
          <w:tcPr>
            <w:tcW w:w="131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0.535</w:t>
            </w:r>
          </w:p>
        </w:tc>
        <w:tc>
          <w:tcPr>
            <w:tcW w:w="53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0.635</w:t>
            </w:r>
          </w:p>
        </w:tc>
      </w:tr>
      <w:tr w:rsidR="001731B9" w:rsidRPr="00EC42FB" w:rsidTr="008D7E71">
        <w:trPr>
          <w:cantSplit/>
          <w:trHeight w:val="426"/>
        </w:trPr>
        <w:tc>
          <w:tcPr>
            <w:tcW w:w="2370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Absolute count of eosinophil</w:t>
            </w:r>
          </w:p>
        </w:tc>
        <w:tc>
          <w:tcPr>
            <w:tcW w:w="824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0.579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0.026</w:t>
            </w:r>
          </w:p>
        </w:tc>
        <w:tc>
          <w:tcPr>
            <w:tcW w:w="1673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0.003</w:t>
            </w:r>
          </w:p>
        </w:tc>
        <w:tc>
          <w:tcPr>
            <w:tcW w:w="1319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0.528</w:t>
            </w:r>
          </w:p>
        </w:tc>
        <w:tc>
          <w:tcPr>
            <w:tcW w:w="533" w:type="dxa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0.629</w:t>
            </w:r>
          </w:p>
        </w:tc>
      </w:tr>
    </w:tbl>
    <w:p w:rsidR="001731B9" w:rsidRPr="00EC42FB" w:rsidRDefault="001731B9" w:rsidP="001731B9">
      <w:pPr>
        <w:ind w:firstLine="0"/>
        <w:rPr>
          <w:sz w:val="18"/>
          <w:szCs w:val="18"/>
        </w:rPr>
      </w:pPr>
      <w:bookmarkStart w:id="32" w:name="OLE_LINK712"/>
      <w:bookmarkStart w:id="33" w:name="OLE_LINK713"/>
      <w:r w:rsidRPr="00EC42FB">
        <w:rPr>
          <w:rFonts w:hint="eastAsia"/>
          <w:sz w:val="18"/>
          <w:szCs w:val="18"/>
        </w:rPr>
        <w:t>T</w:t>
      </w:r>
      <w:r w:rsidRPr="00EC42FB">
        <w:rPr>
          <w:sz w:val="18"/>
          <w:szCs w:val="18"/>
        </w:rPr>
        <w:t xml:space="preserve">able S5 </w:t>
      </w:r>
      <w:proofErr w:type="gramStart"/>
      <w:r w:rsidRPr="00EC42FB">
        <w:rPr>
          <w:sz w:val="18"/>
          <w:szCs w:val="18"/>
        </w:rPr>
        <w:t>The</w:t>
      </w:r>
      <w:proofErr w:type="gramEnd"/>
      <w:r w:rsidRPr="00EC42FB">
        <w:rPr>
          <w:sz w:val="18"/>
          <w:szCs w:val="18"/>
        </w:rPr>
        <w:t xml:space="preserve"> area under the curve (AUC) for length of hospital stay of peripheral blood eosinophil.</w:t>
      </w:r>
      <w:bookmarkEnd w:id="32"/>
      <w:bookmarkEnd w:id="33"/>
    </w:p>
    <w:p w:rsidR="001731B9" w:rsidRPr="00EC42FB" w:rsidRDefault="001731B9" w:rsidP="001731B9">
      <w:pPr>
        <w:ind w:firstLine="0"/>
        <w:rPr>
          <w:sz w:val="18"/>
        </w:rPr>
      </w:pPr>
    </w:p>
    <w:tbl>
      <w:tblPr>
        <w:tblStyle w:val="ListTable6Colorful"/>
        <w:tblW w:w="8931" w:type="dxa"/>
        <w:tblLayout w:type="fixed"/>
        <w:tblLook w:val="04A0" w:firstRow="1" w:lastRow="0" w:firstColumn="1" w:lastColumn="0" w:noHBand="0" w:noVBand="1"/>
      </w:tblPr>
      <w:tblGrid>
        <w:gridCol w:w="2661"/>
        <w:gridCol w:w="2301"/>
        <w:gridCol w:w="1559"/>
        <w:gridCol w:w="1559"/>
        <w:gridCol w:w="851"/>
      </w:tblGrid>
      <w:tr w:rsidR="001731B9" w:rsidRPr="00EC42FB" w:rsidTr="008D7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rFonts w:hint="eastAsia"/>
                <w:color w:val="auto"/>
                <w:sz w:val="18"/>
              </w:rPr>
              <w:t>G</w:t>
            </w:r>
            <w:r w:rsidRPr="00EC42FB">
              <w:rPr>
                <w:color w:val="auto"/>
                <w:sz w:val="18"/>
              </w:rPr>
              <w:t>roups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Eosinophil &lt; 2%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Eosinophil</w:t>
            </w:r>
            <w:bookmarkStart w:id="34" w:name="OLE_LINK595"/>
            <w:bookmarkStart w:id="35" w:name="OLE_LINK596"/>
            <w:r w:rsidRPr="00EC42FB">
              <w:rPr>
                <w:rFonts w:hint="eastAsia"/>
                <w:color w:val="auto"/>
                <w:sz w:val="18"/>
              </w:rPr>
              <w:t xml:space="preserve"> </w:t>
            </w:r>
            <w:r w:rsidRPr="00EC42FB">
              <w:rPr>
                <w:color w:val="auto"/>
                <w:sz w:val="18"/>
              </w:rPr>
              <w:t>≥</w:t>
            </w:r>
            <w:r w:rsidRPr="00EC42FB">
              <w:rPr>
                <w:rFonts w:hint="eastAsia"/>
                <w:color w:val="auto"/>
                <w:sz w:val="18"/>
              </w:rPr>
              <w:t>2</w:t>
            </w:r>
            <w:r w:rsidRPr="00EC42FB">
              <w:rPr>
                <w:color w:val="auto"/>
                <w:sz w:val="18"/>
              </w:rPr>
              <w:t>%</w:t>
            </w:r>
            <w:bookmarkEnd w:id="34"/>
            <w:bookmarkEnd w:id="35"/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P value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Participants, n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42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51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-</w:t>
            </w:r>
          </w:p>
        </w:tc>
      </w:tr>
      <w:tr w:rsidR="001731B9" w:rsidRPr="00EC42FB" w:rsidTr="008D7E7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Stay of hospital, median (IQR)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1(9-14)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1(9-13)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.036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ICU admission, n (%)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(1.5)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(0.7)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.672*</w:t>
            </w:r>
          </w:p>
        </w:tc>
      </w:tr>
      <w:tr w:rsidR="001731B9" w:rsidRPr="00EC42FB" w:rsidTr="008D7E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Mortality, n (%)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(1.5)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(0.7)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.672*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Comorbidity, n (%)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Cardiovascular disease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63(76.9)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08(71.5)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.202</w:t>
            </w:r>
          </w:p>
        </w:tc>
      </w:tr>
      <w:tr w:rsidR="001731B9" w:rsidRPr="00EC42FB" w:rsidTr="008D7E7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Ischemic heart disease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2(18.4)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1(13.9)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.230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Heart failure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45(45.4)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4</w:t>
            </w:r>
            <w:r w:rsidRPr="00EC42FB">
              <w:rPr>
                <w:bCs/>
                <w:color w:val="auto"/>
                <w:sz w:val="18"/>
              </w:rPr>
              <w:t>3(28.5)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.003</w:t>
            </w:r>
          </w:p>
        </w:tc>
      </w:tr>
      <w:tr w:rsidR="001731B9" w:rsidRPr="00EC42FB" w:rsidTr="008D7E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Hypertension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43(41.8)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6</w:t>
            </w:r>
            <w:r w:rsidRPr="00EC42FB">
              <w:rPr>
                <w:bCs/>
                <w:color w:val="auto"/>
                <w:sz w:val="18"/>
              </w:rPr>
              <w:t>4(42.4)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.906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Peripheral vascular disease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4</w:t>
            </w:r>
            <w:r w:rsidRPr="00EC42FB">
              <w:rPr>
                <w:bCs/>
                <w:color w:val="auto"/>
                <w:sz w:val="18"/>
              </w:rPr>
              <w:t>2(12.3)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1(13.9)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.618</w:t>
            </w:r>
          </w:p>
        </w:tc>
      </w:tr>
      <w:tr w:rsidR="001731B9" w:rsidRPr="00EC42FB" w:rsidTr="008D7E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Arrhythmia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6(16.4)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2(14.6)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.630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Diabetes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9(17.3)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2(14.6)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.459</w:t>
            </w:r>
          </w:p>
        </w:tc>
      </w:tr>
      <w:tr w:rsidR="001731B9" w:rsidRPr="00EC42FB" w:rsidTr="008D7E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Bronchiectasis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6</w:t>
            </w:r>
            <w:r w:rsidRPr="00EC42FB">
              <w:rPr>
                <w:bCs/>
                <w:color w:val="auto"/>
                <w:sz w:val="18"/>
              </w:rPr>
              <w:t>4(18.4)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3(15.2)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.350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Respiratory failure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63(47.7)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1(33.8)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.004</w:t>
            </w:r>
          </w:p>
        </w:tc>
      </w:tr>
      <w:tr w:rsidR="001731B9" w:rsidRPr="00EC42FB" w:rsidTr="008D7E7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Pulmonary heart disease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50(43.9)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3(35.1)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.068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Mechanical ventilation, n (%)</w:t>
            </w: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NIMV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11(32.5)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6(23.8)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.054</w:t>
            </w:r>
          </w:p>
        </w:tc>
      </w:tr>
      <w:tr w:rsidR="001731B9" w:rsidRPr="00EC42FB" w:rsidTr="008D7E7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IMV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(0.9)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(0.7)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.000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3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Duration of NIMV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(0-128.25)</w:t>
            </w:r>
          </w:p>
        </w:tc>
        <w:tc>
          <w:tcPr>
            <w:tcW w:w="1559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(0)</w:t>
            </w:r>
          </w:p>
        </w:tc>
        <w:tc>
          <w:tcPr>
            <w:tcW w:w="85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.071</w:t>
            </w:r>
          </w:p>
        </w:tc>
      </w:tr>
    </w:tbl>
    <w:p w:rsidR="001731B9" w:rsidRPr="00EC42FB" w:rsidRDefault="001731B9" w:rsidP="001731B9">
      <w:pPr>
        <w:ind w:firstLine="0"/>
        <w:rPr>
          <w:sz w:val="18"/>
        </w:rPr>
      </w:pPr>
      <w:bookmarkStart w:id="36" w:name="OLE_LINK726"/>
      <w:bookmarkStart w:id="37" w:name="OLE_LINK727"/>
      <w:r w:rsidRPr="00EC42FB">
        <w:rPr>
          <w:sz w:val="18"/>
        </w:rPr>
        <w:t xml:space="preserve">Table S6 Comparison of clinical outcomes of hospitalized AECOPD </w:t>
      </w:r>
      <w:bookmarkStart w:id="38" w:name="OLE_LINK591"/>
      <w:bookmarkStart w:id="39" w:name="OLE_LINK592"/>
      <w:r w:rsidRPr="00EC42FB">
        <w:rPr>
          <w:rFonts w:hint="eastAsia"/>
          <w:sz w:val="18"/>
        </w:rPr>
        <w:t>classified</w:t>
      </w:r>
      <w:bookmarkEnd w:id="38"/>
      <w:bookmarkEnd w:id="39"/>
      <w:r w:rsidRPr="00EC42FB">
        <w:rPr>
          <w:sz w:val="18"/>
        </w:rPr>
        <w:t xml:space="preserve"> </w:t>
      </w:r>
      <w:r w:rsidRPr="00EC42FB">
        <w:rPr>
          <w:rFonts w:hint="eastAsia"/>
          <w:sz w:val="18"/>
        </w:rPr>
        <w:t>by</w:t>
      </w:r>
      <w:r w:rsidRPr="00EC42FB">
        <w:rPr>
          <w:sz w:val="18"/>
        </w:rPr>
        <w:t xml:space="preserve"> </w:t>
      </w:r>
      <w:r w:rsidRPr="00EC42FB">
        <w:rPr>
          <w:rFonts w:hint="eastAsia"/>
          <w:sz w:val="18"/>
        </w:rPr>
        <w:t>percentage</w:t>
      </w:r>
      <w:r w:rsidRPr="00EC42FB">
        <w:rPr>
          <w:sz w:val="18"/>
        </w:rPr>
        <w:t xml:space="preserve"> of peripheral blood eosinophil ≥</w:t>
      </w:r>
      <w:r w:rsidRPr="00EC42FB">
        <w:rPr>
          <w:rFonts w:hint="eastAsia"/>
          <w:sz w:val="18"/>
        </w:rPr>
        <w:t>2</w:t>
      </w:r>
      <w:r w:rsidRPr="00EC42FB">
        <w:rPr>
          <w:sz w:val="18"/>
        </w:rPr>
        <w:t>%.</w:t>
      </w:r>
      <w:bookmarkEnd w:id="36"/>
      <w:bookmarkEnd w:id="37"/>
      <w:r w:rsidRPr="00EC42FB">
        <w:rPr>
          <w:sz w:val="18"/>
        </w:rPr>
        <w:t xml:space="preserve"> </w:t>
      </w:r>
      <w:r w:rsidRPr="00EC42FB">
        <w:rPr>
          <w:sz w:val="16"/>
          <w:szCs w:val="16"/>
        </w:rPr>
        <w:t xml:space="preserve">IQR, interquartile range: 25%–75%; *, Fisher's exact probability method; </w:t>
      </w:r>
      <w:r w:rsidRPr="00EC42FB">
        <w:rPr>
          <w:rFonts w:hint="eastAsia"/>
          <w:sz w:val="16"/>
          <w:szCs w:val="16"/>
        </w:rPr>
        <w:t>n</w:t>
      </w:r>
      <w:r w:rsidRPr="00EC42FB">
        <w:rPr>
          <w:sz w:val="16"/>
          <w:szCs w:val="16"/>
        </w:rPr>
        <w:t>, number; ICU, intensive care unit; NIMV, noninvasive mechanical ventilation; IMV, invasive mechanical ventilation.</w:t>
      </w:r>
    </w:p>
    <w:p w:rsidR="001731B9" w:rsidRPr="00EC42FB" w:rsidRDefault="001731B9" w:rsidP="001731B9">
      <w:pPr>
        <w:ind w:firstLine="0"/>
        <w:rPr>
          <w:sz w:val="18"/>
        </w:rPr>
      </w:pPr>
    </w:p>
    <w:tbl>
      <w:tblPr>
        <w:tblStyle w:val="ListTable6Colorful"/>
        <w:tblW w:w="8647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701"/>
        <w:gridCol w:w="1701"/>
        <w:gridCol w:w="850"/>
      </w:tblGrid>
      <w:tr w:rsidR="001731B9" w:rsidRPr="00EC42FB" w:rsidTr="008D7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Eosinophil &lt; 100cell/ul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 xml:space="preserve">Eosinophil </w:t>
            </w:r>
            <w:bookmarkStart w:id="40" w:name="OLE_LINK589"/>
            <w:bookmarkStart w:id="41" w:name="OLE_LINK590"/>
            <w:r w:rsidRPr="00EC42FB">
              <w:rPr>
                <w:color w:val="auto"/>
                <w:sz w:val="18"/>
              </w:rPr>
              <w:t>≥ 100 cell/ul</w:t>
            </w:r>
            <w:bookmarkEnd w:id="40"/>
            <w:bookmarkEnd w:id="41"/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P value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Participants, n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16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77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-</w:t>
            </w:r>
          </w:p>
        </w:tc>
      </w:tr>
      <w:tr w:rsidR="001731B9" w:rsidRPr="00EC42FB" w:rsidTr="008D7E71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bookmarkStart w:id="42" w:name="_Hlk24048639"/>
            <w:r w:rsidRPr="00EC42FB">
              <w:rPr>
                <w:color w:val="auto"/>
                <w:sz w:val="18"/>
              </w:rPr>
              <w:t>Stay of hospital, median (IQR)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1(9-14)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1(8.5-13)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.053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ICU admission, n (%)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(1.6)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(0.6)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.472*</w:t>
            </w:r>
          </w:p>
        </w:tc>
      </w:tr>
      <w:tr w:rsidR="001731B9" w:rsidRPr="00EC42FB" w:rsidTr="008D7E7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Mortality, n (%)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4</w:t>
            </w:r>
            <w:r w:rsidRPr="00EC42FB">
              <w:rPr>
                <w:bCs/>
                <w:color w:val="auto"/>
                <w:sz w:val="18"/>
              </w:rPr>
              <w:t>(1.3)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(1.1)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1.000*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>Comorbidity, n (%)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Cardiovascular disease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46(77.8)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25(70.6)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.074</w:t>
            </w:r>
          </w:p>
        </w:tc>
      </w:tr>
      <w:tr w:rsidR="001731B9" w:rsidRPr="00EC42FB" w:rsidTr="008D7E7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Ischemic heart disease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4</w:t>
            </w:r>
            <w:r w:rsidRPr="00EC42FB">
              <w:rPr>
                <w:bCs/>
                <w:color w:val="auto"/>
                <w:sz w:val="18"/>
              </w:rPr>
              <w:t>7(14.9)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6(14.7)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.956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Heart failure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34(42.4)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4(30.5)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.009</w:t>
            </w:r>
          </w:p>
        </w:tc>
      </w:tr>
      <w:tr w:rsidR="001731B9" w:rsidRPr="00EC42FB" w:rsidTr="008D7E7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Hypertension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33(42.1)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7</w:t>
            </w:r>
            <w:r w:rsidRPr="00EC42FB">
              <w:rPr>
                <w:bCs/>
                <w:color w:val="auto"/>
                <w:sz w:val="18"/>
              </w:rPr>
              <w:t>4(41.8)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.952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Peripheral vascular disease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9(12.3)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4(13.6)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.698</w:t>
            </w:r>
          </w:p>
        </w:tc>
      </w:tr>
      <w:tr w:rsidR="001731B9" w:rsidRPr="00EC42FB" w:rsidTr="008D7E7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Arrhythmia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2(16.5)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6(14.7)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.606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Diabetes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4(17.1)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7(15.3)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.598</w:t>
            </w:r>
          </w:p>
        </w:tc>
      </w:tr>
      <w:tr w:rsidR="001731B9" w:rsidRPr="00EC42FB" w:rsidTr="008D7E7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Bronchiectasis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5</w:t>
            </w:r>
            <w:r w:rsidRPr="00EC42FB">
              <w:rPr>
                <w:bCs/>
                <w:color w:val="auto"/>
                <w:sz w:val="18"/>
              </w:rPr>
              <w:t>9(18.7)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2</w:t>
            </w:r>
            <w:r w:rsidRPr="00EC42FB">
              <w:rPr>
                <w:bCs/>
                <w:color w:val="auto"/>
                <w:sz w:val="18"/>
              </w:rPr>
              <w:t>8(15.8)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.426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Respiratory failure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52(48.1)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6</w:t>
            </w:r>
            <w:r w:rsidRPr="00EC42FB">
              <w:rPr>
                <w:bCs/>
                <w:color w:val="auto"/>
                <w:sz w:val="18"/>
              </w:rPr>
              <w:t>2(35.0)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.005</w:t>
            </w:r>
          </w:p>
        </w:tc>
      </w:tr>
      <w:tr w:rsidR="001731B9" w:rsidRPr="00EC42FB" w:rsidTr="008D7E7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Pulmonary heart disease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43(45.3)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6</w:t>
            </w:r>
            <w:r w:rsidRPr="00EC42FB">
              <w:rPr>
                <w:bCs/>
                <w:color w:val="auto"/>
                <w:sz w:val="18"/>
              </w:rPr>
              <w:t>0(33.9)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.014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r w:rsidRPr="00EC42FB">
              <w:rPr>
                <w:color w:val="auto"/>
                <w:sz w:val="18"/>
              </w:rPr>
              <w:t xml:space="preserve">Mechanical ventilation, n </w:t>
            </w:r>
            <w:r w:rsidRPr="00EC42FB">
              <w:rPr>
                <w:color w:val="auto"/>
                <w:sz w:val="18"/>
              </w:rPr>
              <w:lastRenderedPageBreak/>
              <w:t>(%)</w:t>
            </w: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lastRenderedPageBreak/>
              <w:t>NIMV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06(33.5)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4</w:t>
            </w:r>
            <w:r w:rsidRPr="00EC42FB">
              <w:rPr>
                <w:bCs/>
                <w:color w:val="auto"/>
                <w:sz w:val="18"/>
              </w:rPr>
              <w:t>1(23.2)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.016</w:t>
            </w:r>
          </w:p>
        </w:tc>
      </w:tr>
      <w:tr w:rsidR="001731B9" w:rsidRPr="00EC42FB" w:rsidTr="008D7E7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IMV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3</w:t>
            </w:r>
            <w:r w:rsidRPr="00EC42FB">
              <w:rPr>
                <w:bCs/>
                <w:color w:val="auto"/>
                <w:sz w:val="18"/>
              </w:rPr>
              <w:t>(0.9)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(0.6)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1</w:t>
            </w:r>
            <w:r w:rsidRPr="00EC42FB">
              <w:rPr>
                <w:bCs/>
                <w:color w:val="auto"/>
                <w:sz w:val="18"/>
              </w:rPr>
              <w:t>.000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31B9" w:rsidRPr="00EC42FB" w:rsidRDefault="001731B9" w:rsidP="008D7E71">
            <w:pPr>
              <w:ind w:firstLine="0"/>
              <w:rPr>
                <w:color w:val="auto"/>
                <w:sz w:val="18"/>
              </w:rPr>
            </w:pPr>
            <w:bookmarkStart w:id="43" w:name="_Hlk24049099"/>
            <w:bookmarkEnd w:id="42"/>
          </w:p>
        </w:tc>
        <w:tc>
          <w:tcPr>
            <w:tcW w:w="2127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bCs/>
                <w:color w:val="auto"/>
                <w:sz w:val="18"/>
              </w:rPr>
              <w:t>Duration of NIMV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(0-141.5)</w:t>
            </w:r>
          </w:p>
        </w:tc>
        <w:tc>
          <w:tcPr>
            <w:tcW w:w="1701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(0)</w:t>
            </w:r>
          </w:p>
        </w:tc>
        <w:tc>
          <w:tcPr>
            <w:tcW w:w="850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EC42FB">
              <w:rPr>
                <w:rFonts w:hint="eastAsia"/>
                <w:bCs/>
                <w:color w:val="auto"/>
                <w:sz w:val="18"/>
              </w:rPr>
              <w:t>0</w:t>
            </w:r>
            <w:r w:rsidRPr="00EC42FB">
              <w:rPr>
                <w:bCs/>
                <w:color w:val="auto"/>
                <w:sz w:val="18"/>
              </w:rPr>
              <w:t>.020</w:t>
            </w:r>
          </w:p>
        </w:tc>
      </w:tr>
    </w:tbl>
    <w:p w:rsidR="001731B9" w:rsidRPr="00EC42FB" w:rsidRDefault="001731B9" w:rsidP="001731B9">
      <w:pPr>
        <w:ind w:firstLine="0"/>
        <w:rPr>
          <w:sz w:val="16"/>
          <w:szCs w:val="16"/>
        </w:rPr>
      </w:pPr>
      <w:bookmarkStart w:id="44" w:name="OLE_LINK728"/>
      <w:bookmarkStart w:id="45" w:name="OLE_LINK729"/>
      <w:bookmarkEnd w:id="43"/>
      <w:r w:rsidRPr="00EC42FB">
        <w:rPr>
          <w:sz w:val="18"/>
        </w:rPr>
        <w:t>Table S7 Comparison of clinical outcomes of hospitalized AECOPD</w:t>
      </w:r>
      <w:r w:rsidRPr="00EC42FB">
        <w:rPr>
          <w:rFonts w:hint="eastAsia"/>
          <w:sz w:val="18"/>
        </w:rPr>
        <w:t xml:space="preserve"> classified</w:t>
      </w:r>
      <w:r w:rsidRPr="00EC42FB">
        <w:rPr>
          <w:sz w:val="18"/>
        </w:rPr>
        <w:t xml:space="preserve"> </w:t>
      </w:r>
      <w:r w:rsidRPr="00EC42FB">
        <w:rPr>
          <w:rFonts w:hint="eastAsia"/>
          <w:sz w:val="18"/>
        </w:rPr>
        <w:t>by</w:t>
      </w:r>
      <w:r w:rsidRPr="00EC42FB">
        <w:rPr>
          <w:sz w:val="18"/>
        </w:rPr>
        <w:t xml:space="preserve"> absolute count of peripheral blood eosinophil ≥ 100 /µL.</w:t>
      </w:r>
      <w:bookmarkEnd w:id="44"/>
      <w:bookmarkEnd w:id="45"/>
      <w:r w:rsidRPr="00EC42FB">
        <w:rPr>
          <w:sz w:val="16"/>
          <w:szCs w:val="16"/>
        </w:rPr>
        <w:t xml:space="preserve">IQR, interquartile range: 25%–75%; *, Fisher's exact probability method; </w:t>
      </w:r>
      <w:r w:rsidRPr="00EC42FB">
        <w:rPr>
          <w:rFonts w:hint="eastAsia"/>
          <w:sz w:val="16"/>
          <w:szCs w:val="16"/>
        </w:rPr>
        <w:t>n</w:t>
      </w:r>
      <w:r w:rsidRPr="00EC42FB">
        <w:rPr>
          <w:sz w:val="16"/>
          <w:szCs w:val="16"/>
        </w:rPr>
        <w:t>, number; ICU, intensive care unit; NIMV, noninvasive mechanical ventilation; IMV, invasive mechanical ventilation.</w:t>
      </w:r>
    </w:p>
    <w:p w:rsidR="001731B9" w:rsidRPr="00EC42FB" w:rsidRDefault="001731B9" w:rsidP="001731B9">
      <w:pPr>
        <w:ind w:firstLine="0"/>
        <w:rPr>
          <w:sz w:val="18"/>
        </w:rPr>
      </w:pPr>
    </w:p>
    <w:tbl>
      <w:tblPr>
        <w:tblStyle w:val="ListTable6Colorful"/>
        <w:tblW w:w="8505" w:type="dxa"/>
        <w:tblLayout w:type="fixed"/>
        <w:tblLook w:val="04A0" w:firstRow="1" w:lastRow="0" w:firstColumn="1" w:lastColumn="0" w:noHBand="0" w:noVBand="1"/>
      </w:tblPr>
      <w:tblGrid>
        <w:gridCol w:w="2131"/>
        <w:gridCol w:w="2006"/>
        <w:gridCol w:w="1755"/>
        <w:gridCol w:w="1755"/>
        <w:gridCol w:w="858"/>
      </w:tblGrid>
      <w:tr w:rsidR="001731B9" w:rsidRPr="00EC42FB" w:rsidTr="008D7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C42FB">
              <w:rPr>
                <w:sz w:val="18"/>
              </w:rPr>
              <w:t>Eosinophil &lt; 300cell/ul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C42FB">
              <w:rPr>
                <w:sz w:val="18"/>
              </w:rPr>
              <w:t>Eosinophil ≥ 300 cell/ul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C42FB">
              <w:rPr>
                <w:sz w:val="18"/>
              </w:rPr>
              <w:t>P value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bookmarkStart w:id="46" w:name="_Hlk24048873"/>
            <w:r w:rsidRPr="00EC42FB">
              <w:rPr>
                <w:sz w:val="18"/>
              </w:rPr>
              <w:t>Participants, n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450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43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-</w:t>
            </w:r>
          </w:p>
        </w:tc>
      </w:tr>
      <w:bookmarkEnd w:id="46"/>
      <w:tr w:rsidR="001731B9" w:rsidRPr="00EC42FB" w:rsidTr="008D7E71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Stay of hospital, median (IQR)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1(9-14)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1(8-13)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.172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ICU admission, n (%)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5</w:t>
            </w:r>
            <w:r w:rsidRPr="00EC42FB">
              <w:rPr>
                <w:bCs/>
                <w:sz w:val="18"/>
              </w:rPr>
              <w:t>(1.1)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1(2.3)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.423*</w:t>
            </w:r>
          </w:p>
        </w:tc>
      </w:tr>
      <w:tr w:rsidR="001731B9" w:rsidRPr="00EC42FB" w:rsidTr="008D7E7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Mortality, n (%)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6</w:t>
            </w:r>
            <w:r w:rsidRPr="00EC42FB">
              <w:rPr>
                <w:bCs/>
                <w:sz w:val="18"/>
              </w:rPr>
              <w:t>(1.3)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(0)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1.000*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Comorbidity, n (%)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Cardiovascular disease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3</w:t>
            </w:r>
            <w:r w:rsidRPr="00EC42FB">
              <w:rPr>
                <w:bCs/>
                <w:sz w:val="18"/>
              </w:rPr>
              <w:t>42(76.0)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2</w:t>
            </w:r>
            <w:r w:rsidRPr="00EC42FB">
              <w:rPr>
                <w:bCs/>
                <w:sz w:val="18"/>
              </w:rPr>
              <w:t>9(60.4)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.214</w:t>
            </w:r>
          </w:p>
        </w:tc>
      </w:tr>
      <w:tr w:rsidR="001731B9" w:rsidRPr="00EC42FB" w:rsidTr="008D7E7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Ischemic heart disease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6</w:t>
            </w:r>
            <w:r w:rsidRPr="00EC42FB">
              <w:rPr>
                <w:bCs/>
                <w:sz w:val="18"/>
              </w:rPr>
              <w:t>7(14.9)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6</w:t>
            </w:r>
            <w:r w:rsidRPr="00EC42FB">
              <w:rPr>
                <w:bCs/>
                <w:sz w:val="18"/>
              </w:rPr>
              <w:t>(14.0)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.869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Heart failure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78(39.6)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0(23.3)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.036</w:t>
            </w:r>
          </w:p>
        </w:tc>
      </w:tr>
      <w:tr w:rsidR="001731B9" w:rsidRPr="00EC42FB" w:rsidTr="008D7E7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Hypertension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86(41.3)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2</w:t>
            </w:r>
            <w:r w:rsidRPr="00EC42FB">
              <w:rPr>
                <w:bCs/>
                <w:sz w:val="18"/>
              </w:rPr>
              <w:t>1(48.8)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.341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Peripheral vascular disease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5</w:t>
            </w:r>
            <w:r w:rsidRPr="00EC42FB">
              <w:rPr>
                <w:bCs/>
                <w:sz w:val="18"/>
              </w:rPr>
              <w:t>6(12.4)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7</w:t>
            </w:r>
            <w:r w:rsidRPr="00EC42FB">
              <w:rPr>
                <w:bCs/>
                <w:sz w:val="18"/>
              </w:rPr>
              <w:t>(16.3)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.472</w:t>
            </w:r>
          </w:p>
        </w:tc>
      </w:tr>
      <w:tr w:rsidR="001731B9" w:rsidRPr="00EC42FB" w:rsidTr="008D7E7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Arrhythmia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7</w:t>
            </w:r>
            <w:r w:rsidRPr="00EC42FB">
              <w:rPr>
                <w:bCs/>
                <w:sz w:val="18"/>
              </w:rPr>
              <w:t>3(16.2)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5</w:t>
            </w:r>
            <w:r w:rsidRPr="00EC42FB">
              <w:rPr>
                <w:bCs/>
                <w:sz w:val="18"/>
              </w:rPr>
              <w:t>(11.6)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.430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Diabetes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7</w:t>
            </w:r>
            <w:r w:rsidRPr="00EC42FB">
              <w:rPr>
                <w:bCs/>
                <w:sz w:val="18"/>
              </w:rPr>
              <w:t>5(16.7)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6</w:t>
            </w:r>
            <w:r w:rsidRPr="00EC42FB">
              <w:rPr>
                <w:bCs/>
                <w:sz w:val="18"/>
              </w:rPr>
              <w:t>(14)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.646</w:t>
            </w:r>
          </w:p>
        </w:tc>
      </w:tr>
      <w:tr w:rsidR="001731B9" w:rsidRPr="00EC42FB" w:rsidTr="008D7E7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Bronchiectasis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8</w:t>
            </w:r>
            <w:r w:rsidRPr="00EC42FB">
              <w:rPr>
                <w:bCs/>
                <w:sz w:val="18"/>
              </w:rPr>
              <w:t>1(18)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6</w:t>
            </w:r>
            <w:r w:rsidRPr="00EC42FB">
              <w:rPr>
                <w:bCs/>
                <w:sz w:val="18"/>
              </w:rPr>
              <w:t>(14)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.506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Respiratory failure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2</w:t>
            </w:r>
            <w:r w:rsidRPr="00EC42FB">
              <w:rPr>
                <w:bCs/>
                <w:sz w:val="18"/>
              </w:rPr>
              <w:t>00(44.4)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4(32.6)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.133</w:t>
            </w:r>
          </w:p>
        </w:tc>
      </w:tr>
      <w:tr w:rsidR="001731B9" w:rsidRPr="00EC42FB" w:rsidTr="008D7E7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Pulmonary heart disease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93(42.9)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0(23.3)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.012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Mechanical ventilation, n (%)</w:t>
            </w: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NIMV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38(30.7)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9</w:t>
            </w:r>
            <w:r w:rsidRPr="00EC42FB">
              <w:rPr>
                <w:bCs/>
                <w:sz w:val="18"/>
              </w:rPr>
              <w:t>(20.9)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.182</w:t>
            </w:r>
          </w:p>
        </w:tc>
      </w:tr>
      <w:tr w:rsidR="001731B9" w:rsidRPr="00EC42FB" w:rsidTr="008D7E7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IMV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3</w:t>
            </w:r>
            <w:r w:rsidRPr="00EC42FB">
              <w:rPr>
                <w:bCs/>
                <w:sz w:val="18"/>
              </w:rPr>
              <w:t>(0.7)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1</w:t>
            </w:r>
            <w:r w:rsidRPr="00EC42FB">
              <w:rPr>
                <w:bCs/>
                <w:sz w:val="18"/>
              </w:rPr>
              <w:t>(2.3)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0.307</w:t>
            </w:r>
          </w:p>
        </w:tc>
      </w:tr>
      <w:tr w:rsidR="001731B9" w:rsidRPr="00EC42FB" w:rsidTr="008D7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2006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bCs/>
                <w:sz w:val="18"/>
              </w:rPr>
              <w:t>Duration of NIMV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(0-110)</w:t>
            </w:r>
          </w:p>
        </w:tc>
        <w:tc>
          <w:tcPr>
            <w:tcW w:w="1755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(0)</w:t>
            </w:r>
          </w:p>
        </w:tc>
        <w:tc>
          <w:tcPr>
            <w:tcW w:w="858" w:type="dxa"/>
          </w:tcPr>
          <w:p w:rsidR="001731B9" w:rsidRPr="00EC42FB" w:rsidRDefault="001731B9" w:rsidP="008D7E7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EC42FB">
              <w:rPr>
                <w:rFonts w:hint="eastAsia"/>
                <w:bCs/>
                <w:sz w:val="18"/>
              </w:rPr>
              <w:t>0</w:t>
            </w:r>
            <w:r w:rsidRPr="00EC42FB">
              <w:rPr>
                <w:bCs/>
                <w:sz w:val="18"/>
              </w:rPr>
              <w:t>.018</w:t>
            </w:r>
          </w:p>
        </w:tc>
      </w:tr>
    </w:tbl>
    <w:p w:rsidR="001731B9" w:rsidRPr="00EC42FB" w:rsidRDefault="001731B9" w:rsidP="001731B9">
      <w:pPr>
        <w:spacing w:line="240" w:lineRule="auto"/>
        <w:ind w:firstLine="0"/>
        <w:rPr>
          <w:sz w:val="18"/>
        </w:rPr>
      </w:pPr>
      <w:bookmarkStart w:id="47" w:name="OLE_LINK730"/>
      <w:bookmarkStart w:id="48" w:name="OLE_LINK731"/>
      <w:r w:rsidRPr="00EC42FB">
        <w:rPr>
          <w:sz w:val="18"/>
        </w:rPr>
        <w:t xml:space="preserve">Table S8 Comparison of clinical outcomes of hospitalized AECOPD </w:t>
      </w:r>
      <w:bookmarkStart w:id="49" w:name="OLE_LINK601"/>
      <w:r w:rsidRPr="00EC42FB">
        <w:rPr>
          <w:rFonts w:hint="eastAsia"/>
          <w:sz w:val="18"/>
        </w:rPr>
        <w:t>classified</w:t>
      </w:r>
      <w:r w:rsidRPr="00EC42FB">
        <w:rPr>
          <w:sz w:val="18"/>
        </w:rPr>
        <w:t xml:space="preserve"> </w:t>
      </w:r>
      <w:r w:rsidRPr="00EC42FB">
        <w:rPr>
          <w:rFonts w:hint="eastAsia"/>
          <w:sz w:val="18"/>
        </w:rPr>
        <w:t>by</w:t>
      </w:r>
      <w:r w:rsidRPr="00EC42FB">
        <w:rPr>
          <w:sz w:val="18"/>
        </w:rPr>
        <w:t xml:space="preserve"> absolute count of peripheral blood eosinophil ≥ 300</w:t>
      </w:r>
      <w:bookmarkStart w:id="50" w:name="OLE_LINK356"/>
      <w:r w:rsidRPr="00EC42FB">
        <w:rPr>
          <w:sz w:val="18"/>
        </w:rPr>
        <w:t xml:space="preserve"> </w:t>
      </w:r>
      <w:bookmarkEnd w:id="49"/>
      <w:r w:rsidRPr="00EC42FB">
        <w:rPr>
          <w:sz w:val="18"/>
        </w:rPr>
        <w:t>/µL</w:t>
      </w:r>
      <w:bookmarkEnd w:id="50"/>
      <w:r w:rsidRPr="00EC42FB">
        <w:rPr>
          <w:sz w:val="18"/>
        </w:rPr>
        <w:t>.</w:t>
      </w:r>
      <w:bookmarkEnd w:id="47"/>
      <w:bookmarkEnd w:id="48"/>
      <w:r w:rsidRPr="00EC42FB">
        <w:rPr>
          <w:sz w:val="16"/>
          <w:szCs w:val="16"/>
        </w:rPr>
        <w:t xml:space="preserve">IQR, interquartile range: 25%–75%; *, Fisher's exact probability method; </w:t>
      </w:r>
      <w:r w:rsidRPr="00EC42FB">
        <w:rPr>
          <w:rFonts w:hint="eastAsia"/>
          <w:sz w:val="16"/>
          <w:szCs w:val="16"/>
        </w:rPr>
        <w:t>n</w:t>
      </w:r>
      <w:r w:rsidRPr="00EC42FB">
        <w:rPr>
          <w:sz w:val="16"/>
          <w:szCs w:val="16"/>
        </w:rPr>
        <w:t xml:space="preserve">, number; ICU, intensive care unit; NIMV, noninvasive mechanical ventilation; </w:t>
      </w:r>
    </w:p>
    <w:p w:rsidR="001731B9" w:rsidRPr="00EC42FB" w:rsidRDefault="001731B9" w:rsidP="001731B9">
      <w:pPr>
        <w:spacing w:line="240" w:lineRule="auto"/>
        <w:ind w:firstLine="0"/>
        <w:rPr>
          <w:sz w:val="16"/>
          <w:szCs w:val="16"/>
        </w:rPr>
      </w:pPr>
      <w:r w:rsidRPr="00EC42FB">
        <w:rPr>
          <w:sz w:val="16"/>
          <w:szCs w:val="16"/>
        </w:rPr>
        <w:t>IMV, invasive mechanical ventilation.</w:t>
      </w:r>
    </w:p>
    <w:p w:rsidR="001731B9" w:rsidRPr="00EC42FB" w:rsidRDefault="001731B9" w:rsidP="001731B9">
      <w:pPr>
        <w:ind w:firstLine="0"/>
        <w:rPr>
          <w:sz w:val="18"/>
        </w:rPr>
      </w:pPr>
    </w:p>
    <w:tbl>
      <w:tblPr>
        <w:tblW w:w="5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176"/>
        <w:gridCol w:w="191"/>
        <w:gridCol w:w="617"/>
      </w:tblGrid>
      <w:tr w:rsidR="001731B9" w:rsidRPr="00EC42FB" w:rsidTr="008D7E71">
        <w:trPr>
          <w:cantSplit/>
          <w:trHeight w:val="132"/>
        </w:trPr>
        <w:tc>
          <w:tcPr>
            <w:tcW w:w="1276" w:type="dxa"/>
            <w:vMerge w:val="restart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Model</w:t>
            </w:r>
          </w:p>
        </w:tc>
        <w:tc>
          <w:tcPr>
            <w:tcW w:w="1985" w:type="dxa"/>
            <w:vMerge w:val="restart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bookmarkStart w:id="51" w:name="OLE_LINK240"/>
            <w:r w:rsidRPr="00EC42FB">
              <w:rPr>
                <w:sz w:val="18"/>
              </w:rPr>
              <w:t>Collinearity diagnosis</w:t>
            </w:r>
            <w:bookmarkEnd w:id="51"/>
            <w:r w:rsidRPr="00EC42FB">
              <w:rPr>
                <w:sz w:val="18"/>
              </w:rPr>
              <w:t xml:space="preserve"> </w:t>
            </w:r>
            <w:r w:rsidRPr="00EC42FB">
              <w:rPr>
                <w:sz w:val="18"/>
                <w:vertAlign w:val="superscript"/>
              </w:rPr>
              <w:t>a</w:t>
            </w:r>
          </w:p>
        </w:tc>
      </w:tr>
      <w:tr w:rsidR="001731B9" w:rsidRPr="00EC42FB" w:rsidTr="008D7E71">
        <w:trPr>
          <w:cantSplit/>
          <w:trHeight w:val="82"/>
        </w:trPr>
        <w:tc>
          <w:tcPr>
            <w:tcW w:w="1276" w:type="dxa"/>
            <w:vMerge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double" w:sz="8" w:space="0" w:color="000000"/>
              <w:left w:val="nil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367" w:type="dxa"/>
            <w:gridSpan w:val="2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Tolerance</w:t>
            </w:r>
          </w:p>
        </w:tc>
        <w:tc>
          <w:tcPr>
            <w:tcW w:w="617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VIF</w:t>
            </w:r>
          </w:p>
        </w:tc>
      </w:tr>
      <w:tr w:rsidR="001731B9" w:rsidRPr="00EC42FB" w:rsidTr="008D7E71">
        <w:trPr>
          <w:cantSplit/>
          <w:trHeight w:val="209"/>
        </w:trPr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Neutrophil %</w:t>
            </w:r>
          </w:p>
        </w:tc>
        <w:tc>
          <w:tcPr>
            <w:tcW w:w="1367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0.719</w:t>
            </w:r>
          </w:p>
        </w:tc>
        <w:tc>
          <w:tcPr>
            <w:tcW w:w="61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1.390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Eosinophil %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0.719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1.390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Neutrophil count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0.972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1.029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Eosinophil count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0.972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1.029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Neutrophil %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0.816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1.226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Eosinophil count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0.816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1.226</w:t>
            </w:r>
          </w:p>
        </w:tc>
      </w:tr>
      <w:tr w:rsidR="001731B9" w:rsidRPr="00EC42FB" w:rsidTr="008D7E71">
        <w:trPr>
          <w:cantSplit/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Neutrophil count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0.899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1.112</w:t>
            </w:r>
          </w:p>
        </w:tc>
      </w:tr>
      <w:tr w:rsidR="001731B9" w:rsidRPr="00EC42FB" w:rsidTr="008D7E71">
        <w:trPr>
          <w:cantSplit/>
          <w:trHeight w:val="209"/>
        </w:trPr>
        <w:tc>
          <w:tcPr>
            <w:tcW w:w="127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Eosinophil %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0.899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1.112</w:t>
            </w:r>
          </w:p>
        </w:tc>
      </w:tr>
      <w:tr w:rsidR="001731B9" w:rsidRPr="00EC42FB" w:rsidTr="008D7E71">
        <w:trPr>
          <w:gridAfter w:val="2"/>
          <w:wAfter w:w="808" w:type="dxa"/>
          <w:cantSplit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31B9" w:rsidRPr="00EC42FB" w:rsidRDefault="001731B9" w:rsidP="008D7E71">
            <w:pPr>
              <w:ind w:firstLine="0"/>
              <w:rPr>
                <w:sz w:val="18"/>
              </w:rPr>
            </w:pPr>
            <w:r w:rsidRPr="00EC42FB">
              <w:rPr>
                <w:sz w:val="18"/>
              </w:rPr>
              <w:t>a. Variable</w:t>
            </w:r>
            <w:r w:rsidRPr="00EC42FB">
              <w:rPr>
                <w:rFonts w:hint="eastAsia"/>
                <w:sz w:val="18"/>
              </w:rPr>
              <w:t>：</w:t>
            </w:r>
            <w:r w:rsidRPr="00EC42FB">
              <w:rPr>
                <w:rFonts w:hint="eastAsia"/>
                <w:sz w:val="18"/>
              </w:rPr>
              <w:t>s</w:t>
            </w:r>
            <w:r w:rsidRPr="00EC42FB">
              <w:rPr>
                <w:sz w:val="18"/>
              </w:rPr>
              <w:t>tay of hospital</w:t>
            </w:r>
          </w:p>
        </w:tc>
      </w:tr>
    </w:tbl>
    <w:p w:rsidR="001731B9" w:rsidRPr="00EC42FB" w:rsidRDefault="001731B9" w:rsidP="001731B9">
      <w:pPr>
        <w:ind w:firstLine="0"/>
        <w:rPr>
          <w:sz w:val="18"/>
        </w:rPr>
      </w:pPr>
      <w:r w:rsidRPr="00EC42FB">
        <w:rPr>
          <w:sz w:val="18"/>
        </w:rPr>
        <w:t>Table S9 Collinearity diagnosis of the eosinophil count, neutrophil count, percentage of eosinophil and neutrophil variable on stay of hospital.</w:t>
      </w:r>
    </w:p>
    <w:p w:rsidR="001731B9" w:rsidRPr="00EC42FB" w:rsidRDefault="001731B9" w:rsidP="001731B9">
      <w:pPr>
        <w:ind w:firstLine="0"/>
        <w:rPr>
          <w:sz w:val="18"/>
        </w:rPr>
      </w:pPr>
    </w:p>
    <w:p w:rsidR="001731B9" w:rsidRPr="00EC42FB" w:rsidRDefault="001731B9" w:rsidP="001731B9">
      <w:pPr>
        <w:ind w:firstLine="0"/>
        <w:rPr>
          <w:sz w:val="18"/>
        </w:rPr>
      </w:pPr>
    </w:p>
    <w:p w:rsidR="001731B9" w:rsidRPr="009303E7" w:rsidRDefault="001731B9" w:rsidP="001731B9">
      <w:pPr>
        <w:ind w:firstLine="0"/>
        <w:rPr>
          <w:sz w:val="18"/>
        </w:rPr>
      </w:pPr>
    </w:p>
    <w:p w:rsidR="001731B9" w:rsidRPr="00357E67" w:rsidRDefault="001731B9" w:rsidP="001731B9">
      <w:pPr>
        <w:ind w:firstLine="0"/>
        <w:rPr>
          <w:sz w:val="18"/>
        </w:rPr>
      </w:pPr>
    </w:p>
    <w:p w:rsidR="001731B9" w:rsidRPr="001731B9" w:rsidRDefault="001731B9"/>
    <w:sectPr w:rsidR="001731B9" w:rsidRPr="001731B9" w:rsidSect="008D7E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25D" w:rsidRDefault="00F1325D">
      <w:pPr>
        <w:spacing w:line="240" w:lineRule="auto"/>
      </w:pPr>
      <w:r>
        <w:separator/>
      </w:r>
    </w:p>
  </w:endnote>
  <w:endnote w:type="continuationSeparator" w:id="0">
    <w:p w:rsidR="00F1325D" w:rsidRDefault="00F1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71" w:rsidRDefault="008D7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9258563"/>
      <w:docPartObj>
        <w:docPartGallery w:val="Page Numbers (Bottom of Page)"/>
        <w:docPartUnique/>
      </w:docPartObj>
    </w:sdtPr>
    <w:sdtEndPr/>
    <w:sdtContent>
      <w:p w:rsidR="008D7E71" w:rsidRPr="00C55190" w:rsidRDefault="008D7E71">
        <w:pPr>
          <w:pStyle w:val="Footer"/>
          <w:jc w:val="right"/>
        </w:pPr>
        <w:r w:rsidRPr="00C55190">
          <w:fldChar w:fldCharType="begin"/>
        </w:r>
        <w:r w:rsidRPr="00C55190">
          <w:instrText xml:space="preserve"> PAGE   \* MERGEFORMAT </w:instrText>
        </w:r>
        <w:r w:rsidRPr="00C55190">
          <w:fldChar w:fldCharType="separate"/>
        </w:r>
        <w:r w:rsidRPr="00C55190">
          <w:t>10</w:t>
        </w:r>
        <w:r w:rsidRPr="00C55190">
          <w:fldChar w:fldCharType="end"/>
        </w:r>
      </w:p>
    </w:sdtContent>
  </w:sdt>
  <w:p w:rsidR="008D7E71" w:rsidRPr="00C55190" w:rsidRDefault="008D7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71" w:rsidRPr="00C55190" w:rsidRDefault="008D7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25D" w:rsidRDefault="00F1325D">
      <w:pPr>
        <w:spacing w:line="240" w:lineRule="auto"/>
      </w:pPr>
      <w:r>
        <w:separator/>
      </w:r>
    </w:p>
  </w:footnote>
  <w:footnote w:type="continuationSeparator" w:id="0">
    <w:p w:rsidR="00F1325D" w:rsidRDefault="00F13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71" w:rsidRDefault="008D7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71" w:rsidRPr="00C55190" w:rsidRDefault="008D7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71" w:rsidRPr="00C55190" w:rsidRDefault="008D7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4A3"/>
    <w:multiLevelType w:val="multilevel"/>
    <w:tmpl w:val="107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0830"/>
    <w:multiLevelType w:val="multilevel"/>
    <w:tmpl w:val="B980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C5467"/>
    <w:multiLevelType w:val="multilevel"/>
    <w:tmpl w:val="99B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97DA5"/>
    <w:multiLevelType w:val="multilevel"/>
    <w:tmpl w:val="EA5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6207D"/>
    <w:multiLevelType w:val="hybridMultilevel"/>
    <w:tmpl w:val="0168467C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57EF21DE"/>
    <w:multiLevelType w:val="multilevel"/>
    <w:tmpl w:val="F092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931E3"/>
    <w:multiLevelType w:val="multilevel"/>
    <w:tmpl w:val="2AD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D64CE"/>
    <w:multiLevelType w:val="multilevel"/>
    <w:tmpl w:val="F08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B29B7"/>
    <w:multiLevelType w:val="multilevel"/>
    <w:tmpl w:val="3534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E76F0"/>
    <w:multiLevelType w:val="multilevel"/>
    <w:tmpl w:val="512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53316"/>
    <w:multiLevelType w:val="multilevel"/>
    <w:tmpl w:val="15F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1">
      <w:lvl w:ilvl="1">
        <w:numFmt w:val="decimal"/>
        <w:lvlText w:val="%2."/>
        <w:lvlJc w:val="left"/>
      </w:lvl>
    </w:lvlOverride>
  </w:num>
  <w:num w:numId="3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B9"/>
    <w:rsid w:val="0016196B"/>
    <w:rsid w:val="001731B9"/>
    <w:rsid w:val="00277D0C"/>
    <w:rsid w:val="0083793D"/>
    <w:rsid w:val="008D7E71"/>
    <w:rsid w:val="00A0243B"/>
    <w:rsid w:val="00BE16A9"/>
    <w:rsid w:val="00F1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D6321-A3B3-AE41-8243-2D2F90C7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1B9"/>
    <w:pPr>
      <w:widowControl w:val="0"/>
      <w:spacing w:line="360" w:lineRule="auto"/>
      <w:ind w:firstLine="680"/>
    </w:pPr>
    <w:rPr>
      <w:rFonts w:ascii="Times New Roman" w:eastAsia="SimSun" w:hAnsi="Times New Roman" w:cs="SimSun"/>
      <w:kern w:val="0"/>
      <w:sz w:val="20"/>
    </w:rPr>
  </w:style>
  <w:style w:type="paragraph" w:styleId="Heading1">
    <w:name w:val="heading 1"/>
    <w:basedOn w:val="Normal"/>
    <w:link w:val="Heading1Char"/>
    <w:uiPriority w:val="9"/>
    <w:qFormat/>
    <w:rsid w:val="001731B9"/>
    <w:pPr>
      <w:keepNext/>
      <w:autoSpaceDE w:val="0"/>
      <w:autoSpaceDN w:val="0"/>
      <w:spacing w:before="360" w:after="240"/>
      <w:outlineLvl w:val="0"/>
    </w:pPr>
    <w:rPr>
      <w:rFonts w:cs="Times New Roman"/>
      <w:b/>
      <w:bCs/>
      <w:color w:val="000000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1B9"/>
    <w:pPr>
      <w:keepNext/>
      <w:spacing w:before="240" w:after="120"/>
      <w:outlineLvl w:val="1"/>
    </w:pPr>
    <w:rPr>
      <w:rFonts w:cs="Times New Roman"/>
      <w:bCs/>
      <w:i/>
      <w:iCs/>
      <w:color w:val="000000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1B9"/>
    <w:rPr>
      <w:rFonts w:ascii="Times New Roman" w:eastAsia="SimSun" w:hAnsi="Times New Roman" w:cs="Times New Roman"/>
      <w:b/>
      <w:bCs/>
      <w:color w:val="000000"/>
      <w:kern w:val="0"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31B9"/>
    <w:rPr>
      <w:rFonts w:ascii="Times New Roman" w:eastAsia="SimSun" w:hAnsi="Times New Roman" w:cs="Times New Roman"/>
      <w:bCs/>
      <w:i/>
      <w:iCs/>
      <w:color w:val="000000"/>
      <w:kern w:val="0"/>
      <w:sz w:val="2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1B9"/>
    <w:rPr>
      <w:rFonts w:asciiTheme="majorHAnsi" w:eastAsiaTheme="majorEastAsia" w:hAnsiTheme="majorHAnsi" w:cstheme="majorBidi"/>
      <w:color w:val="1F3763" w:themeColor="accent1" w:themeShade="7F"/>
      <w:kern w:val="0"/>
      <w:sz w:val="24"/>
    </w:rPr>
  </w:style>
  <w:style w:type="character" w:styleId="Hyperlink">
    <w:name w:val="Hyperlink"/>
    <w:uiPriority w:val="99"/>
    <w:unhideWhenUsed/>
    <w:rsid w:val="001731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31B9"/>
  </w:style>
  <w:style w:type="paragraph" w:styleId="NormalWeb">
    <w:name w:val="Normal (Web)"/>
    <w:basedOn w:val="Normal"/>
    <w:uiPriority w:val="99"/>
    <w:unhideWhenUsed/>
    <w:rsid w:val="001731B9"/>
    <w:pPr>
      <w:spacing w:before="100" w:beforeAutospacing="1" w:after="100" w:afterAutospacing="1"/>
    </w:pPr>
    <w:rPr>
      <w:rFonts w:ascii="Times" w:eastAsiaTheme="minorEastAsia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1731B9"/>
    <w:rPr>
      <w:i/>
      <w:iCs/>
    </w:rPr>
  </w:style>
  <w:style w:type="character" w:customStyle="1" w:styleId="def">
    <w:name w:val="def"/>
    <w:basedOn w:val="DefaultParagraphFont"/>
    <w:rsid w:val="001731B9"/>
  </w:style>
  <w:style w:type="paragraph" w:customStyle="1" w:styleId="Default">
    <w:name w:val="Default"/>
    <w:rsid w:val="001731B9"/>
    <w:pPr>
      <w:widowControl w:val="0"/>
      <w:autoSpaceDE w:val="0"/>
      <w:autoSpaceDN w:val="0"/>
      <w:adjustRightInd w:val="0"/>
    </w:pPr>
    <w:rPr>
      <w:rFonts w:ascii="Malgun Gothic" w:eastAsia="Malgun Gothic" w:cs="Malgun Gothic"/>
      <w:color w:val="000000"/>
      <w:kern w:val="0"/>
      <w:sz w:val="24"/>
    </w:rPr>
  </w:style>
  <w:style w:type="character" w:styleId="Strong">
    <w:name w:val="Strong"/>
    <w:basedOn w:val="DefaultParagraphFont"/>
    <w:uiPriority w:val="22"/>
    <w:qFormat/>
    <w:rsid w:val="001731B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7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1B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1B9"/>
    <w:rPr>
      <w:rFonts w:ascii="Times New Roman" w:eastAsia="SimSun" w:hAnsi="Times New Roman" w:cs="SimSu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B9"/>
    <w:rPr>
      <w:rFonts w:ascii="Times New Roman" w:eastAsia="SimSun" w:hAnsi="Times New Roman" w:cs="SimSu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1731B9"/>
    <w:rPr>
      <w:rFonts w:ascii="SimSun" w:eastAsia="SimSun" w:hAnsi="SimSun" w:cs="SimSu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B9"/>
    <w:rPr>
      <w:rFonts w:ascii="Segoe UI" w:eastAsia="SimSun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B9"/>
    <w:rPr>
      <w:rFonts w:ascii="Times New Roman" w:eastAsia="SimSun" w:hAnsi="Times New Roman" w:cs="SimSun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173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B9"/>
    <w:rPr>
      <w:rFonts w:ascii="Times New Roman" w:eastAsia="SimSun" w:hAnsi="Times New Roman" w:cs="SimSun"/>
      <w:kern w:val="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1731B9"/>
  </w:style>
  <w:style w:type="table" w:styleId="ListTable6Colorful">
    <w:name w:val="List Table 6 Colorful"/>
    <w:basedOn w:val="TableNormal"/>
    <w:uiPriority w:val="51"/>
    <w:rsid w:val="001731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ighlight">
    <w:name w:val="highlight"/>
    <w:basedOn w:val="DefaultParagraphFont"/>
    <w:rsid w:val="001731B9"/>
  </w:style>
  <w:style w:type="paragraph" w:styleId="Title">
    <w:name w:val="Title"/>
    <w:basedOn w:val="Normal"/>
    <w:next w:val="Normal"/>
    <w:link w:val="TitleChar"/>
    <w:uiPriority w:val="10"/>
    <w:qFormat/>
    <w:rsid w:val="001731B9"/>
    <w:pPr>
      <w:ind w:firstLine="0"/>
      <w:jc w:val="center"/>
    </w:pPr>
    <w:rPr>
      <w:rFonts w:cs="Times New Roman"/>
      <w:b/>
      <w:bCs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731B9"/>
    <w:rPr>
      <w:rFonts w:ascii="Times New Roman" w:eastAsia="SimSun" w:hAnsi="Times New Roman" w:cs="Times New Roman"/>
      <w:b/>
      <w:bCs/>
      <w:color w:val="000000" w:themeColor="text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Tania Olliver</cp:lastModifiedBy>
  <cp:revision>2</cp:revision>
  <dcterms:created xsi:type="dcterms:W3CDTF">2019-12-12T23:13:00Z</dcterms:created>
  <dcterms:modified xsi:type="dcterms:W3CDTF">2019-12-12T23:13:00Z</dcterms:modified>
</cp:coreProperties>
</file>