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6"/>
        <w:gridCol w:w="596"/>
        <w:gridCol w:w="1734"/>
        <w:gridCol w:w="119"/>
        <w:gridCol w:w="1693"/>
        <w:gridCol w:w="382"/>
        <w:gridCol w:w="2327"/>
        <w:gridCol w:w="1925"/>
        <w:gridCol w:w="365"/>
        <w:gridCol w:w="2327"/>
        <w:gridCol w:w="2150"/>
      </w:tblGrid>
      <w:tr w:rsidR="00610737" w:rsidRPr="00321751" w14:paraId="6EBCD892" w14:textId="77777777" w:rsidTr="007C3B79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A90AC" w14:textId="45BF18B3" w:rsidR="00610737" w:rsidRPr="00321751" w:rsidRDefault="00610737" w:rsidP="007C3B79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610737" w:rsidRPr="00321751" w14:paraId="765D0D89" w14:textId="77777777" w:rsidTr="007C3B79">
        <w:trPr>
          <w:trHeight w:val="294"/>
          <w:jc w:val="center"/>
        </w:trPr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D3AD2" w14:textId="77777777" w:rsidR="00610737" w:rsidRPr="00321751" w:rsidRDefault="00610737" w:rsidP="007C3B79">
            <w:pPr>
              <w:spacing w:line="240" w:lineRule="atLeast"/>
              <w:ind w:firstLineChars="96" w:firstLine="211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665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Training set</w:t>
            </w:r>
          </w:p>
        </w:tc>
        <w:tc>
          <w:tcPr>
            <w:tcW w:w="112" w:type="pct"/>
            <w:tcBorders>
              <w:left w:val="nil"/>
              <w:bottom w:val="nil"/>
              <w:right w:val="nil"/>
            </w:tcBorders>
            <w:vAlign w:val="center"/>
          </w:tcPr>
          <w:p w14:paraId="7E8B54D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48" w:type="pct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241A1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Testing set</w:t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vAlign w:val="center"/>
          </w:tcPr>
          <w:p w14:paraId="6AD8DC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14:paraId="1C9AB6A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Validation set</w:t>
            </w:r>
          </w:p>
        </w:tc>
      </w:tr>
      <w:tr w:rsidR="00610737" w:rsidRPr="00321751" w14:paraId="4A23A8D9" w14:textId="77777777" w:rsidTr="007C3B79">
        <w:trPr>
          <w:trHeight w:val="228"/>
          <w:jc w:val="center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32CF" w14:textId="77777777" w:rsidR="00610737" w:rsidRPr="00321751" w:rsidRDefault="00610737" w:rsidP="007C3B79">
            <w:pPr>
              <w:spacing w:line="240" w:lineRule="atLeast"/>
              <w:ind w:firstLineChars="96" w:firstLine="211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15" w:type="pct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14:paraId="42F31AB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112 Patients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F7D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48" w:type="pct"/>
            <w:gridSpan w:val="2"/>
            <w:tcBorders>
              <w:left w:val="nil"/>
              <w:right w:val="nil"/>
            </w:tcBorders>
            <w:hideMark/>
          </w:tcPr>
          <w:p w14:paraId="6DB585C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112 Patients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67DA928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4A82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48 Patients</w:t>
            </w:r>
          </w:p>
        </w:tc>
      </w:tr>
      <w:tr w:rsidR="00610737" w:rsidRPr="00321751" w14:paraId="7D1BDD3F" w14:textId="77777777" w:rsidTr="007C3B79">
        <w:trPr>
          <w:jc w:val="center"/>
        </w:trPr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16E03" w14:textId="77777777" w:rsidR="00610737" w:rsidRPr="00321751" w:rsidRDefault="00610737" w:rsidP="007C3B79">
            <w:pPr>
              <w:spacing w:line="240" w:lineRule="atLeast"/>
              <w:ind w:firstLineChars="96" w:firstLine="211"/>
              <w:jc w:val="left"/>
              <w:rPr>
                <w:rFonts w:ascii="Cambria" w:hAnsi="Cambria"/>
                <w:b/>
                <w:sz w:val="22"/>
              </w:rPr>
            </w:pPr>
            <w:r w:rsidRPr="00321751">
              <w:rPr>
                <w:rFonts w:ascii="Cambria" w:hAnsi="Cambria"/>
                <w:b/>
                <w:sz w:val="22"/>
              </w:rPr>
              <w:t>Factor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18B659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cs="DengXian"/>
                <w:sz w:val="22"/>
              </w:rPr>
            </w:pPr>
            <w:r w:rsidRPr="00321751">
              <w:rPr>
                <w:rFonts w:cs="DengXian"/>
                <w:sz w:val="22"/>
              </w:rPr>
              <w:t>No/mean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SD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3AF3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%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0AB550D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EAC74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No</w:t>
            </w:r>
            <w:r w:rsidRPr="00321751">
              <w:rPr>
                <w:rFonts w:cs="DengXian"/>
                <w:sz w:val="22"/>
              </w:rPr>
              <w:t>/mean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SD</w:t>
            </w: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1EBEF1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%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33F5E2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0CDFF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No</w:t>
            </w:r>
            <w:r w:rsidRPr="00321751">
              <w:rPr>
                <w:rFonts w:cs="DengXian"/>
                <w:sz w:val="22"/>
              </w:rPr>
              <w:t>/mean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SD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96EC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%</w:t>
            </w:r>
          </w:p>
        </w:tc>
      </w:tr>
      <w:tr w:rsidR="00610737" w:rsidRPr="00321751" w14:paraId="5D2318F0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BDFD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Age (years)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4F6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42.1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11.6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29E061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435D8AA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769C4B9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39.3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11.7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50D629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4D8BCFE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F91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41.2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9.8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7F0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02DC7554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08548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&lt;45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5E9A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9FD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56.3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219AB69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BED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C4E3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68.8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184B923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CDD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C8F7E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56.3</w:t>
            </w:r>
          </w:p>
        </w:tc>
      </w:tr>
      <w:tr w:rsidR="00610737" w:rsidRPr="00321751" w14:paraId="3ADB2F23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DC166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≥45 to ≤55</w:t>
            </w:r>
          </w:p>
          <w:p w14:paraId="7F41547F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 xml:space="preserve">  &gt;55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3994E" w14:textId="77777777" w:rsidR="00610737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35</w:t>
            </w:r>
          </w:p>
          <w:p w14:paraId="0A2D00E8" w14:textId="77777777" w:rsidR="00610737" w:rsidRPr="00321751" w:rsidRDefault="00610737" w:rsidP="007C3B79">
            <w:pPr>
              <w:spacing w:line="240" w:lineRule="atLeast"/>
              <w:ind w:firstLineChars="200" w:firstLine="44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8744" w14:textId="77777777" w:rsidR="00610737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31.3</w:t>
            </w:r>
          </w:p>
          <w:p w14:paraId="3FBA2461" w14:textId="77777777" w:rsidR="00610737" w:rsidRPr="00321751" w:rsidRDefault="00610737" w:rsidP="007C3B79">
            <w:pPr>
              <w:spacing w:line="240" w:lineRule="atLeast"/>
              <w:ind w:firstLineChars="100" w:firstLine="22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12.5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63126DA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DC3B" w14:textId="77777777" w:rsidR="00610737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</w:t>
            </w:r>
          </w:p>
          <w:p w14:paraId="3681B15B" w14:textId="77777777" w:rsidR="00610737" w:rsidRPr="00321751" w:rsidRDefault="00610737" w:rsidP="007C3B79">
            <w:pPr>
              <w:spacing w:line="240" w:lineRule="atLeast"/>
              <w:ind w:firstLineChars="200" w:firstLine="44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7DB572" w14:textId="77777777" w:rsidR="00610737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22.3</w:t>
            </w:r>
          </w:p>
          <w:p w14:paraId="79A69187" w14:textId="77777777" w:rsidR="00610737" w:rsidRPr="00321751" w:rsidRDefault="00610737" w:rsidP="007C3B79">
            <w:pPr>
              <w:spacing w:line="240" w:lineRule="atLeast"/>
              <w:ind w:firstLineChars="200" w:firstLine="44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0629F45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55BD" w14:textId="77777777" w:rsidR="00610737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19</w:t>
            </w:r>
          </w:p>
          <w:p w14:paraId="797C01BB" w14:textId="77777777" w:rsidR="00610737" w:rsidRPr="00321751" w:rsidRDefault="00610737" w:rsidP="007C3B79">
            <w:pPr>
              <w:spacing w:line="240" w:lineRule="atLeast"/>
              <w:ind w:firstLineChars="300" w:firstLine="66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6D7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39.6</w:t>
            </w:r>
          </w:p>
          <w:p w14:paraId="3F83B59D" w14:textId="77777777" w:rsidR="00610737" w:rsidRPr="00321751" w:rsidRDefault="00610737" w:rsidP="007C3B79">
            <w:pPr>
              <w:spacing w:line="240" w:lineRule="atLeast"/>
              <w:ind w:firstLineChars="200" w:firstLine="440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4.2</w:t>
            </w:r>
          </w:p>
        </w:tc>
      </w:tr>
      <w:tr w:rsidR="00610737" w:rsidRPr="00321751" w14:paraId="592C70CD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5AC2929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Sex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B3BC6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4F58D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10FEE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0F13D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7832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34A42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8AF48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D33F3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79F1F5D2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F04A2F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Female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55A9B2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FFF1C3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67.9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E9EC7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120F7C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8CD8A3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3D524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B8A3B0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107F94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72.9</w:t>
            </w:r>
          </w:p>
        </w:tc>
      </w:tr>
      <w:tr w:rsidR="00610737" w:rsidRPr="00321751" w14:paraId="1196567F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27076DE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Male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D0CF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1377CA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32.1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B513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5CBBEA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45DD0E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29.5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25002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83629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769D1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27.1</w:t>
            </w:r>
          </w:p>
        </w:tc>
      </w:tr>
      <w:tr w:rsidR="00610737" w:rsidRPr="00321751" w14:paraId="19DE6BA7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0EE73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BMI (kg/m</w:t>
            </w:r>
            <w:r w:rsidRPr="00321751">
              <w:rPr>
                <w:rFonts w:ascii="Cambria" w:hAnsi="Cambria"/>
                <w:sz w:val="22"/>
                <w:vertAlign w:val="superscript"/>
              </w:rPr>
              <w:t>2</w:t>
            </w:r>
            <w:r w:rsidRPr="00321751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80F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23.3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3.4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888D07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53B1157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4B90E8E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23.4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3.0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1143664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61B8219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74B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23.7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3.6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784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37B6137C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4A510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 xml:space="preserve">  &lt;24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CFD8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7E08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58.0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07DDF19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FC9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E76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58.9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5F20656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8F3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06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54.2</w:t>
            </w:r>
          </w:p>
        </w:tc>
      </w:tr>
      <w:tr w:rsidR="00610737" w:rsidRPr="00321751" w14:paraId="571030C7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641BB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 xml:space="preserve">  ≥24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479E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64E8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42.0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1B9EFA7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C73C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DE5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41.1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48EAF1D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D91B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DBD89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45.8</w:t>
            </w:r>
          </w:p>
        </w:tc>
      </w:tr>
      <w:tr w:rsidR="00610737" w:rsidRPr="00321751" w14:paraId="358DFFF3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32C3709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Largest tumor size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48079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28.7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10.0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583C5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0ED10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76F9E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28.1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8.6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5ECBE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C0DF0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3879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28.0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9.9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9D673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0A79EC0F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3A0EBFD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&gt;4 cm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F8A132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0E0C5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14.3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FB8C8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54A7EE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5F3C4A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CB245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33ECF8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BACAD1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22.9</w:t>
            </w:r>
          </w:p>
        </w:tc>
      </w:tr>
      <w:tr w:rsidR="00610737" w:rsidRPr="00321751" w14:paraId="2BFCB245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261A99C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≥2 cm to ≤4 cm</w:t>
            </w:r>
          </w:p>
          <w:p w14:paraId="77B474F3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&lt;2 cm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0F77FB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78</w:t>
            </w:r>
          </w:p>
          <w:p w14:paraId="11EBA6E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86F162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69.6</w:t>
            </w:r>
          </w:p>
          <w:p w14:paraId="78B1CA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16.1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ADE0E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498D21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80</w:t>
            </w:r>
          </w:p>
          <w:p w14:paraId="35C142C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22AC3F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71.4</w:t>
            </w:r>
          </w:p>
          <w:p w14:paraId="4DADFE5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17.0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02BD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F2E865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29</w:t>
            </w:r>
          </w:p>
          <w:p w14:paraId="26E39ED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550F6D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60.4</w:t>
            </w:r>
          </w:p>
          <w:p w14:paraId="0E1A8F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16.7</w:t>
            </w:r>
          </w:p>
        </w:tc>
      </w:tr>
      <w:tr w:rsidR="00610737" w:rsidRPr="00321751" w14:paraId="76634094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FD5F7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Overall tumor size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0107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32.7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11.5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5683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D14C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1D7B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30.6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11.2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EBD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A5EB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0258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30.1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13.7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BF1A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4087EB42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15996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&gt;4 cm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6B80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E5A3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25.9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7542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D55A0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AA4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17.9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25E5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ABFD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FDB14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31.3</w:t>
            </w:r>
          </w:p>
        </w:tc>
      </w:tr>
      <w:tr w:rsidR="00610737" w:rsidRPr="00321751" w14:paraId="3D1650D0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9085C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≥2 cm to ≤4 cm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292E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EA8DD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62.5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F8C5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740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05C50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68.8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BE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CA18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FE2D2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57.8</w:t>
            </w:r>
          </w:p>
        </w:tc>
      </w:tr>
      <w:tr w:rsidR="00610737" w:rsidRPr="00321751" w14:paraId="42EB8FC4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6FEC7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&lt;2 cm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8C92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197AC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11.6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7815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7B275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17B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13.4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3008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822F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325B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14.6</w:t>
            </w:r>
          </w:p>
        </w:tc>
      </w:tr>
      <w:tr w:rsidR="00610737" w:rsidRPr="00321751" w14:paraId="6C059F8D" w14:textId="77777777" w:rsidTr="007C3B79">
        <w:trPr>
          <w:jc w:val="center"/>
        </w:trPr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1F71A22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 xml:space="preserve">Intra-thyroid PTC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B2729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E264A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3BCF5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8E9F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8958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16E07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AE9E8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0CC24FE9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EC6C8A1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 xml:space="preserve"> Single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B0B8B4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94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4E9EA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83.9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C39E8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7A488C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96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E2083A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85.7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666D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486F2D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8205DF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81.2</w:t>
            </w:r>
          </w:p>
        </w:tc>
      </w:tr>
      <w:tr w:rsidR="00610737" w:rsidRPr="00321751" w14:paraId="3AAB34E2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5805C83" w14:textId="77777777" w:rsidR="00610737" w:rsidRPr="00321751" w:rsidRDefault="00610737" w:rsidP="007C3B79">
            <w:pPr>
              <w:spacing w:line="240" w:lineRule="atLeast"/>
              <w:ind w:firstLineChars="50" w:firstLine="11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Multiple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869D04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E68009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16.1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EBA81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CC1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DC9F65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14.3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FD8BF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4EEE9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C8B64E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18.8</w:t>
            </w:r>
          </w:p>
        </w:tc>
      </w:tr>
      <w:tr w:rsidR="00610737" w:rsidRPr="00321751" w14:paraId="536A67F9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88DDA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BRAF V600E mutation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6D68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126A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4A93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B6C1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E2CB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5F5B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159A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86D0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5BAD95F1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3A688" w14:textId="77777777" w:rsidR="00610737" w:rsidRPr="00321751" w:rsidRDefault="00610737" w:rsidP="007C3B79">
            <w:pPr>
              <w:spacing w:line="240" w:lineRule="atLeast"/>
              <w:ind w:firstLineChars="50" w:firstLine="11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Positive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8788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F5046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35.7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694B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444C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ED8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35.7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7D3F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9BDD5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7ED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25.0</w:t>
            </w:r>
          </w:p>
        </w:tc>
      </w:tr>
      <w:tr w:rsidR="00610737" w:rsidRPr="00321751" w14:paraId="35892C1C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E22BB" w14:textId="77777777" w:rsidR="00610737" w:rsidRPr="00321751" w:rsidRDefault="00610737" w:rsidP="007C3B79">
            <w:pPr>
              <w:spacing w:line="240" w:lineRule="atLeast"/>
              <w:ind w:firstLineChars="50" w:firstLine="11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lastRenderedPageBreak/>
              <w:t>Negative</w:t>
            </w:r>
          </w:p>
          <w:p w14:paraId="0F673428" w14:textId="77777777" w:rsidR="00610737" w:rsidRPr="00321751" w:rsidRDefault="00610737" w:rsidP="007C3B79">
            <w:pPr>
              <w:spacing w:line="240" w:lineRule="atLeast"/>
              <w:ind w:firstLineChars="50" w:firstLine="11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Not tested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89C4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48</w:t>
            </w:r>
          </w:p>
          <w:p w14:paraId="4DA1118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2A8D4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42.9</w:t>
            </w:r>
          </w:p>
          <w:p w14:paraId="767A0AA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21.4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83F5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2411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42</w:t>
            </w:r>
          </w:p>
          <w:p w14:paraId="13A73B4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A410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37.5</w:t>
            </w:r>
          </w:p>
          <w:p w14:paraId="65BC82E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22"/>
              </w:rPr>
            </w:pPr>
            <w:r w:rsidRPr="00321751">
              <w:rPr>
                <w:rFonts w:ascii="Cambria" w:hAnsi="Cambria"/>
                <w:color w:val="000000"/>
                <w:sz w:val="22"/>
              </w:rPr>
              <w:t>26.8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6B2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C2F1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19</w:t>
            </w:r>
          </w:p>
          <w:p w14:paraId="29E6F67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8947A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39.6</w:t>
            </w:r>
          </w:p>
          <w:p w14:paraId="598DF1F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35.4</w:t>
            </w:r>
          </w:p>
        </w:tc>
      </w:tr>
      <w:tr w:rsidR="00610737" w:rsidRPr="00321751" w14:paraId="23832DF4" w14:textId="77777777" w:rsidTr="007C3B79">
        <w:trPr>
          <w:jc w:val="center"/>
        </w:trPr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A6E06A9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 classification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026F1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6C9C3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B1180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F2E98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F4DF7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D2DBDC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D59A0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5301CAF8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A86A594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A8B2A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FBCD2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1.8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FA03F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F7720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8314A6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0068F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8C8EA1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EC9139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2.0</w:t>
            </w:r>
          </w:p>
        </w:tc>
      </w:tr>
      <w:tr w:rsidR="00610737" w:rsidRPr="00321751" w14:paraId="179A2FC4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6D465A3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4BD40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11160F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8.9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C1B0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B9B525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0B2D72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F4681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64B158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986132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8.3</w:t>
            </w:r>
          </w:p>
        </w:tc>
      </w:tr>
      <w:tr w:rsidR="00610737" w:rsidRPr="00321751" w14:paraId="7E05BDEB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1272F33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74A65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C23209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21.4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A6B1C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7FDEBB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347B01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19.6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3AD3B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BDA101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7A91E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2.3</w:t>
            </w:r>
          </w:p>
        </w:tc>
      </w:tr>
      <w:tr w:rsidR="00610737" w:rsidRPr="00321751" w14:paraId="79668485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D53D123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T4a</w:t>
            </w:r>
          </w:p>
          <w:p w14:paraId="538B13CA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T4b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98311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43</w:t>
            </w:r>
          </w:p>
          <w:p w14:paraId="544A56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2E8CDE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38.4</w:t>
            </w:r>
          </w:p>
          <w:p w14:paraId="782FD1B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29.5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8E09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D1690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48</w:t>
            </w:r>
          </w:p>
          <w:p w14:paraId="55B0CB7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A79A05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42.9</w:t>
            </w:r>
          </w:p>
          <w:p w14:paraId="27081D5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5A6B3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0D1252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21</w:t>
            </w:r>
          </w:p>
          <w:p w14:paraId="428B3E4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2E1265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43.8</w:t>
            </w:r>
          </w:p>
          <w:p w14:paraId="428813A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22.9</w:t>
            </w:r>
          </w:p>
        </w:tc>
      </w:tr>
      <w:tr w:rsidR="00610737" w:rsidRPr="00321751" w14:paraId="6E63A859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6CB83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 classification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A61B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29BF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541D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AE3E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56A0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9F2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1B0E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C7E3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1D846707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E5566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ECF4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354A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6.3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35BD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B62FE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875A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6A9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8140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5283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4.2</w:t>
            </w:r>
          </w:p>
        </w:tc>
      </w:tr>
      <w:tr w:rsidR="00610737" w:rsidRPr="00321751" w14:paraId="6D065AAE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145FD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N1a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701E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31ED9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18.8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4836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E3216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52B6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16.1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012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03BB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F6C3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12.5</w:t>
            </w:r>
          </w:p>
        </w:tc>
      </w:tr>
      <w:tr w:rsidR="00610737" w:rsidRPr="00321751" w14:paraId="189D4548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1BEF9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N1b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810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B91C6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75.0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25F2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816B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91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BED8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530B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9AFA0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40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7654B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83.3</w:t>
            </w:r>
          </w:p>
        </w:tc>
      </w:tr>
      <w:tr w:rsidR="00610737" w:rsidRPr="00321751" w14:paraId="5B11D711" w14:textId="77777777" w:rsidTr="007C3B79">
        <w:trPr>
          <w:jc w:val="center"/>
        </w:trPr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477893C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Distant metastasis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D8B7D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115BF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0106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565C6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2327C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BA6AD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A0A62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0F885183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6747EEA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No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E35CBB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0D6381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76.8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321B0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E42B0A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87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F7F0FD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77.7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8F196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4CF23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36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98507C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75.0</w:t>
            </w:r>
          </w:p>
        </w:tc>
      </w:tr>
      <w:tr w:rsidR="00610737" w:rsidRPr="00321751" w14:paraId="43B13CDE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BABB77F" w14:textId="77777777" w:rsidR="00610737" w:rsidRPr="00321751" w:rsidRDefault="00610737" w:rsidP="007C3B79">
            <w:pPr>
              <w:spacing w:line="240" w:lineRule="atLeast"/>
              <w:ind w:firstLineChars="100" w:firstLine="220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Yes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5AB8A1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0DD26B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23.2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23013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CF2607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6A912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22.3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4ECD7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22E5C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7A157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25.0</w:t>
            </w:r>
          </w:p>
        </w:tc>
      </w:tr>
      <w:tr w:rsidR="00610737" w:rsidRPr="00321751" w14:paraId="4D6E5FBD" w14:textId="77777777" w:rsidTr="007C3B79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8E6BF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LMR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8D58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5.7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2.1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5437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AD96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3357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5.9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2.0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643A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E7DF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24E5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2"/>
              </w:rPr>
              <w:t>5.4</w:t>
            </w:r>
            <w:r w:rsidRPr="00321751">
              <w:rPr>
                <w:rFonts w:cs="DengXian" w:hint="eastAsia"/>
                <w:sz w:val="22"/>
              </w:rPr>
              <w:t>±</w:t>
            </w:r>
            <w:r w:rsidRPr="00321751">
              <w:rPr>
                <w:rFonts w:cs="DengXian"/>
                <w:sz w:val="22"/>
              </w:rPr>
              <w:t>2.8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3ED2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22"/>
              </w:rPr>
            </w:pPr>
          </w:p>
        </w:tc>
      </w:tr>
      <w:tr w:rsidR="00610737" w:rsidRPr="00321751" w14:paraId="1D4BA522" w14:textId="77777777" w:rsidTr="007C3B79">
        <w:trPr>
          <w:trHeight w:val="58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2BDEA" w14:textId="77777777" w:rsidR="00845801" w:rsidRPr="00CA5614" w:rsidRDefault="00845801" w:rsidP="00845801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A5614">
              <w:rPr>
                <w:rFonts w:ascii="Times New Roman" w:hAnsi="Times New Roman" w:cs="Times New Roman"/>
                <w:b/>
                <w:szCs w:val="21"/>
              </w:rPr>
              <w:t>Supplemental Table 1. Baseline demographics and clinicopathological characteristics of PTC patients.</w:t>
            </w:r>
          </w:p>
          <w:p w14:paraId="41FC91C0" w14:textId="77777777" w:rsidR="00845801" w:rsidRPr="00CA5614" w:rsidRDefault="00845801" w:rsidP="0084580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CA5614">
              <w:rPr>
                <w:rFonts w:ascii="Times New Roman" w:hAnsi="Times New Roman" w:cs="Times New Roman" w:hint="eastAsia"/>
                <w:szCs w:val="21"/>
              </w:rPr>
              <w:t>Different age</w:t>
            </w:r>
            <w:r w:rsidRPr="00CA5614">
              <w:rPr>
                <w:rFonts w:ascii="Times New Roman" w:hAnsi="Times New Roman" w:cs="Times New Roman"/>
                <w:szCs w:val="21"/>
              </w:rPr>
              <w:t xml:space="preserve"> ratios may exist among these three set.  </w:t>
            </w:r>
          </w:p>
          <w:p w14:paraId="52EFE8CC" w14:textId="77777777" w:rsidR="00845801" w:rsidRDefault="00845801" w:rsidP="007C3B79">
            <w:pPr>
              <w:spacing w:line="240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40627C69" w14:textId="01024D87" w:rsidR="00610737" w:rsidRPr="00321751" w:rsidRDefault="00610737" w:rsidP="00845801">
            <w:pPr>
              <w:spacing w:line="240" w:lineRule="atLeast"/>
              <w:jc w:val="left"/>
              <w:rPr>
                <w:rFonts w:ascii="Cambria" w:hAnsi="Cambria"/>
                <w:sz w:val="22"/>
              </w:rPr>
            </w:pPr>
            <w:r w:rsidRPr="00321751">
              <w:rPr>
                <w:rFonts w:ascii="Cambria" w:hAnsi="Cambria"/>
                <w:sz w:val="20"/>
                <w:szCs w:val="20"/>
              </w:rPr>
              <w:t>Abbreviations: BMI, body mass index; T, tumor invasion depth; N, lymph node involvement, TNM, tumor node metastasis; LMR,</w:t>
            </w:r>
            <w:r w:rsidRPr="00321751">
              <w:t xml:space="preserve"> lymphocyte-to-monocyte ratio.</w:t>
            </w:r>
          </w:p>
        </w:tc>
      </w:tr>
    </w:tbl>
    <w:p w14:paraId="7978BA76" w14:textId="335AB7C6" w:rsidR="00610737" w:rsidRDefault="00610737"/>
    <w:p w14:paraId="3A48EB6A" w14:textId="77777777" w:rsidR="00845D41" w:rsidRDefault="00845D41"/>
    <w:p w14:paraId="27963502" w14:textId="77777777" w:rsidR="00610737" w:rsidRDefault="00610737"/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81"/>
        <w:gridCol w:w="2650"/>
        <w:gridCol w:w="851"/>
        <w:gridCol w:w="283"/>
        <w:gridCol w:w="2694"/>
        <w:gridCol w:w="992"/>
        <w:gridCol w:w="283"/>
        <w:gridCol w:w="1562"/>
        <w:gridCol w:w="841"/>
        <w:gridCol w:w="77"/>
        <w:gridCol w:w="916"/>
        <w:gridCol w:w="220"/>
        <w:gridCol w:w="63"/>
      </w:tblGrid>
      <w:tr w:rsidR="00610737" w:rsidRPr="00321751" w14:paraId="65031559" w14:textId="77777777" w:rsidTr="00610737">
        <w:trPr>
          <w:gridAfter w:val="1"/>
          <w:wAfter w:w="63" w:type="dxa"/>
          <w:jc w:val="center"/>
        </w:trPr>
        <w:tc>
          <w:tcPr>
            <w:tcW w:w="13687" w:type="dxa"/>
            <w:gridSpan w:val="13"/>
            <w:tcBorders>
              <w:top w:val="nil"/>
              <w:left w:val="nil"/>
              <w:right w:val="nil"/>
            </w:tcBorders>
          </w:tcPr>
          <w:p w14:paraId="487C562F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10737" w:rsidRPr="00321751" w14:paraId="6D77AFF2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left w:val="nil"/>
              <w:bottom w:val="nil"/>
              <w:right w:val="nil"/>
            </w:tcBorders>
          </w:tcPr>
          <w:p w14:paraId="4256F41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1CDEDA65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9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14:paraId="2C6D057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b/>
                <w:sz w:val="18"/>
                <w:szCs w:val="18"/>
              </w:rPr>
              <w:t>PTC-free Survival</w:t>
            </w:r>
          </w:p>
        </w:tc>
      </w:tr>
      <w:tr w:rsidR="00610737" w:rsidRPr="00321751" w14:paraId="1CC628EB" w14:textId="77777777" w:rsidTr="007C3B79">
        <w:trPr>
          <w:gridAfter w:val="1"/>
          <w:wAfter w:w="63" w:type="dxa"/>
          <w:cantSplit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23A5D19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B65B538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77E5DD6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b/>
                <w:sz w:val="18"/>
                <w:szCs w:val="18"/>
              </w:rPr>
              <w:t>Training set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486B1A1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4FD40F2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b/>
                <w:sz w:val="18"/>
                <w:szCs w:val="18"/>
              </w:rPr>
              <w:t>Testing set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55683F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6" w:type="dxa"/>
            <w:gridSpan w:val="5"/>
            <w:tcBorders>
              <w:left w:val="nil"/>
              <w:bottom w:val="nil"/>
              <w:right w:val="nil"/>
            </w:tcBorders>
            <w:hideMark/>
          </w:tcPr>
          <w:p w14:paraId="33108B8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b/>
                <w:sz w:val="18"/>
                <w:szCs w:val="18"/>
              </w:rPr>
              <w:t>Validation set</w:t>
            </w:r>
          </w:p>
        </w:tc>
      </w:tr>
      <w:tr w:rsidR="00610737" w:rsidRPr="00321751" w14:paraId="0E1CB0A9" w14:textId="77777777" w:rsidTr="007C3B79">
        <w:trPr>
          <w:gridAfter w:val="2"/>
          <w:wAfter w:w="283" w:type="dxa"/>
          <w:cantSplit/>
          <w:jc w:val="center"/>
        </w:trPr>
        <w:tc>
          <w:tcPr>
            <w:tcW w:w="2037" w:type="dxa"/>
            <w:tcBorders>
              <w:top w:val="nil"/>
              <w:left w:val="nil"/>
              <w:right w:val="nil"/>
            </w:tcBorders>
            <w:hideMark/>
          </w:tcPr>
          <w:p w14:paraId="791C758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Factors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53D63BD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left w:val="nil"/>
              <w:right w:val="nil"/>
            </w:tcBorders>
            <w:hideMark/>
          </w:tcPr>
          <w:p w14:paraId="5CC2D27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HR (95% CI)</w:t>
            </w:r>
          </w:p>
        </w:tc>
        <w:tc>
          <w:tcPr>
            <w:tcW w:w="851" w:type="dxa"/>
            <w:tcBorders>
              <w:left w:val="nil"/>
              <w:right w:val="nil"/>
            </w:tcBorders>
            <w:hideMark/>
          </w:tcPr>
          <w:p w14:paraId="391108E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D8E7DEC" w14:textId="77777777" w:rsidR="00610737" w:rsidRPr="00321751" w:rsidRDefault="00610737" w:rsidP="007C3B79">
            <w:pPr>
              <w:widowControl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hideMark/>
          </w:tcPr>
          <w:p w14:paraId="3E81ACF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HR (95% CI)</w:t>
            </w:r>
          </w:p>
        </w:tc>
        <w:tc>
          <w:tcPr>
            <w:tcW w:w="992" w:type="dxa"/>
            <w:tcBorders>
              <w:left w:val="nil"/>
              <w:right w:val="nil"/>
            </w:tcBorders>
            <w:hideMark/>
          </w:tcPr>
          <w:p w14:paraId="0FD443B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D376740" w14:textId="77777777" w:rsidR="00610737" w:rsidRPr="00321751" w:rsidRDefault="00610737" w:rsidP="007C3B79">
            <w:pPr>
              <w:widowControl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hideMark/>
          </w:tcPr>
          <w:p w14:paraId="3180E7EE" w14:textId="77777777" w:rsidR="00610737" w:rsidRPr="00321751" w:rsidRDefault="00610737" w:rsidP="007C3B79">
            <w:pPr>
              <w:spacing w:line="240" w:lineRule="atLeast"/>
              <w:ind w:firstLineChars="200" w:firstLine="360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HR (95% CI)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hideMark/>
          </w:tcPr>
          <w:p w14:paraId="394E5B9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21751">
              <w:rPr>
                <w:rFonts w:ascii="Cambria" w:hAnsi="Cambria"/>
                <w:i/>
                <w:sz w:val="18"/>
                <w:szCs w:val="18"/>
              </w:rPr>
              <w:t xml:space="preserve">   P</w:t>
            </w:r>
          </w:p>
        </w:tc>
      </w:tr>
      <w:tr w:rsidR="00610737" w:rsidRPr="00321751" w14:paraId="4367E2DB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DB20015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Age (years)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0BA2AC7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107E59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6FFAEC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0.986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9E0780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369BB2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A3D7E6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0.661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1426972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78157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81832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0.187</w:t>
            </w:r>
          </w:p>
        </w:tc>
      </w:tr>
      <w:tr w:rsidR="00610737" w:rsidRPr="00321751" w14:paraId="3CDDA20D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376BD16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≤55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409A14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263EE1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B2003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BFDEC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4D16D9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667E7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0E8D0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D45DBD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0F2A7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031AD0CF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D9E9FBF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&gt;55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631FC0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AC5FFE3" w14:textId="77777777" w:rsidR="00610737" w:rsidRPr="00321751" w:rsidRDefault="00610737" w:rsidP="007C3B79">
            <w:pPr>
              <w:spacing w:line="240" w:lineRule="atLeast"/>
              <w:ind w:firstLineChars="50" w:firstLine="90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1.008 (0.419 to 2.423)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F679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B1ABA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5141FD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1.232 (0.485 to 3.131)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15FE4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C7CF3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A65556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2.702 (0.617 to 11.840)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89875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0C71CF63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3665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Gender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0388613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37C7F6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D5C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0.705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9F56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B8921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A3BA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5E41D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0B15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0477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0.475</w:t>
            </w:r>
          </w:p>
        </w:tc>
      </w:tr>
      <w:tr w:rsidR="00610737" w:rsidRPr="00321751" w14:paraId="5AF635B2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BCD2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Female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6B16C13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C000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AC2D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40D2C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3B42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83000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A5E27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DC3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9420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2C99B8AB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6C7E1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Male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1DED0E4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7F9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1.147 (0.564 to 2.331)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C7A2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564AD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2B1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0.667 (0.359 to 1.239)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F2149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DBA9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BC919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0.715 (0.285 to 1.794)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B34E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627ABFA7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04E52DD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BMI (kg/m2)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CD9A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5AC7BB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0.791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12C7E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8C2AD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8540A8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0.304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243B5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04C30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BAE89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0.962</w:t>
            </w:r>
          </w:p>
        </w:tc>
      </w:tr>
      <w:tr w:rsidR="00610737" w:rsidRPr="00321751" w14:paraId="2138E095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A1743BC" w14:textId="77777777" w:rsidR="00610737" w:rsidRPr="00321751" w:rsidRDefault="00610737" w:rsidP="007C3B79">
            <w:pPr>
              <w:spacing w:line="240" w:lineRule="atLeast"/>
              <w:ind w:firstLineChars="50" w:firstLine="90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&lt;24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8E438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C0C59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6A0DB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E9E3FF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07B51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BA806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DCDBD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EA9A9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11D578EA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E0C6C41" w14:textId="77777777" w:rsidR="00610737" w:rsidRPr="00321751" w:rsidRDefault="00610737" w:rsidP="007C3B79">
            <w:pPr>
              <w:spacing w:line="240" w:lineRule="atLeast"/>
              <w:ind w:firstLineChars="50" w:firstLine="90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≥24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DA1AE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1.093 (0.566 to 2.110)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1F9C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98C63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F86A1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1.369 (0.752 to 2.494)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0BE7B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C49FF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339635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1.022 (0.422 to 2.472)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A55C5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2D6C3E7C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C58BD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Largest tumor size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435193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407B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0.016*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783FE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37A3A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523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0.017*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981C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6F8D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779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0.045*</w:t>
            </w:r>
          </w:p>
        </w:tc>
      </w:tr>
      <w:tr w:rsidR="00610737" w:rsidRPr="00321751" w14:paraId="288CEDA8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5ED18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&lt;4 cm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5879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657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4C7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F28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DB9AC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CDAE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9F745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F542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653C4174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861F6C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≥4 cm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0407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2.461 (1.184 to 5.114)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5BA9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B531B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008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1.430 (1.083 to 2.389)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1BA90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2FD41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8E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1.811(1.094 to 4.722)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2950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7A7D01BD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3A7DF0C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Total tumor size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24BC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E5BBA1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0.021*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EF0E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6D958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10D54C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0.863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7AF54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2025C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355B7E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0.557</w:t>
            </w:r>
          </w:p>
        </w:tc>
      </w:tr>
      <w:tr w:rsidR="00610737" w:rsidRPr="00321751" w14:paraId="5658573B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8B8B449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&lt;4 cm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0E91B7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CFF1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77A2A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DA8104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862AD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2593C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5A2284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F1265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55F1761C" w14:textId="77777777" w:rsidTr="007C3B79">
        <w:trPr>
          <w:gridAfter w:val="1"/>
          <w:wAfter w:w="63" w:type="dxa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6174FDF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≥4 cm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75FE4E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2.199 (1.123 to 4.306)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DCF89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3972B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2F21F9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1.070 (0.496 to 2.309)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B1855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54628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6538C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1.317 (0.525 to 3.306)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405B0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1F3FA796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CE418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Intra-thyroid PTC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FD730F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D7ED2D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C65A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419F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E6282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0065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0.138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1FEFB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C8E4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469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0.694</w:t>
            </w:r>
          </w:p>
        </w:tc>
      </w:tr>
      <w:tr w:rsidR="00610737" w:rsidRPr="00321751" w14:paraId="077D8548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CD6B8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Single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F9637A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96D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5D25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43FC1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1B7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CA13B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62A7F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D1DAA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66E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57592CFA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CFD4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Multiple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727EC7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027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1.609 (0.829 to 3.123)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697C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878A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907E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1.622 (0.857 to 3.073)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40874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92734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5D456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1.226 (0.445 to 3.374)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8B3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17CD0F8D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31F44CC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T classification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9EEEA6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36140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AABDD9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0.013*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618DE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8E984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75048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1751">
              <w:rPr>
                <w:rFonts w:ascii="Cambria" w:hAnsi="Cambria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3BB15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0F520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FCA1D2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0.948</w:t>
            </w:r>
          </w:p>
        </w:tc>
      </w:tr>
      <w:tr w:rsidR="00610737" w:rsidRPr="00321751" w14:paraId="453C24A0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0DA5869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T1-T3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7E72DC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5093D0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77575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5D781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3D611D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1751">
              <w:rPr>
                <w:rFonts w:ascii="Cambria" w:hAnsi="Cambria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77DB2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FEDF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6F810E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ADBD1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3DA52B69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F55DEF9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T4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57CFED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D065E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3.314 (1.288 to 8.529)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E3231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C61C1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72FBBE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1751">
              <w:rPr>
                <w:rFonts w:ascii="Cambria" w:hAnsi="Cambria"/>
                <w:color w:val="000000"/>
                <w:sz w:val="18"/>
                <w:szCs w:val="18"/>
              </w:rPr>
              <w:t>1.484 (0.748 to 2.944)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484CD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B85EE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11D57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0.970 (0.386 to 2.436)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A0673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5260BE90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F210E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N classification 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3DB9F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D2BD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76CE9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02C4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F8D3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84BC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0.622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F9C8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4F0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225D4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0.814</w:t>
            </w:r>
          </w:p>
        </w:tc>
      </w:tr>
      <w:tr w:rsidR="00610737" w:rsidRPr="00321751" w14:paraId="5E89807F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7B7161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N0/N1a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9729F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F3C8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260D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AB2E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D759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44A5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4BF7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1828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8860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6CBEB340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36173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lastRenderedPageBreak/>
              <w:t>N1b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E6665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B26E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2.401 (0.933 to 6.177)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1443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2BDF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E40E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1.226 (0.545 to 2.755)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C18F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7513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128FE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1.158 (0.339 to 3.956)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684B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0B02708E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AEF9CCD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Distant metastasis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5F5CB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75604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FFC59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0.031*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F58F6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8A3E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B7A587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&lt;0.001*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1FA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EBF8E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3B8939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0.023*</w:t>
            </w:r>
          </w:p>
        </w:tc>
      </w:tr>
      <w:tr w:rsidR="00610737" w:rsidRPr="00321751" w14:paraId="2600FEFE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7A4BEB1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34749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56A0BC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53280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33D17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BF68C6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74452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8D897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7DF58B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5B776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72AE8493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F4315D1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A8A79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0328D0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2.377(1.664 to 8.856)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58DCF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22F6D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2650FB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3.470 (1.853 to 6.496)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17D4D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4DFAC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D9A6BA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2.850 (1.158 to 7.011)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1FAF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5CDFDCA6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0E055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LNM number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AEA22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4D83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E89DB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72B2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E6CE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5951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0.228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4864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FB7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5C601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0.278</w:t>
            </w:r>
          </w:p>
        </w:tc>
      </w:tr>
      <w:tr w:rsidR="00610737" w:rsidRPr="00321751" w14:paraId="48AB4CC2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20BB6D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&lt;15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30662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8C9D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55BE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3C2B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312AB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F7DB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70F9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AE684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343C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59EB6D4A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C7BCD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 xml:space="preserve"> ≥15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652B1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F4DC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1.781 (0.922 to 3.442)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8BB3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21B3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DC0E9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1.463 (0.788 to 2.718)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7798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D703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65E0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1.699 (0.652 to 4.430)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1CB9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3A9C8DF0" w14:textId="77777777" w:rsidTr="007C3B79">
        <w:trPr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CC9423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Largest LNM diameter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5BDDE7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5CC2E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AF006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0.008*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AF1E0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FA54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1420DC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0.048*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3D54C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E9A99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1AC24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0.011*</w:t>
            </w:r>
          </w:p>
        </w:tc>
      </w:tr>
      <w:tr w:rsidR="00610737" w:rsidRPr="00321751" w14:paraId="3D621BF6" w14:textId="77777777" w:rsidTr="007C3B79">
        <w:trPr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FE1019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&lt;3 cm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BC55BE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32188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E3462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07744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058CE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FB7F8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57BFA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5F1A5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8264C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1B93A0AF" w14:textId="77777777" w:rsidTr="007C3B79">
        <w:trPr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D78035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≥3 cm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5E7B46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ABF66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2.432 (1.259 to 4.699)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17F22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B1B93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BD7F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1.689(1.180 to 3.238)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38D5C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6F06B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61943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2.909(1.641 to 4.036)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80C85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46E79AB8" w14:textId="77777777" w:rsidTr="007C3B79">
        <w:trPr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880795" w14:textId="77777777" w:rsidR="00610737" w:rsidRPr="00321751" w:rsidRDefault="00610737" w:rsidP="007C3B79">
            <w:pPr>
              <w:spacing w:line="240" w:lineRule="atLeast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Preoperative LMR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97A6D6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E8331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CFBC60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0.048*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E9C760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9281D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F8D133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0.018*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27F316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A56A5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1EE1D5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0.042*</w:t>
            </w:r>
          </w:p>
        </w:tc>
      </w:tr>
      <w:tr w:rsidR="00610737" w:rsidRPr="00321751" w14:paraId="7113FECA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E276D12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Low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90186B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8058248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63F3F4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928B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FB4F0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1494F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4A3F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E3451A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1 (reference)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2DD367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6318CC49" w14:textId="77777777" w:rsidTr="00610737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7228C90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High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77297B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D7F443A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0.466 (0.219 to 0.993)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69385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A24DB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68B906F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0.436 (0.219 to 0.867)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30EC4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E6617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F354EF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321751">
              <w:rPr>
                <w:rFonts w:ascii="Cambria" w:hAnsi="Cambria"/>
                <w:sz w:val="18"/>
                <w:szCs w:val="18"/>
              </w:rPr>
              <w:t>0.420 (0.174 to 0.915)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226F69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10737" w:rsidRPr="00321751" w14:paraId="21CCBA00" w14:textId="77777777" w:rsidTr="007C3B79">
        <w:trPr>
          <w:gridAfter w:val="1"/>
          <w:wAfter w:w="63" w:type="dxa"/>
          <w:jc w:val="center"/>
        </w:trPr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961EEC0" w14:textId="77777777" w:rsidR="00610737" w:rsidRPr="00321751" w:rsidRDefault="00610737" w:rsidP="007C3B79">
            <w:pPr>
              <w:spacing w:line="240" w:lineRule="atLeast"/>
              <w:ind w:firstLineChars="50" w:firstLine="9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111A9C" w14:textId="77777777" w:rsidR="00610737" w:rsidRPr="00321751" w:rsidRDefault="00610737" w:rsidP="007C3B79">
            <w:pPr>
              <w:spacing w:line="240" w:lineRule="atLeas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436AADD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045B21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CCE9D22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6F0DB3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86D58AE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EFDE15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6E27A16B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01688541" w14:textId="77777777" w:rsidR="00610737" w:rsidRPr="00321751" w:rsidRDefault="00610737" w:rsidP="007C3B79">
            <w:pPr>
              <w:spacing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6084BFF" w14:textId="77777777" w:rsidR="00610737" w:rsidRPr="00610737" w:rsidRDefault="00610737" w:rsidP="00610737">
      <w:pPr>
        <w:spacing w:line="240" w:lineRule="atLeast"/>
        <w:jc w:val="left"/>
        <w:rPr>
          <w:rFonts w:ascii="Cambria" w:hAnsi="Cambria"/>
          <w:bCs/>
          <w:sz w:val="16"/>
          <w:szCs w:val="16"/>
        </w:rPr>
      </w:pPr>
      <w:r w:rsidRPr="00610737">
        <w:rPr>
          <w:rFonts w:ascii="Cambria" w:hAnsi="Cambria"/>
          <w:b/>
          <w:bCs/>
          <w:sz w:val="16"/>
          <w:szCs w:val="16"/>
        </w:rPr>
        <w:t>Supplemental Table 2.</w:t>
      </w:r>
      <w:r w:rsidRPr="00610737">
        <w:rPr>
          <w:rFonts w:ascii="Cambria" w:hAnsi="Cambria"/>
          <w:bCs/>
          <w:sz w:val="16"/>
          <w:szCs w:val="16"/>
        </w:rPr>
        <w:t xml:space="preserve"> Univariate Cox regression analyses of PTC-free survival in three sets of high-risk PTC patients. The largest tumor size, distant metastasis, largest LNM diameter,</w:t>
      </w:r>
    </w:p>
    <w:p w14:paraId="47584B3E" w14:textId="77777777" w:rsidR="00610737" w:rsidRDefault="00610737" w:rsidP="00610737">
      <w:pPr>
        <w:spacing w:line="240" w:lineRule="atLeast"/>
        <w:jc w:val="left"/>
        <w:rPr>
          <w:rFonts w:ascii="Cambria" w:hAnsi="Cambria"/>
          <w:bCs/>
          <w:sz w:val="16"/>
          <w:szCs w:val="16"/>
        </w:rPr>
      </w:pPr>
      <w:r w:rsidRPr="00610737">
        <w:rPr>
          <w:rFonts w:ascii="Cambria" w:hAnsi="Cambria"/>
          <w:bCs/>
          <w:sz w:val="16"/>
          <w:szCs w:val="16"/>
        </w:rPr>
        <w:t>and preoperative LMR were risk factors for PTC-free survival in the 3 sets, and the total tumor size and T classification were identified as risk factors in only the training set.</w:t>
      </w:r>
    </w:p>
    <w:p w14:paraId="214B6457" w14:textId="77777777" w:rsidR="00610737" w:rsidRDefault="00610737" w:rsidP="00610737">
      <w:pPr>
        <w:spacing w:line="240" w:lineRule="atLeast"/>
        <w:jc w:val="left"/>
        <w:rPr>
          <w:rFonts w:ascii="Cambria" w:hAnsi="Cambria"/>
          <w:sz w:val="16"/>
          <w:szCs w:val="16"/>
        </w:rPr>
      </w:pPr>
      <w:r w:rsidRPr="00610737">
        <w:rPr>
          <w:rFonts w:ascii="Cambria" w:hAnsi="Cambria"/>
          <w:b/>
          <w:bCs/>
          <w:sz w:val="16"/>
          <w:szCs w:val="16"/>
        </w:rPr>
        <w:t>Abbreviations:</w:t>
      </w:r>
      <w:r w:rsidRPr="000174FA">
        <w:rPr>
          <w:rFonts w:ascii="Cambria" w:hAnsi="Cambria"/>
          <w:bCs/>
          <w:sz w:val="16"/>
          <w:szCs w:val="16"/>
        </w:rPr>
        <w:t xml:space="preserve"> HR, hazard ratio; </w:t>
      </w:r>
      <w:r w:rsidRPr="000174FA">
        <w:rPr>
          <w:rFonts w:ascii="Cambria" w:hAnsi="Cambria"/>
          <w:sz w:val="16"/>
          <w:szCs w:val="16"/>
        </w:rPr>
        <w:t>95% CI, 95% confidence interval; T, tumor invasion depth; N, lymph node involvement; LNM, lymph node metastasis.</w:t>
      </w:r>
    </w:p>
    <w:p w14:paraId="645516C6" w14:textId="77777777" w:rsidR="00610737" w:rsidRDefault="00610737" w:rsidP="00610737">
      <w:pPr>
        <w:spacing w:line="240" w:lineRule="atLeast"/>
        <w:jc w:val="left"/>
        <w:rPr>
          <w:rFonts w:ascii="Cambria" w:hAnsi="Cambria"/>
          <w:sz w:val="16"/>
          <w:szCs w:val="16"/>
        </w:rPr>
      </w:pPr>
    </w:p>
    <w:p w14:paraId="2F579A79" w14:textId="77777777" w:rsidR="00610737" w:rsidRDefault="00610737" w:rsidP="00610737">
      <w:pPr>
        <w:spacing w:line="240" w:lineRule="atLeast"/>
        <w:jc w:val="left"/>
        <w:rPr>
          <w:rFonts w:ascii="Cambria" w:hAnsi="Cambria"/>
          <w:sz w:val="16"/>
          <w:szCs w:val="16"/>
        </w:rPr>
      </w:pPr>
    </w:p>
    <w:p w14:paraId="4ECDE70D" w14:textId="29320EE2" w:rsidR="00610737" w:rsidRPr="000174FA" w:rsidRDefault="00610737" w:rsidP="00610737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b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2255"/>
        <w:gridCol w:w="204"/>
        <w:gridCol w:w="621"/>
        <w:gridCol w:w="1129"/>
        <w:gridCol w:w="742"/>
        <w:gridCol w:w="725"/>
        <w:gridCol w:w="1202"/>
        <w:gridCol w:w="813"/>
        <w:gridCol w:w="140"/>
        <w:gridCol w:w="584"/>
        <w:gridCol w:w="1212"/>
        <w:gridCol w:w="711"/>
        <w:gridCol w:w="746"/>
        <w:gridCol w:w="1142"/>
        <w:gridCol w:w="593"/>
        <w:gridCol w:w="171"/>
      </w:tblGrid>
      <w:tr w:rsidR="00610737" w:rsidRPr="005F73B0" w14:paraId="46FA7F48" w14:textId="77777777" w:rsidTr="007C3B79">
        <w:trPr>
          <w:gridBefore w:val="1"/>
          <w:gridAfter w:val="1"/>
          <w:wBefore w:w="248" w:type="dxa"/>
          <w:wAfter w:w="171" w:type="dxa"/>
          <w:trHeight w:val="656"/>
          <w:jc w:val="center"/>
        </w:trPr>
        <w:tc>
          <w:tcPr>
            <w:tcW w:w="2255" w:type="dxa"/>
          </w:tcPr>
          <w:p w14:paraId="4C25C86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Sets</w:t>
            </w:r>
          </w:p>
          <w:p w14:paraId="6086A3E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696" w:type="dxa"/>
            <w:gridSpan w:val="4"/>
          </w:tcPr>
          <w:p w14:paraId="284A0E56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b/>
                <w:kern w:val="0"/>
                <w:sz w:val="18"/>
                <w:szCs w:val="18"/>
              </w:rPr>
              <w:t>Training Set</w:t>
            </w:r>
          </w:p>
          <w:p w14:paraId="3C14CF0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 xml:space="preserve">HR     </w:t>
            </w:r>
            <w:r w:rsidRPr="005F73B0">
              <w:rPr>
                <w:rFonts w:ascii="Times New Roman" w:eastAsia="SimSun" w:hAnsi="Times New Roman"/>
                <w:kern w:val="0"/>
                <w:sz w:val="18"/>
                <w:szCs w:val="18"/>
              </w:rPr>
              <w:t>95% CI</w:t>
            </w: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</w:t>
            </w:r>
            <w:r w:rsidRPr="005F73B0">
              <w:rPr>
                <w:rFonts w:ascii="Times New Roman" w:eastAsia="SimSun" w:hAnsi="Times New Roman"/>
                <w:kern w:val="0"/>
                <w:sz w:val="18"/>
                <w:szCs w:val="18"/>
              </w:rPr>
              <w:t>P value</w:t>
            </w:r>
          </w:p>
        </w:tc>
        <w:tc>
          <w:tcPr>
            <w:tcW w:w="2880" w:type="dxa"/>
            <w:gridSpan w:val="4"/>
          </w:tcPr>
          <w:p w14:paraId="0557654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SimSu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eastAsia="SimSun" w:hAnsi="Times New Roman"/>
                <w:b/>
                <w:kern w:val="0"/>
                <w:sz w:val="18"/>
                <w:szCs w:val="18"/>
              </w:rPr>
              <w:t>Testing</w:t>
            </w:r>
            <w:r w:rsidRPr="005F73B0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Set</w:t>
            </w:r>
          </w:p>
          <w:p w14:paraId="04D57345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SimSu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HR</w:t>
            </w:r>
            <w:r w:rsidRPr="005F73B0">
              <w:rPr>
                <w:rFonts w:ascii="Times New Roman" w:eastAsia="SimSun" w:hAnsi="Times New Roman"/>
                <w:kern w:val="0"/>
                <w:sz w:val="18"/>
                <w:szCs w:val="18"/>
              </w:rPr>
              <w:t xml:space="preserve">      95% CI      P value</w:t>
            </w:r>
          </w:p>
        </w:tc>
        <w:tc>
          <w:tcPr>
            <w:tcW w:w="2507" w:type="dxa"/>
            <w:gridSpan w:val="3"/>
          </w:tcPr>
          <w:p w14:paraId="0BB3D81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eastAsia="SimSun" w:hAnsi="Times New Roman"/>
                <w:b/>
                <w:kern w:val="0"/>
                <w:sz w:val="18"/>
                <w:szCs w:val="18"/>
              </w:rPr>
              <w:t>Validation</w:t>
            </w: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5F73B0">
              <w:rPr>
                <w:rFonts w:ascii="Times New Roman" w:hAnsi="Times New Roman"/>
                <w:b/>
                <w:kern w:val="0"/>
                <w:sz w:val="18"/>
                <w:szCs w:val="18"/>
              </w:rPr>
              <w:t>Set</w:t>
            </w: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 w14:paraId="0D74A7E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HR</w:t>
            </w:r>
            <w:r w:rsidRPr="005F73B0">
              <w:rPr>
                <w:rFonts w:ascii="Times New Roman" w:eastAsia="SimSun" w:hAnsi="Times New Roman"/>
                <w:kern w:val="0"/>
                <w:sz w:val="18"/>
                <w:szCs w:val="18"/>
              </w:rPr>
              <w:t xml:space="preserve">    95% CI      P value</w:t>
            </w:r>
          </w:p>
        </w:tc>
        <w:tc>
          <w:tcPr>
            <w:tcW w:w="2481" w:type="dxa"/>
            <w:gridSpan w:val="3"/>
          </w:tcPr>
          <w:p w14:paraId="4F5AAE7F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SimSu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eastAsia="SimSun" w:hAnsi="Times New Roman"/>
                <w:b/>
                <w:kern w:val="0"/>
                <w:sz w:val="18"/>
                <w:szCs w:val="18"/>
              </w:rPr>
              <w:t>Combined</w:t>
            </w:r>
            <w:r w:rsidRPr="005F73B0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Set</w:t>
            </w:r>
          </w:p>
          <w:p w14:paraId="64E52CF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SimSu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HR</w:t>
            </w:r>
            <w:r w:rsidRPr="005F73B0">
              <w:rPr>
                <w:rFonts w:ascii="Times New Roman" w:eastAsia="SimSun" w:hAnsi="Times New Roman"/>
                <w:kern w:val="0"/>
                <w:sz w:val="18"/>
                <w:szCs w:val="18"/>
              </w:rPr>
              <w:t xml:space="preserve">     95% CI        P value</w:t>
            </w:r>
          </w:p>
        </w:tc>
      </w:tr>
      <w:tr w:rsidR="00610737" w:rsidRPr="00321751" w14:paraId="7A0385F2" w14:textId="77777777" w:rsidTr="007C3B79">
        <w:trPr>
          <w:trHeight w:val="300"/>
          <w:jc w:val="center"/>
        </w:trPr>
        <w:tc>
          <w:tcPr>
            <w:tcW w:w="2707" w:type="dxa"/>
            <w:gridSpan w:val="3"/>
          </w:tcPr>
          <w:p w14:paraId="12F1C38D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lastRenderedPageBreak/>
              <w:t>Largest tumor size (&lt;4/≥4 cm)</w:t>
            </w:r>
          </w:p>
          <w:p w14:paraId="5FE7BC4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Total tumor size (&lt;4/≥4 cm)</w:t>
            </w:r>
          </w:p>
          <w:p w14:paraId="582E071E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T stage (T1-3/T4)</w:t>
            </w:r>
          </w:p>
          <w:p w14:paraId="78D3ED4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Distant metastasis (No/Yes)</w:t>
            </w:r>
          </w:p>
          <w:p w14:paraId="7541AAE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Largest LNM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diameter</w:t>
            </w:r>
            <w:r w:rsidRPr="005F73B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F73B0">
              <w:rPr>
                <w:rFonts w:ascii="Times New Roman" w:hAnsi="Times New Roman"/>
                <w:sz w:val="18"/>
                <w:szCs w:val="18"/>
              </w:rPr>
              <w:t>&lt;3/&gt;3 cm)</w:t>
            </w:r>
          </w:p>
          <w:p w14:paraId="73466D7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Preoperative LMR (High/low)</w:t>
            </w:r>
          </w:p>
        </w:tc>
        <w:tc>
          <w:tcPr>
            <w:tcW w:w="621" w:type="dxa"/>
          </w:tcPr>
          <w:p w14:paraId="6FE1FFF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1.131</w:t>
            </w:r>
          </w:p>
          <w:p w14:paraId="4C2668B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0.986</w:t>
            </w:r>
          </w:p>
          <w:p w14:paraId="788B622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2.599</w:t>
            </w:r>
          </w:p>
          <w:p w14:paraId="16409AA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1.148</w:t>
            </w:r>
          </w:p>
          <w:p w14:paraId="4779CC83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1.993</w:t>
            </w:r>
          </w:p>
          <w:p w14:paraId="26A7A13F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sz w:val="18"/>
                <w:szCs w:val="18"/>
              </w:rPr>
              <w:t>3.714</w:t>
            </w:r>
          </w:p>
        </w:tc>
        <w:tc>
          <w:tcPr>
            <w:tcW w:w="1129" w:type="dxa"/>
          </w:tcPr>
          <w:p w14:paraId="07E1B7B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1.041-2.852</w:t>
            </w:r>
          </w:p>
          <w:p w14:paraId="7950D7E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0.295-3.295</w:t>
            </w:r>
          </w:p>
          <w:p w14:paraId="2D782B5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1.091-6.955</w:t>
            </w:r>
          </w:p>
          <w:p w14:paraId="762266E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1.146-4.211</w:t>
            </w:r>
          </w:p>
          <w:p w14:paraId="20D30A75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1.006-3.947</w:t>
            </w:r>
          </w:p>
          <w:p w14:paraId="5B44F043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1.724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-</w:t>
            </w: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12.441</w:t>
            </w:r>
          </w:p>
        </w:tc>
        <w:tc>
          <w:tcPr>
            <w:tcW w:w="742" w:type="dxa"/>
          </w:tcPr>
          <w:p w14:paraId="7EC2184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0.049*</w:t>
            </w:r>
          </w:p>
          <w:p w14:paraId="772B134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0.981</w:t>
            </w:r>
          </w:p>
          <w:p w14:paraId="4A8F1B0D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0.047*</w:t>
            </w:r>
          </w:p>
          <w:p w14:paraId="6F0DAB9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0.016*</w:t>
            </w:r>
          </w:p>
          <w:p w14:paraId="7A7CD94E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0.048*</w:t>
            </w:r>
          </w:p>
          <w:p w14:paraId="22A9858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0.018*</w:t>
            </w:r>
          </w:p>
        </w:tc>
        <w:tc>
          <w:tcPr>
            <w:tcW w:w="725" w:type="dxa"/>
          </w:tcPr>
          <w:p w14:paraId="5C74D0E1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2.432</w:t>
            </w:r>
          </w:p>
          <w:p w14:paraId="087E281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1.375</w:t>
            </w:r>
          </w:p>
          <w:p w14:paraId="6AD5112F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1.286</w:t>
            </w:r>
          </w:p>
          <w:p w14:paraId="0B012A91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3.213</w:t>
            </w:r>
          </w:p>
          <w:p w14:paraId="46CAC52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1.500</w:t>
            </w:r>
          </w:p>
          <w:p w14:paraId="6BF975A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3.504</w:t>
            </w:r>
          </w:p>
        </w:tc>
        <w:tc>
          <w:tcPr>
            <w:tcW w:w="1202" w:type="dxa"/>
          </w:tcPr>
          <w:p w14:paraId="5C2277E1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1.481-12.301</w:t>
            </w:r>
          </w:p>
          <w:p w14:paraId="315DDD36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1.108-6.643</w:t>
            </w:r>
          </w:p>
          <w:p w14:paraId="78FC3EB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0.629-2.629</w:t>
            </w:r>
          </w:p>
          <w:p w14:paraId="7FFF44CD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1.690-6.109</w:t>
            </w:r>
          </w:p>
          <w:p w14:paraId="7EFF679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1.167-2.954</w:t>
            </w:r>
          </w:p>
          <w:p w14:paraId="2735836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1.236-11.077</w:t>
            </w:r>
          </w:p>
        </w:tc>
        <w:tc>
          <w:tcPr>
            <w:tcW w:w="813" w:type="dxa"/>
          </w:tcPr>
          <w:p w14:paraId="4AFE5916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0.038*</w:t>
            </w:r>
          </w:p>
          <w:p w14:paraId="1AAC7EF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0.042*</w:t>
            </w:r>
          </w:p>
          <w:p w14:paraId="668F27F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0.491</w:t>
            </w:r>
          </w:p>
          <w:p w14:paraId="1CFBFF1A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&lt;0.001*</w:t>
            </w:r>
          </w:p>
          <w:p w14:paraId="0A7644EB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0.024*</w:t>
            </w:r>
          </w:p>
          <w:p w14:paraId="763E8EE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0.037*</w:t>
            </w:r>
          </w:p>
        </w:tc>
        <w:tc>
          <w:tcPr>
            <w:tcW w:w="724" w:type="dxa"/>
            <w:gridSpan w:val="2"/>
          </w:tcPr>
          <w:p w14:paraId="58FC780D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7.411</w:t>
            </w:r>
          </w:p>
          <w:p w14:paraId="68965F9D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6.993</w:t>
            </w:r>
          </w:p>
          <w:p w14:paraId="6BDF028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0.625</w:t>
            </w:r>
          </w:p>
          <w:p w14:paraId="65708527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3.722</w:t>
            </w:r>
          </w:p>
          <w:p w14:paraId="28B1051B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1.726</w:t>
            </w:r>
          </w:p>
          <w:p w14:paraId="2A1DB1C7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2.449</w:t>
            </w:r>
          </w:p>
        </w:tc>
        <w:tc>
          <w:tcPr>
            <w:tcW w:w="1212" w:type="dxa"/>
          </w:tcPr>
          <w:p w14:paraId="5039F86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1.001-73.979</w:t>
            </w:r>
          </w:p>
          <w:p w14:paraId="5AFAA051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0.577-83.333</w:t>
            </w:r>
          </w:p>
          <w:p w14:paraId="5BE51FA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0.220-1.770</w:t>
            </w:r>
          </w:p>
          <w:p w14:paraId="7FFC873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1.311-10.568</w:t>
            </w:r>
          </w:p>
          <w:p w14:paraId="15DCF7C5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1.154-7.180</w:t>
            </w:r>
          </w:p>
          <w:p w14:paraId="5919F47E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1.050-3.848</w:t>
            </w:r>
          </w:p>
        </w:tc>
        <w:tc>
          <w:tcPr>
            <w:tcW w:w="711" w:type="dxa"/>
          </w:tcPr>
          <w:p w14:paraId="53C55AE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0.050*</w:t>
            </w:r>
          </w:p>
          <w:p w14:paraId="553CC3DB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</w:p>
          <w:p w14:paraId="1732790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0.376</w:t>
            </w:r>
          </w:p>
          <w:p w14:paraId="065A04E5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0.014*</w:t>
            </w:r>
          </w:p>
          <w:p w14:paraId="467A88A0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0.034*</w:t>
            </w:r>
          </w:p>
          <w:p w14:paraId="65D84E3F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0.049*</w:t>
            </w:r>
          </w:p>
        </w:tc>
        <w:tc>
          <w:tcPr>
            <w:tcW w:w="746" w:type="dxa"/>
          </w:tcPr>
          <w:p w14:paraId="363EA4D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2.881</w:t>
            </w:r>
          </w:p>
          <w:p w14:paraId="1C46EA22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0.662</w:t>
            </w:r>
          </w:p>
          <w:p w14:paraId="6790D0E6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1.459</w:t>
            </w:r>
          </w:p>
          <w:p w14:paraId="39AAEA63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1.975</w:t>
            </w:r>
          </w:p>
          <w:p w14:paraId="6CEEA1D7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2.234</w:t>
            </w:r>
          </w:p>
          <w:p w14:paraId="19C3B90F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3.754</w:t>
            </w:r>
          </w:p>
        </w:tc>
        <w:tc>
          <w:tcPr>
            <w:tcW w:w="1142" w:type="dxa"/>
          </w:tcPr>
          <w:p w14:paraId="049F22FC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1.794-4.407</w:t>
            </w:r>
          </w:p>
          <w:p w14:paraId="680DC94E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0.298-1.475</w:t>
            </w:r>
          </w:p>
          <w:p w14:paraId="73F0922B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0.903-2.358</w:t>
            </w:r>
          </w:p>
          <w:p w14:paraId="6F247DD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1.287-3.031</w:t>
            </w:r>
          </w:p>
          <w:p w14:paraId="65FCBBFB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1.065-4.686</w:t>
            </w:r>
          </w:p>
          <w:p w14:paraId="2BC4776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1.089-13.322</w:t>
            </w:r>
          </w:p>
        </w:tc>
        <w:tc>
          <w:tcPr>
            <w:tcW w:w="764" w:type="dxa"/>
            <w:gridSpan w:val="2"/>
          </w:tcPr>
          <w:p w14:paraId="2B25A7D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0.045*</w:t>
            </w:r>
          </w:p>
          <w:p w14:paraId="5EA50C38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0.313</w:t>
            </w:r>
          </w:p>
          <w:p w14:paraId="7CD298C1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0.123</w:t>
            </w:r>
          </w:p>
          <w:p w14:paraId="363B3134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0.002*</w:t>
            </w:r>
          </w:p>
          <w:p w14:paraId="17DB72EE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0.033*</w:t>
            </w:r>
          </w:p>
          <w:p w14:paraId="58D4E289" w14:textId="77777777" w:rsidR="00610737" w:rsidRPr="005F73B0" w:rsidRDefault="00610737" w:rsidP="007C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73B0">
              <w:rPr>
                <w:rFonts w:ascii="Times New Roman" w:hAnsi="Times New Roman"/>
                <w:kern w:val="0"/>
                <w:sz w:val="18"/>
                <w:szCs w:val="18"/>
              </w:rPr>
              <w:t>0.021*</w:t>
            </w:r>
          </w:p>
        </w:tc>
      </w:tr>
    </w:tbl>
    <w:p w14:paraId="74368F7E" w14:textId="77777777" w:rsidR="00610737" w:rsidRPr="005C3A32" w:rsidRDefault="00610737" w:rsidP="00610737">
      <w:pPr>
        <w:rPr>
          <w:rFonts w:ascii="Times New Roman" w:hAnsi="Times New Roman"/>
          <w:szCs w:val="21"/>
        </w:rPr>
      </w:pPr>
    </w:p>
    <w:p w14:paraId="68E0FBC7" w14:textId="16583B35" w:rsidR="00610737" w:rsidRPr="000174FA" w:rsidRDefault="00610737" w:rsidP="00845D41">
      <w:pPr>
        <w:spacing w:line="480" w:lineRule="auto"/>
        <w:rPr>
          <w:rFonts w:ascii="Cambria" w:hAnsi="Cambria"/>
          <w:sz w:val="20"/>
          <w:szCs w:val="20"/>
        </w:rPr>
      </w:pPr>
      <w:r w:rsidRPr="00CA5614">
        <w:rPr>
          <w:rFonts w:ascii="Times New Roman" w:hAnsi="Times New Roman" w:cs="Times New Roman"/>
          <w:b/>
          <w:szCs w:val="21"/>
        </w:rPr>
        <w:t xml:space="preserve">Supplemental Table 3. Multivariate Cox regression analyses of PTC-free survival in the training, testing, validation, and combined sets. </w:t>
      </w:r>
      <w:r w:rsidRPr="00CA5614">
        <w:rPr>
          <w:rFonts w:ascii="Times New Roman" w:hAnsi="Times New Roman" w:cs="Times New Roman"/>
          <w:szCs w:val="21"/>
        </w:rPr>
        <w:t>The largest tumor size, distant metastasis, largest LNM diameter, and preoperative LMR were identified as independent prognostic factors associated with overall survival in the 3 sets and in the pooled analysis, respectively.</w:t>
      </w:r>
    </w:p>
    <w:p w14:paraId="1A27F669" w14:textId="77777777" w:rsidR="00610737" w:rsidRPr="003F0937" w:rsidRDefault="00610737" w:rsidP="00610737"/>
    <w:p w14:paraId="0A24C9F4" w14:textId="77777777" w:rsidR="00610737" w:rsidRPr="00E0275F" w:rsidRDefault="00610737"/>
    <w:sectPr w:rsidR="00610737" w:rsidRPr="00E0275F" w:rsidSect="006107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D02A" w14:textId="77777777" w:rsidR="008C6603" w:rsidRDefault="008C6603" w:rsidP="00E0275F">
      <w:r>
        <w:separator/>
      </w:r>
    </w:p>
  </w:endnote>
  <w:endnote w:type="continuationSeparator" w:id="0">
    <w:p w14:paraId="417B982A" w14:textId="77777777" w:rsidR="008C6603" w:rsidRDefault="008C6603" w:rsidP="00E0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B504" w14:textId="77777777" w:rsidR="008C6603" w:rsidRDefault="008C6603" w:rsidP="00E0275F">
      <w:r>
        <w:separator/>
      </w:r>
    </w:p>
  </w:footnote>
  <w:footnote w:type="continuationSeparator" w:id="0">
    <w:p w14:paraId="336A8E65" w14:textId="77777777" w:rsidR="008C6603" w:rsidRDefault="008C6603" w:rsidP="00E0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F"/>
    <w:rsid w:val="00413459"/>
    <w:rsid w:val="005D6D43"/>
    <w:rsid w:val="00610737"/>
    <w:rsid w:val="00690A11"/>
    <w:rsid w:val="007C2F81"/>
    <w:rsid w:val="00845801"/>
    <w:rsid w:val="00845D41"/>
    <w:rsid w:val="008A0D95"/>
    <w:rsid w:val="008C384F"/>
    <w:rsid w:val="008C6603"/>
    <w:rsid w:val="00991BF9"/>
    <w:rsid w:val="00E023E0"/>
    <w:rsid w:val="00E0275F"/>
    <w:rsid w:val="00E777C4"/>
    <w:rsid w:val="00F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A0F12F"/>
  <w15:chartTrackingRefBased/>
  <w15:docId w15:val="{7F690564-B8BB-4649-A14A-83A324D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27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2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2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35BE4-492F-490C-9902-08488310F9D7}">
  <ds:schemaRefs>
    <ds:schemaRef ds:uri="3cb5a929-a351-4e0f-b46b-be99a4aa8e8c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B7360-EBE3-4D1C-98CF-4D9E67E79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D1DD4-1BB9-4017-BC84-301135C4D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Jianyong Lei</dc:creator>
  <cp:keywords/>
  <dc:description/>
  <cp:lastModifiedBy>Tania Olliver</cp:lastModifiedBy>
  <cp:revision>2</cp:revision>
  <dcterms:created xsi:type="dcterms:W3CDTF">2019-08-23T03:06:00Z</dcterms:created>
  <dcterms:modified xsi:type="dcterms:W3CDTF">2019-08-23T03:06:00Z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