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768" w:rsidRPr="00045DEC" w:rsidRDefault="006D4768" w:rsidP="006D4768">
      <w:pPr>
        <w:tabs>
          <w:tab w:val="left" w:pos="1293"/>
        </w:tabs>
        <w:rPr>
          <w:rFonts w:ascii="Arial" w:hAnsi="Arial" w:cs="Arial"/>
          <w:b/>
        </w:rPr>
      </w:pPr>
      <w:r w:rsidRPr="00045DEC">
        <w:rPr>
          <w:rFonts w:ascii="Arial" w:hAnsi="Arial" w:cs="Arial"/>
          <w:b/>
        </w:rPr>
        <w:t xml:space="preserve">Appendix I: Search Strategy and Result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934"/>
        <w:gridCol w:w="5081"/>
        <w:gridCol w:w="1516"/>
      </w:tblGrid>
      <w:tr w:rsidR="006D4768" w:rsidRPr="004B1B05" w:rsidTr="00D0407E">
        <w:tc>
          <w:tcPr>
            <w:tcW w:w="828" w:type="dxa"/>
            <w:shd w:val="clear" w:color="auto" w:fill="auto"/>
          </w:tcPr>
          <w:p w:rsidR="006D4768" w:rsidRPr="004B1B05" w:rsidRDefault="006D4768" w:rsidP="00D0407E">
            <w:pPr>
              <w:tabs>
                <w:tab w:val="left" w:pos="1293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6D4768" w:rsidRPr="004B1B05" w:rsidRDefault="006D4768" w:rsidP="00D0407E">
            <w:pPr>
              <w:tabs>
                <w:tab w:val="left" w:pos="1293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Database </w:t>
            </w:r>
          </w:p>
        </w:tc>
        <w:tc>
          <w:tcPr>
            <w:tcW w:w="5220" w:type="dxa"/>
            <w:shd w:val="clear" w:color="auto" w:fill="auto"/>
          </w:tcPr>
          <w:p w:rsidR="006D4768" w:rsidRPr="004B1B05" w:rsidRDefault="006D4768" w:rsidP="00D0407E">
            <w:pPr>
              <w:tabs>
                <w:tab w:val="left" w:pos="1293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Search terms  </w:t>
            </w:r>
          </w:p>
        </w:tc>
        <w:tc>
          <w:tcPr>
            <w:tcW w:w="1548" w:type="dxa"/>
            <w:shd w:val="clear" w:color="auto" w:fill="auto"/>
          </w:tcPr>
          <w:p w:rsidR="006D4768" w:rsidRPr="004B1B05" w:rsidRDefault="006D4768" w:rsidP="00D0407E">
            <w:pPr>
              <w:tabs>
                <w:tab w:val="left" w:pos="1293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Number kept</w:t>
            </w:r>
          </w:p>
        </w:tc>
      </w:tr>
      <w:tr w:rsidR="006D4768" w:rsidRPr="004B1B05" w:rsidTr="00D0407E">
        <w:tc>
          <w:tcPr>
            <w:tcW w:w="828" w:type="dxa"/>
            <w:shd w:val="clear" w:color="auto" w:fill="auto"/>
          </w:tcPr>
          <w:p w:rsidR="006D4768" w:rsidRPr="004B1B05" w:rsidRDefault="006D4768" w:rsidP="00D0407E">
            <w:pPr>
              <w:tabs>
                <w:tab w:val="left" w:pos="1293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6D4768" w:rsidRPr="004B1B05" w:rsidRDefault="006D4768" w:rsidP="00D0407E">
            <w:pPr>
              <w:tabs>
                <w:tab w:val="left" w:pos="1293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PubMed </w:t>
            </w:r>
          </w:p>
        </w:tc>
        <w:tc>
          <w:tcPr>
            <w:tcW w:w="5220" w:type="dxa"/>
            <w:shd w:val="clear" w:color="auto" w:fill="auto"/>
          </w:tcPr>
          <w:p w:rsidR="006D4768" w:rsidRPr="004B1B05" w:rsidRDefault="006D4768" w:rsidP="00D91F5D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(("utilization"[Subheading] OR "utilization"[All Fields]) AND ("adolescent"[</w:t>
            </w: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Terms] OR "adolescent"[All Fields]) AND ("reproductive health services"[</w:t>
            </w: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Terms] OR ("reproductive"[All Fields] AND "health"[All Fields] AND "services"[All Fields]) OR "reproductive health services"[All Fields]) AND associated[All Fields] AND factors[All Fields]) OR (determinants[All Fields] AND ("Ethiopia"[</w:t>
            </w: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MeSH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Terms] OR "Ethiopia"[All Fields])) AND ("</w:t>
            </w: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loattrfree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full text"[sb] AND ("2010/01/01"[PDAT] : "2018/01/01"[PDAT])) </w:t>
            </w:r>
          </w:p>
          <w:p w:rsidR="006D4768" w:rsidRPr="004B1B05" w:rsidRDefault="006D4768" w:rsidP="00D0407E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6D4768" w:rsidRPr="004B1B05" w:rsidRDefault="006D4768" w:rsidP="00D0407E">
            <w:pPr>
              <w:tabs>
                <w:tab w:val="left" w:pos="1293"/>
              </w:tabs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6D4768" w:rsidRPr="004B1B05" w:rsidTr="00D0407E">
        <w:tc>
          <w:tcPr>
            <w:tcW w:w="828" w:type="dxa"/>
            <w:shd w:val="clear" w:color="auto" w:fill="auto"/>
          </w:tcPr>
          <w:p w:rsidR="006D4768" w:rsidRPr="004B1B05" w:rsidRDefault="006D4768" w:rsidP="00D0407E">
            <w:pPr>
              <w:tabs>
                <w:tab w:val="left" w:pos="1293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6D4768" w:rsidRPr="004B1B05" w:rsidRDefault="006D4768" w:rsidP="00D0407E">
            <w:pPr>
              <w:tabs>
                <w:tab w:val="left" w:pos="1293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Other data bases </w:t>
            </w:r>
          </w:p>
        </w:tc>
        <w:tc>
          <w:tcPr>
            <w:tcW w:w="5220" w:type="dxa"/>
            <w:shd w:val="clear" w:color="auto" w:fill="auto"/>
          </w:tcPr>
          <w:p w:rsidR="006D4768" w:rsidRPr="004B1B05" w:rsidRDefault="006D4768" w:rsidP="00D91F5D">
            <w:pPr>
              <w:spacing w:after="0"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(("utilization"[Subheading] OR "utilization") AND ("adolescent" OR "adolescent") AND ("reproductive health </w:t>
            </w: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services"OR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("</w:t>
            </w: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reproductive"AND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"</w:t>
            </w: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health"AND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"services") OR "reproductive health services") AND </w:t>
            </w: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associatedAND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factors) OR (</w:t>
            </w: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determinantsAND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("</w:t>
            </w: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Ethiopia"OR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"Ethiopia")) </w:t>
            </w:r>
          </w:p>
          <w:p w:rsidR="006D4768" w:rsidRPr="004B1B05" w:rsidRDefault="006D4768" w:rsidP="00D0407E">
            <w:pPr>
              <w:tabs>
                <w:tab w:val="left" w:pos="1293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6D4768" w:rsidRPr="004B1B05" w:rsidRDefault="006D4768" w:rsidP="00D0407E">
            <w:pPr>
              <w:tabs>
                <w:tab w:val="left" w:pos="1293"/>
              </w:tabs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D4768" w:rsidRPr="004B1B05" w:rsidTr="00D0407E">
        <w:tc>
          <w:tcPr>
            <w:tcW w:w="2808" w:type="dxa"/>
            <w:gridSpan w:val="2"/>
            <w:shd w:val="clear" w:color="auto" w:fill="auto"/>
          </w:tcPr>
          <w:p w:rsidR="006D4768" w:rsidRPr="004B1B05" w:rsidRDefault="006D4768" w:rsidP="00D0407E">
            <w:pPr>
              <w:tabs>
                <w:tab w:val="left" w:pos="1293"/>
              </w:tabs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5220" w:type="dxa"/>
            <w:shd w:val="clear" w:color="auto" w:fill="auto"/>
          </w:tcPr>
          <w:p w:rsidR="006D4768" w:rsidRPr="004B1B05" w:rsidRDefault="006D4768" w:rsidP="00D0407E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6D4768" w:rsidRPr="004B1B05" w:rsidRDefault="006D4768" w:rsidP="00D0407E">
            <w:pPr>
              <w:tabs>
                <w:tab w:val="left" w:pos="1293"/>
              </w:tabs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</w:tbl>
    <w:p w:rsidR="006D4768" w:rsidRDefault="006D4768" w:rsidP="006D4768">
      <w:pPr>
        <w:tabs>
          <w:tab w:val="left" w:pos="1293"/>
        </w:tabs>
        <w:rPr>
          <w:rFonts w:ascii="Arial" w:hAnsi="Arial" w:cs="Arial"/>
        </w:rPr>
      </w:pPr>
    </w:p>
    <w:p w:rsidR="006D4768" w:rsidRDefault="006D4768" w:rsidP="006D4768">
      <w:pPr>
        <w:tabs>
          <w:tab w:val="left" w:pos="1293"/>
        </w:tabs>
        <w:rPr>
          <w:rFonts w:ascii="Arial" w:hAnsi="Arial" w:cs="Arial"/>
        </w:rPr>
      </w:pPr>
    </w:p>
    <w:p w:rsidR="006D4768" w:rsidRDefault="006D4768" w:rsidP="006D4768">
      <w:pPr>
        <w:tabs>
          <w:tab w:val="left" w:pos="1293"/>
        </w:tabs>
        <w:rPr>
          <w:rFonts w:ascii="Arial" w:hAnsi="Arial" w:cs="Arial"/>
        </w:rPr>
      </w:pPr>
    </w:p>
    <w:p w:rsidR="006D4768" w:rsidRDefault="006D4768" w:rsidP="006D4768">
      <w:pPr>
        <w:tabs>
          <w:tab w:val="left" w:pos="1293"/>
        </w:tabs>
        <w:rPr>
          <w:rFonts w:ascii="Arial" w:hAnsi="Arial" w:cs="Arial"/>
        </w:rPr>
      </w:pPr>
    </w:p>
    <w:p w:rsidR="006D4768" w:rsidRDefault="006D4768" w:rsidP="006D4768">
      <w:pPr>
        <w:tabs>
          <w:tab w:val="left" w:pos="1293"/>
        </w:tabs>
        <w:rPr>
          <w:rFonts w:ascii="Arial" w:hAnsi="Arial" w:cs="Arial"/>
        </w:rPr>
      </w:pPr>
    </w:p>
    <w:p w:rsidR="006D4768" w:rsidRDefault="006D4768" w:rsidP="006D4768">
      <w:pPr>
        <w:tabs>
          <w:tab w:val="left" w:pos="1293"/>
        </w:tabs>
        <w:rPr>
          <w:rFonts w:ascii="Arial" w:hAnsi="Arial" w:cs="Arial"/>
        </w:rPr>
      </w:pPr>
    </w:p>
    <w:p w:rsidR="006D4768" w:rsidRDefault="006D4768" w:rsidP="006D4768">
      <w:pPr>
        <w:tabs>
          <w:tab w:val="left" w:pos="1293"/>
        </w:tabs>
        <w:rPr>
          <w:rFonts w:ascii="Arial" w:hAnsi="Arial" w:cs="Arial"/>
        </w:rPr>
      </w:pPr>
    </w:p>
    <w:p w:rsidR="006D4768" w:rsidRPr="00A57532" w:rsidRDefault="006D4768" w:rsidP="006D476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B509D4">
        <w:rPr>
          <w:rFonts w:ascii="Arial" w:hAnsi="Arial" w:cs="Arial"/>
          <w:b/>
        </w:rPr>
        <w:lastRenderedPageBreak/>
        <w:t>Appendix II: Studies selected for retrieval (n= 11)</w:t>
      </w:r>
    </w:p>
    <w:p w:rsidR="006D4768" w:rsidRDefault="006D4768" w:rsidP="006D4768">
      <w:pPr>
        <w:tabs>
          <w:tab w:val="left" w:pos="1293"/>
        </w:tabs>
        <w:rPr>
          <w:rFonts w:ascii="Arial" w:hAnsi="Arial" w:cs="Arial"/>
          <w:b/>
        </w:rPr>
      </w:pPr>
    </w:p>
    <w:p w:rsidR="006D4768" w:rsidRDefault="006D4768" w:rsidP="00D6327B">
      <w:pPr>
        <w:spacing w:line="480" w:lineRule="auto"/>
        <w:jc w:val="both"/>
        <w:rPr>
          <w:rFonts w:ascii="Arial" w:hAnsi="Arial" w:cs="Arial"/>
          <w:sz w:val="20"/>
        </w:rPr>
      </w:pPr>
      <w:proofErr w:type="spellStart"/>
      <w:r w:rsidRPr="007871C8">
        <w:rPr>
          <w:rFonts w:ascii="Arial" w:hAnsi="Arial" w:cs="Arial"/>
          <w:sz w:val="20"/>
        </w:rPr>
        <w:t>WassieNegash</w:t>
      </w:r>
      <w:proofErr w:type="spellEnd"/>
      <w:r w:rsidRPr="007871C8">
        <w:rPr>
          <w:rFonts w:ascii="Arial" w:hAnsi="Arial" w:cs="Arial"/>
          <w:sz w:val="20"/>
        </w:rPr>
        <w:t xml:space="preserve">, </w:t>
      </w:r>
      <w:proofErr w:type="spellStart"/>
      <w:r w:rsidRPr="007871C8">
        <w:rPr>
          <w:rFonts w:ascii="Arial" w:hAnsi="Arial" w:cs="Arial"/>
          <w:sz w:val="20"/>
        </w:rPr>
        <w:t>MulukenDessalegn</w:t>
      </w:r>
      <w:proofErr w:type="spellEnd"/>
      <w:r w:rsidRPr="007871C8">
        <w:rPr>
          <w:rFonts w:ascii="Arial" w:hAnsi="Arial" w:cs="Arial"/>
          <w:sz w:val="20"/>
        </w:rPr>
        <w:t xml:space="preserve">, </w:t>
      </w:r>
      <w:proofErr w:type="spellStart"/>
      <w:r w:rsidRPr="007871C8">
        <w:rPr>
          <w:rFonts w:ascii="Arial" w:hAnsi="Arial" w:cs="Arial"/>
          <w:sz w:val="20"/>
        </w:rPr>
        <w:t>BerhanuYitayew</w:t>
      </w:r>
      <w:proofErr w:type="spellEnd"/>
      <w:r w:rsidRPr="007871C8">
        <w:rPr>
          <w:rFonts w:ascii="Arial" w:hAnsi="Arial" w:cs="Arial"/>
          <w:sz w:val="20"/>
        </w:rPr>
        <w:t xml:space="preserve">, Mohammed </w:t>
      </w:r>
      <w:proofErr w:type="spellStart"/>
      <w:r w:rsidRPr="007871C8">
        <w:rPr>
          <w:rFonts w:ascii="Arial" w:hAnsi="Arial" w:cs="Arial"/>
          <w:sz w:val="20"/>
        </w:rPr>
        <w:t>Demsie</w:t>
      </w:r>
      <w:proofErr w:type="spellEnd"/>
      <w:r w:rsidRPr="007871C8">
        <w:rPr>
          <w:rFonts w:ascii="Arial" w:hAnsi="Arial" w:cs="Arial"/>
          <w:sz w:val="20"/>
        </w:rPr>
        <w:t xml:space="preserve">, </w:t>
      </w:r>
      <w:proofErr w:type="spellStart"/>
      <w:r w:rsidRPr="007871C8">
        <w:rPr>
          <w:rFonts w:ascii="Arial" w:hAnsi="Arial" w:cs="Arial"/>
          <w:sz w:val="20"/>
        </w:rPr>
        <w:t>MaeregWagnew</w:t>
      </w:r>
      <w:proofErr w:type="spellEnd"/>
      <w:r w:rsidRPr="007871C8">
        <w:rPr>
          <w:rFonts w:ascii="Arial" w:hAnsi="Arial" w:cs="Arial"/>
          <w:sz w:val="20"/>
        </w:rPr>
        <w:t xml:space="preserve">, </w:t>
      </w:r>
      <w:proofErr w:type="spellStart"/>
      <w:r w:rsidRPr="007871C8">
        <w:rPr>
          <w:rFonts w:ascii="Arial" w:hAnsi="Arial" w:cs="Arial"/>
          <w:sz w:val="20"/>
        </w:rPr>
        <w:t>JosephatNyageroReproductive</w:t>
      </w:r>
      <w:proofErr w:type="spellEnd"/>
      <w:r w:rsidRPr="007871C8">
        <w:rPr>
          <w:rFonts w:ascii="Arial" w:hAnsi="Arial" w:cs="Arial"/>
          <w:sz w:val="20"/>
        </w:rPr>
        <w:t xml:space="preserve"> health service utilization and associated factors: the case of north Shewa zone youth, Amhara region, </w:t>
      </w:r>
      <w:proofErr w:type="spellStart"/>
      <w:r w:rsidRPr="007871C8">
        <w:rPr>
          <w:rFonts w:ascii="Arial" w:hAnsi="Arial" w:cs="Arial"/>
          <w:sz w:val="20"/>
        </w:rPr>
        <w:t>Ethiopia.PanAfr</w:t>
      </w:r>
      <w:proofErr w:type="spellEnd"/>
      <w:r w:rsidRPr="007871C8">
        <w:rPr>
          <w:rFonts w:ascii="Arial" w:hAnsi="Arial" w:cs="Arial"/>
          <w:sz w:val="20"/>
        </w:rPr>
        <w:t xml:space="preserve"> Med J. 2016; 25(Suppl 2): 3.  Published online 2016 Nov 26. </w:t>
      </w:r>
      <w:proofErr w:type="spellStart"/>
      <w:r w:rsidRPr="007871C8">
        <w:rPr>
          <w:rFonts w:ascii="Arial" w:hAnsi="Arial" w:cs="Arial"/>
          <w:sz w:val="20"/>
        </w:rPr>
        <w:t>doi</w:t>
      </w:r>
      <w:proofErr w:type="spellEnd"/>
      <w:r w:rsidRPr="007871C8">
        <w:rPr>
          <w:rFonts w:ascii="Arial" w:hAnsi="Arial" w:cs="Arial"/>
          <w:sz w:val="20"/>
        </w:rPr>
        <w:t>: 10.11604/pamj.supp.2016.25.2.9712 PMCID: PMC5390068</w:t>
      </w:r>
    </w:p>
    <w:p w:rsidR="006D4768" w:rsidRPr="007871C8" w:rsidRDefault="006D4768" w:rsidP="006D4768">
      <w:pPr>
        <w:spacing w:line="276" w:lineRule="auto"/>
        <w:jc w:val="both"/>
        <w:rPr>
          <w:rFonts w:ascii="Arial" w:hAnsi="Arial" w:cs="Arial"/>
          <w:sz w:val="20"/>
        </w:rPr>
      </w:pPr>
    </w:p>
    <w:p w:rsidR="006D4768" w:rsidRPr="007871C8" w:rsidRDefault="006D4768" w:rsidP="00D6327B">
      <w:pPr>
        <w:spacing w:line="480" w:lineRule="auto"/>
        <w:jc w:val="both"/>
        <w:rPr>
          <w:rFonts w:ascii="Arial" w:hAnsi="Arial" w:cs="Arial"/>
          <w:sz w:val="20"/>
        </w:rPr>
      </w:pPr>
      <w:r w:rsidRPr="007871C8">
        <w:rPr>
          <w:rFonts w:ascii="Arial" w:hAnsi="Arial" w:cs="Arial"/>
          <w:sz w:val="20"/>
        </w:rPr>
        <w:t xml:space="preserve">Mustafa </w:t>
      </w:r>
      <w:proofErr w:type="spellStart"/>
      <w:r w:rsidRPr="007871C8">
        <w:rPr>
          <w:rFonts w:ascii="Arial" w:hAnsi="Arial" w:cs="Arial"/>
          <w:sz w:val="20"/>
        </w:rPr>
        <w:t>GeletoAnsha</w:t>
      </w:r>
      <w:proofErr w:type="spellEnd"/>
      <w:r w:rsidRPr="007871C8">
        <w:rPr>
          <w:rFonts w:ascii="Arial" w:hAnsi="Arial" w:cs="Arial"/>
          <w:sz w:val="20"/>
        </w:rPr>
        <w:t xml:space="preserve">, </w:t>
      </w:r>
      <w:proofErr w:type="spellStart"/>
      <w:r w:rsidRPr="007871C8">
        <w:rPr>
          <w:rFonts w:ascii="Arial" w:hAnsi="Arial" w:cs="Arial"/>
          <w:sz w:val="20"/>
        </w:rPr>
        <w:t>ChalliJiraBosho</w:t>
      </w:r>
      <w:proofErr w:type="spellEnd"/>
      <w:r w:rsidRPr="007871C8">
        <w:rPr>
          <w:rFonts w:ascii="Arial" w:hAnsi="Arial" w:cs="Arial"/>
          <w:sz w:val="20"/>
        </w:rPr>
        <w:t xml:space="preserve">, </w:t>
      </w:r>
      <w:proofErr w:type="spellStart"/>
      <w:r w:rsidRPr="007871C8">
        <w:rPr>
          <w:rFonts w:ascii="Arial" w:hAnsi="Arial" w:cs="Arial"/>
          <w:sz w:val="20"/>
        </w:rPr>
        <w:t>FikruTafeseJaletaReproductive</w:t>
      </w:r>
      <w:proofErr w:type="spellEnd"/>
      <w:r w:rsidRPr="007871C8">
        <w:rPr>
          <w:rFonts w:ascii="Arial" w:hAnsi="Arial" w:cs="Arial"/>
          <w:sz w:val="20"/>
        </w:rPr>
        <w:t xml:space="preserve"> Health Services Utilization and Associated Factors Among Adolescents in </w:t>
      </w:r>
      <w:proofErr w:type="spellStart"/>
      <w:r w:rsidRPr="007871C8">
        <w:rPr>
          <w:rFonts w:ascii="Arial" w:hAnsi="Arial" w:cs="Arial"/>
          <w:sz w:val="20"/>
        </w:rPr>
        <w:t>Anchar</w:t>
      </w:r>
      <w:proofErr w:type="spellEnd"/>
      <w:r w:rsidRPr="007871C8">
        <w:rPr>
          <w:rFonts w:ascii="Arial" w:hAnsi="Arial" w:cs="Arial"/>
          <w:sz w:val="20"/>
        </w:rPr>
        <w:t xml:space="preserve"> District, East </w:t>
      </w:r>
      <w:proofErr w:type="spellStart"/>
      <w:r w:rsidRPr="007871C8">
        <w:rPr>
          <w:rFonts w:ascii="Arial" w:hAnsi="Arial" w:cs="Arial"/>
          <w:sz w:val="20"/>
        </w:rPr>
        <w:t>Ethiopia.J</w:t>
      </w:r>
      <w:proofErr w:type="spellEnd"/>
      <w:r w:rsidRPr="007871C8">
        <w:rPr>
          <w:rFonts w:ascii="Arial" w:hAnsi="Arial" w:cs="Arial"/>
          <w:sz w:val="20"/>
        </w:rPr>
        <w:t xml:space="preserve"> Family </w:t>
      </w:r>
      <w:proofErr w:type="spellStart"/>
      <w:r w:rsidRPr="007871C8">
        <w:rPr>
          <w:rFonts w:ascii="Arial" w:hAnsi="Arial" w:cs="Arial"/>
          <w:sz w:val="20"/>
        </w:rPr>
        <w:t>Reprod</w:t>
      </w:r>
      <w:proofErr w:type="spellEnd"/>
      <w:r w:rsidRPr="007871C8">
        <w:rPr>
          <w:rFonts w:ascii="Arial" w:hAnsi="Arial" w:cs="Arial"/>
          <w:sz w:val="20"/>
        </w:rPr>
        <w:t xml:space="preserve"> Health. 2017 Jun; 11(2): 110–118.   PMCID: PMC5742664</w:t>
      </w:r>
    </w:p>
    <w:p w:rsidR="006D4768" w:rsidRPr="0063799B" w:rsidRDefault="006D4768" w:rsidP="006D4768">
      <w:pPr>
        <w:rPr>
          <w:rFonts w:ascii="Arial" w:hAnsi="Arial" w:cs="Arial"/>
        </w:rPr>
      </w:pPr>
    </w:p>
    <w:p w:rsidR="006D4768" w:rsidRPr="007871C8" w:rsidRDefault="006D4768" w:rsidP="00D6327B">
      <w:pPr>
        <w:spacing w:line="480" w:lineRule="auto"/>
        <w:jc w:val="both"/>
        <w:rPr>
          <w:rFonts w:ascii="Arial" w:hAnsi="Arial" w:cs="Arial"/>
          <w:sz w:val="20"/>
        </w:rPr>
      </w:pPr>
      <w:r w:rsidRPr="007871C8">
        <w:rPr>
          <w:rFonts w:ascii="Arial" w:hAnsi="Arial" w:cs="Arial"/>
          <w:sz w:val="20"/>
        </w:rPr>
        <w:t xml:space="preserve">Kim Jonas, </w:t>
      </w:r>
      <w:proofErr w:type="spellStart"/>
      <w:r w:rsidRPr="007871C8">
        <w:rPr>
          <w:rFonts w:ascii="Arial" w:hAnsi="Arial" w:cs="Arial"/>
          <w:sz w:val="20"/>
        </w:rPr>
        <w:t>RikCrutzen</w:t>
      </w:r>
      <w:proofErr w:type="spellEnd"/>
      <w:r w:rsidRPr="007871C8">
        <w:rPr>
          <w:rFonts w:ascii="Arial" w:hAnsi="Arial" w:cs="Arial"/>
          <w:sz w:val="20"/>
        </w:rPr>
        <w:t xml:space="preserve">, Bart van den Borne, Priscilla Reddy Healthcare workers’ behaviors and personal determinants associated with providing adequate sexual and reproductive healthcare services in sub-Saharan Africa: a systematic review. BMC Pregnancy Childbirth. 2017; 17: 86.  Published online 2017 Mar 13. </w:t>
      </w:r>
      <w:proofErr w:type="spellStart"/>
      <w:r w:rsidRPr="007871C8">
        <w:rPr>
          <w:rFonts w:ascii="Arial" w:hAnsi="Arial" w:cs="Arial"/>
          <w:sz w:val="20"/>
        </w:rPr>
        <w:t>doi</w:t>
      </w:r>
      <w:proofErr w:type="spellEnd"/>
      <w:r w:rsidRPr="007871C8">
        <w:rPr>
          <w:rFonts w:ascii="Arial" w:hAnsi="Arial" w:cs="Arial"/>
          <w:sz w:val="20"/>
        </w:rPr>
        <w:t>: 10.1186/s12884-017-1268-x PMCID: PMC5348841</w:t>
      </w:r>
    </w:p>
    <w:p w:rsidR="006D4768" w:rsidRPr="00111638" w:rsidRDefault="006D4768" w:rsidP="006D4768">
      <w:pPr>
        <w:pStyle w:val="ListParagraph"/>
        <w:rPr>
          <w:rFonts w:ascii="Arial" w:hAnsi="Arial" w:cs="Arial"/>
        </w:rPr>
      </w:pPr>
    </w:p>
    <w:p w:rsidR="006D4768" w:rsidRPr="004919BA" w:rsidRDefault="006D4768" w:rsidP="00D6327B">
      <w:pPr>
        <w:spacing w:line="480" w:lineRule="auto"/>
        <w:rPr>
          <w:rFonts w:ascii="Arial" w:hAnsi="Arial" w:cs="Arial"/>
          <w:noProof/>
          <w:sz w:val="20"/>
          <w:szCs w:val="20"/>
        </w:rPr>
      </w:pPr>
      <w:r w:rsidRPr="004919BA">
        <w:rPr>
          <w:rFonts w:ascii="Arial" w:hAnsi="Arial" w:cs="Arial"/>
          <w:noProof/>
          <w:sz w:val="20"/>
          <w:szCs w:val="20"/>
        </w:rPr>
        <w:t xml:space="preserve">Gebreselassie, B. Assessment of Reproductive Health Service Utilization and Associated Factors Among Adolescents (15-19 Years Old) in Goba Town, Southeast Ethiopia. </w:t>
      </w:r>
      <w:r w:rsidRPr="004919BA">
        <w:rPr>
          <w:rFonts w:ascii="Arial" w:hAnsi="Arial" w:cs="Arial"/>
          <w:i/>
          <w:iCs/>
          <w:noProof/>
          <w:sz w:val="20"/>
          <w:szCs w:val="20"/>
        </w:rPr>
        <w:t>Am. J. Heal. Res.</w:t>
      </w:r>
      <w:r w:rsidRPr="004919BA">
        <w:rPr>
          <w:rFonts w:ascii="Arial" w:hAnsi="Arial" w:cs="Arial"/>
          <w:b/>
          <w:bCs/>
          <w:noProof/>
          <w:sz w:val="20"/>
          <w:szCs w:val="20"/>
        </w:rPr>
        <w:t>3,</w:t>
      </w:r>
      <w:r w:rsidRPr="004919BA">
        <w:rPr>
          <w:rFonts w:ascii="Arial" w:hAnsi="Arial" w:cs="Arial"/>
          <w:noProof/>
          <w:sz w:val="20"/>
          <w:szCs w:val="20"/>
        </w:rPr>
        <w:t xml:space="preserve"> 203 (2015)</w:t>
      </w:r>
    </w:p>
    <w:p w:rsidR="006D4768" w:rsidRPr="00022017" w:rsidRDefault="006D4768" w:rsidP="006D4768">
      <w:pPr>
        <w:rPr>
          <w:rFonts w:ascii="Arial" w:hAnsi="Arial" w:cs="Arial"/>
        </w:rPr>
      </w:pPr>
    </w:p>
    <w:p w:rsidR="006D4768" w:rsidRPr="007871C8" w:rsidRDefault="006D4768" w:rsidP="00D6327B">
      <w:pPr>
        <w:spacing w:line="480" w:lineRule="auto"/>
        <w:jc w:val="both"/>
        <w:rPr>
          <w:rFonts w:ascii="Arial" w:hAnsi="Arial" w:cs="Arial"/>
          <w:sz w:val="20"/>
        </w:rPr>
      </w:pPr>
      <w:proofErr w:type="spellStart"/>
      <w:r w:rsidRPr="007871C8">
        <w:rPr>
          <w:rFonts w:ascii="Arial" w:hAnsi="Arial" w:cs="Arial"/>
          <w:sz w:val="20"/>
        </w:rPr>
        <w:t>Motuma</w:t>
      </w:r>
      <w:proofErr w:type="spellEnd"/>
      <w:r w:rsidRPr="007871C8">
        <w:rPr>
          <w:rFonts w:ascii="Arial" w:hAnsi="Arial" w:cs="Arial"/>
          <w:sz w:val="20"/>
        </w:rPr>
        <w:t xml:space="preserve"> A, </w:t>
      </w:r>
      <w:proofErr w:type="spellStart"/>
      <w:r w:rsidRPr="007871C8">
        <w:rPr>
          <w:rFonts w:ascii="Arial" w:hAnsi="Arial" w:cs="Arial"/>
          <w:sz w:val="20"/>
        </w:rPr>
        <w:t>Syre</w:t>
      </w:r>
      <w:proofErr w:type="spellEnd"/>
      <w:r w:rsidRPr="007871C8">
        <w:rPr>
          <w:rFonts w:ascii="Arial" w:hAnsi="Arial" w:cs="Arial"/>
          <w:sz w:val="20"/>
        </w:rPr>
        <w:t xml:space="preserve"> T, </w:t>
      </w:r>
      <w:proofErr w:type="spellStart"/>
      <w:r w:rsidRPr="007871C8">
        <w:rPr>
          <w:rFonts w:ascii="Arial" w:hAnsi="Arial" w:cs="Arial"/>
          <w:sz w:val="20"/>
        </w:rPr>
        <w:t>Egata</w:t>
      </w:r>
      <w:proofErr w:type="spellEnd"/>
      <w:r w:rsidRPr="007871C8">
        <w:rPr>
          <w:rFonts w:ascii="Arial" w:hAnsi="Arial" w:cs="Arial"/>
          <w:sz w:val="20"/>
        </w:rPr>
        <w:t xml:space="preserve"> G, </w:t>
      </w:r>
      <w:proofErr w:type="spellStart"/>
      <w:r w:rsidRPr="007871C8">
        <w:rPr>
          <w:rFonts w:ascii="Arial" w:hAnsi="Arial" w:cs="Arial"/>
          <w:sz w:val="20"/>
        </w:rPr>
        <w:t>Kenay</w:t>
      </w:r>
      <w:proofErr w:type="spellEnd"/>
      <w:r w:rsidRPr="007871C8">
        <w:rPr>
          <w:rFonts w:ascii="Arial" w:hAnsi="Arial" w:cs="Arial"/>
          <w:sz w:val="20"/>
        </w:rPr>
        <w:t xml:space="preserve"> A. Utilization of youth friendly services and associated factors among youth in Harar town, east Ethiopia: a mixed method study. BMC Health Serv Res. 2016 Jul </w:t>
      </w:r>
      <w:proofErr w:type="gramStart"/>
      <w:r w:rsidRPr="007871C8">
        <w:rPr>
          <w:rFonts w:ascii="Arial" w:hAnsi="Arial" w:cs="Arial"/>
          <w:sz w:val="20"/>
        </w:rPr>
        <w:t>17;16:272</w:t>
      </w:r>
      <w:proofErr w:type="gramEnd"/>
      <w:r w:rsidRPr="007871C8">
        <w:rPr>
          <w:rFonts w:ascii="Arial" w:hAnsi="Arial" w:cs="Arial"/>
          <w:sz w:val="20"/>
        </w:rPr>
        <w:t xml:space="preserve">. </w:t>
      </w:r>
      <w:proofErr w:type="spellStart"/>
      <w:r w:rsidRPr="007871C8">
        <w:rPr>
          <w:rFonts w:ascii="Arial" w:hAnsi="Arial" w:cs="Arial"/>
          <w:sz w:val="20"/>
        </w:rPr>
        <w:t>doi</w:t>
      </w:r>
      <w:proofErr w:type="spellEnd"/>
      <w:r w:rsidRPr="007871C8">
        <w:rPr>
          <w:rFonts w:ascii="Arial" w:hAnsi="Arial" w:cs="Arial"/>
          <w:sz w:val="20"/>
        </w:rPr>
        <w:t>: 10.1186/s12913-016-1513-4. PubMed PMID: 27423332; PubMed Central PMCID: PMC4947516.</w:t>
      </w:r>
    </w:p>
    <w:p w:rsidR="006D4768" w:rsidRPr="00111638" w:rsidRDefault="006D4768" w:rsidP="006D4768">
      <w:pPr>
        <w:pStyle w:val="ListParagraph"/>
        <w:rPr>
          <w:rFonts w:ascii="Arial" w:hAnsi="Arial" w:cs="Arial"/>
        </w:rPr>
      </w:pPr>
    </w:p>
    <w:p w:rsidR="006D4768" w:rsidRPr="007871C8" w:rsidRDefault="006D4768" w:rsidP="00D6327B">
      <w:pPr>
        <w:spacing w:line="480" w:lineRule="auto"/>
        <w:jc w:val="both"/>
        <w:rPr>
          <w:rFonts w:ascii="Arial" w:hAnsi="Arial" w:cs="Arial"/>
          <w:sz w:val="20"/>
        </w:rPr>
      </w:pPr>
      <w:proofErr w:type="spellStart"/>
      <w:r w:rsidRPr="007871C8">
        <w:rPr>
          <w:rFonts w:ascii="Arial" w:hAnsi="Arial" w:cs="Arial"/>
          <w:sz w:val="20"/>
        </w:rPr>
        <w:t>Ayehu</w:t>
      </w:r>
      <w:proofErr w:type="spellEnd"/>
      <w:r w:rsidRPr="007871C8">
        <w:rPr>
          <w:rFonts w:ascii="Arial" w:hAnsi="Arial" w:cs="Arial"/>
          <w:sz w:val="20"/>
        </w:rPr>
        <w:t xml:space="preserve"> A, </w:t>
      </w:r>
      <w:proofErr w:type="spellStart"/>
      <w:r w:rsidRPr="007871C8">
        <w:rPr>
          <w:rFonts w:ascii="Arial" w:hAnsi="Arial" w:cs="Arial"/>
          <w:sz w:val="20"/>
        </w:rPr>
        <w:t>Kassaw</w:t>
      </w:r>
      <w:proofErr w:type="spellEnd"/>
      <w:r w:rsidRPr="007871C8">
        <w:rPr>
          <w:rFonts w:ascii="Arial" w:hAnsi="Arial" w:cs="Arial"/>
          <w:sz w:val="20"/>
        </w:rPr>
        <w:t xml:space="preserve"> T, Hailu G. Level of Young People Sexual and Reproductive Health Service Utilization and Its Associated Factors among Young People in </w:t>
      </w:r>
      <w:proofErr w:type="spellStart"/>
      <w:r w:rsidRPr="007871C8">
        <w:rPr>
          <w:rFonts w:ascii="Arial" w:hAnsi="Arial" w:cs="Arial"/>
          <w:sz w:val="20"/>
        </w:rPr>
        <w:t>Awabel</w:t>
      </w:r>
      <w:proofErr w:type="spellEnd"/>
      <w:r w:rsidRPr="007871C8">
        <w:rPr>
          <w:rFonts w:ascii="Arial" w:hAnsi="Arial" w:cs="Arial"/>
          <w:sz w:val="20"/>
        </w:rPr>
        <w:t xml:space="preserve"> District, Northwest Ethiopia. </w:t>
      </w:r>
      <w:proofErr w:type="spellStart"/>
      <w:r w:rsidRPr="007871C8">
        <w:rPr>
          <w:rFonts w:ascii="Arial" w:hAnsi="Arial" w:cs="Arial"/>
          <w:sz w:val="20"/>
        </w:rPr>
        <w:t>PLoS</w:t>
      </w:r>
      <w:proofErr w:type="spellEnd"/>
      <w:r w:rsidRPr="007871C8">
        <w:rPr>
          <w:rFonts w:ascii="Arial" w:hAnsi="Arial" w:cs="Arial"/>
          <w:sz w:val="20"/>
        </w:rPr>
        <w:t xml:space="preserve"> One. 2016 Mar 18;11(3</w:t>
      </w:r>
      <w:proofErr w:type="gramStart"/>
      <w:r w:rsidRPr="007871C8">
        <w:rPr>
          <w:rFonts w:ascii="Arial" w:hAnsi="Arial" w:cs="Arial"/>
          <w:sz w:val="20"/>
        </w:rPr>
        <w:t>):e</w:t>
      </w:r>
      <w:proofErr w:type="gramEnd"/>
      <w:r w:rsidRPr="007871C8">
        <w:rPr>
          <w:rFonts w:ascii="Arial" w:hAnsi="Arial" w:cs="Arial"/>
          <w:sz w:val="20"/>
        </w:rPr>
        <w:t xml:space="preserve">0151613. </w:t>
      </w:r>
      <w:proofErr w:type="spellStart"/>
      <w:r w:rsidRPr="007871C8">
        <w:rPr>
          <w:rFonts w:ascii="Arial" w:hAnsi="Arial" w:cs="Arial"/>
          <w:sz w:val="20"/>
        </w:rPr>
        <w:t>doi</w:t>
      </w:r>
      <w:proofErr w:type="spellEnd"/>
      <w:r w:rsidRPr="007871C8">
        <w:rPr>
          <w:rFonts w:ascii="Arial" w:hAnsi="Arial" w:cs="Arial"/>
          <w:sz w:val="20"/>
        </w:rPr>
        <w:t xml:space="preserve">: 10.1371/journal.pone.0151613. </w:t>
      </w:r>
      <w:proofErr w:type="spellStart"/>
      <w:r w:rsidRPr="007871C8">
        <w:rPr>
          <w:rFonts w:ascii="Arial" w:hAnsi="Arial" w:cs="Arial"/>
          <w:sz w:val="20"/>
        </w:rPr>
        <w:t>eCollection</w:t>
      </w:r>
      <w:proofErr w:type="spellEnd"/>
      <w:r w:rsidRPr="007871C8">
        <w:rPr>
          <w:rFonts w:ascii="Arial" w:hAnsi="Arial" w:cs="Arial"/>
          <w:sz w:val="20"/>
        </w:rPr>
        <w:t xml:space="preserve"> 2016. PubMed PMID: 26992006; PubMed Central PMCID: PMC4798641.</w:t>
      </w:r>
    </w:p>
    <w:p w:rsidR="006D4768" w:rsidRPr="00111638" w:rsidRDefault="006D4768" w:rsidP="006D4768">
      <w:pPr>
        <w:rPr>
          <w:rFonts w:ascii="Arial" w:hAnsi="Arial" w:cs="Arial"/>
        </w:rPr>
      </w:pPr>
    </w:p>
    <w:p w:rsidR="006D4768" w:rsidRPr="007871C8" w:rsidRDefault="006D4768" w:rsidP="00D6327B">
      <w:pPr>
        <w:spacing w:line="480" w:lineRule="auto"/>
        <w:jc w:val="both"/>
        <w:rPr>
          <w:rFonts w:ascii="Arial" w:hAnsi="Arial" w:cs="Arial"/>
          <w:sz w:val="20"/>
        </w:rPr>
      </w:pPr>
      <w:proofErr w:type="spellStart"/>
      <w:r w:rsidRPr="007871C8">
        <w:rPr>
          <w:rFonts w:ascii="Arial" w:hAnsi="Arial" w:cs="Arial"/>
          <w:sz w:val="20"/>
        </w:rPr>
        <w:t>Abajobir</w:t>
      </w:r>
      <w:proofErr w:type="spellEnd"/>
      <w:r w:rsidRPr="007871C8">
        <w:rPr>
          <w:rFonts w:ascii="Arial" w:hAnsi="Arial" w:cs="Arial"/>
          <w:sz w:val="20"/>
        </w:rPr>
        <w:t xml:space="preserve"> AA, </w:t>
      </w:r>
      <w:proofErr w:type="spellStart"/>
      <w:r w:rsidRPr="007871C8">
        <w:rPr>
          <w:rFonts w:ascii="Arial" w:hAnsi="Arial" w:cs="Arial"/>
          <w:sz w:val="20"/>
        </w:rPr>
        <w:t>Seme</w:t>
      </w:r>
      <w:proofErr w:type="spellEnd"/>
      <w:r w:rsidRPr="007871C8">
        <w:rPr>
          <w:rFonts w:ascii="Arial" w:hAnsi="Arial" w:cs="Arial"/>
          <w:sz w:val="20"/>
        </w:rPr>
        <w:t xml:space="preserve"> A. Reproductive health knowledge and services utilization among rural adolescents in east </w:t>
      </w:r>
      <w:proofErr w:type="spellStart"/>
      <w:r w:rsidRPr="007871C8">
        <w:rPr>
          <w:rFonts w:ascii="Arial" w:hAnsi="Arial" w:cs="Arial"/>
          <w:sz w:val="20"/>
        </w:rPr>
        <w:t>Gojjam</w:t>
      </w:r>
      <w:proofErr w:type="spellEnd"/>
      <w:r w:rsidRPr="007871C8">
        <w:rPr>
          <w:rFonts w:ascii="Arial" w:hAnsi="Arial" w:cs="Arial"/>
          <w:sz w:val="20"/>
        </w:rPr>
        <w:t xml:space="preserve"> zone, Ethiopia: a community-based cross-sectional study. BMC Health Serv Res. 2014 Mar </w:t>
      </w:r>
      <w:proofErr w:type="gramStart"/>
      <w:r w:rsidRPr="007871C8">
        <w:rPr>
          <w:rFonts w:ascii="Arial" w:hAnsi="Arial" w:cs="Arial"/>
          <w:sz w:val="20"/>
        </w:rPr>
        <w:t>29;14:138</w:t>
      </w:r>
      <w:proofErr w:type="gramEnd"/>
      <w:r w:rsidRPr="007871C8">
        <w:rPr>
          <w:rFonts w:ascii="Arial" w:hAnsi="Arial" w:cs="Arial"/>
          <w:sz w:val="20"/>
        </w:rPr>
        <w:t xml:space="preserve">. </w:t>
      </w:r>
      <w:proofErr w:type="spellStart"/>
      <w:r w:rsidRPr="007871C8">
        <w:rPr>
          <w:rFonts w:ascii="Arial" w:hAnsi="Arial" w:cs="Arial"/>
          <w:sz w:val="20"/>
        </w:rPr>
        <w:t>doi</w:t>
      </w:r>
      <w:proofErr w:type="spellEnd"/>
      <w:r w:rsidRPr="007871C8">
        <w:rPr>
          <w:rFonts w:ascii="Arial" w:hAnsi="Arial" w:cs="Arial"/>
          <w:sz w:val="20"/>
        </w:rPr>
        <w:t>: 10.1186/1472-6963-14-138. PubMed PMID: 24678725; PubMed Central PMCID: PMC3986455.</w:t>
      </w:r>
    </w:p>
    <w:p w:rsidR="006D4768" w:rsidRPr="00111638" w:rsidRDefault="006D4768" w:rsidP="006D4768">
      <w:pPr>
        <w:pStyle w:val="ListParagraph"/>
        <w:rPr>
          <w:rFonts w:ascii="Arial" w:hAnsi="Arial" w:cs="Arial"/>
        </w:rPr>
      </w:pPr>
    </w:p>
    <w:p w:rsidR="006D4768" w:rsidRPr="007871C8" w:rsidRDefault="006D4768" w:rsidP="00D6327B">
      <w:pPr>
        <w:spacing w:line="480" w:lineRule="auto"/>
        <w:jc w:val="both"/>
        <w:rPr>
          <w:rFonts w:ascii="Arial" w:hAnsi="Arial" w:cs="Arial"/>
          <w:sz w:val="20"/>
        </w:rPr>
      </w:pPr>
      <w:proofErr w:type="spellStart"/>
      <w:r w:rsidRPr="007871C8">
        <w:rPr>
          <w:rFonts w:ascii="Arial" w:hAnsi="Arial" w:cs="Arial"/>
          <w:sz w:val="20"/>
        </w:rPr>
        <w:t>Feleke</w:t>
      </w:r>
      <w:proofErr w:type="spellEnd"/>
      <w:r w:rsidRPr="007871C8">
        <w:rPr>
          <w:rFonts w:ascii="Arial" w:hAnsi="Arial" w:cs="Arial"/>
          <w:sz w:val="20"/>
        </w:rPr>
        <w:t xml:space="preserve"> SA, </w:t>
      </w:r>
      <w:proofErr w:type="spellStart"/>
      <w:r w:rsidRPr="007871C8">
        <w:rPr>
          <w:rFonts w:ascii="Arial" w:hAnsi="Arial" w:cs="Arial"/>
          <w:sz w:val="20"/>
        </w:rPr>
        <w:t>Koye</w:t>
      </w:r>
      <w:proofErr w:type="spellEnd"/>
      <w:r w:rsidRPr="007871C8">
        <w:rPr>
          <w:rFonts w:ascii="Arial" w:hAnsi="Arial" w:cs="Arial"/>
          <w:sz w:val="20"/>
        </w:rPr>
        <w:t xml:space="preserve"> DN, </w:t>
      </w:r>
      <w:proofErr w:type="spellStart"/>
      <w:r w:rsidRPr="007871C8">
        <w:rPr>
          <w:rFonts w:ascii="Arial" w:hAnsi="Arial" w:cs="Arial"/>
          <w:sz w:val="20"/>
        </w:rPr>
        <w:t>Demssie</w:t>
      </w:r>
      <w:proofErr w:type="spellEnd"/>
      <w:r w:rsidRPr="007871C8">
        <w:rPr>
          <w:rFonts w:ascii="Arial" w:hAnsi="Arial" w:cs="Arial"/>
          <w:sz w:val="20"/>
        </w:rPr>
        <w:t xml:space="preserve"> AF, </w:t>
      </w:r>
      <w:proofErr w:type="spellStart"/>
      <w:r w:rsidRPr="007871C8">
        <w:rPr>
          <w:rFonts w:ascii="Arial" w:hAnsi="Arial" w:cs="Arial"/>
          <w:sz w:val="20"/>
        </w:rPr>
        <w:t>Mengesha</w:t>
      </w:r>
      <w:proofErr w:type="spellEnd"/>
      <w:r w:rsidRPr="007871C8">
        <w:rPr>
          <w:rFonts w:ascii="Arial" w:hAnsi="Arial" w:cs="Arial"/>
          <w:sz w:val="20"/>
        </w:rPr>
        <w:t xml:space="preserve"> ZB. Reproductive health service utilization and associated factors among adolescents (15-19 years old) in </w:t>
      </w:r>
      <w:proofErr w:type="gramStart"/>
      <w:r w:rsidRPr="007871C8">
        <w:rPr>
          <w:rFonts w:ascii="Arial" w:hAnsi="Arial" w:cs="Arial"/>
          <w:sz w:val="20"/>
        </w:rPr>
        <w:t>Gondar  town</w:t>
      </w:r>
      <w:proofErr w:type="gramEnd"/>
      <w:r w:rsidRPr="007871C8">
        <w:rPr>
          <w:rFonts w:ascii="Arial" w:hAnsi="Arial" w:cs="Arial"/>
          <w:sz w:val="20"/>
        </w:rPr>
        <w:t xml:space="preserve">, Northwest Ethiopia. BMC Health Serv Res. 2013 Aug </w:t>
      </w:r>
      <w:proofErr w:type="gramStart"/>
      <w:r w:rsidRPr="007871C8">
        <w:rPr>
          <w:rFonts w:ascii="Arial" w:hAnsi="Arial" w:cs="Arial"/>
          <w:sz w:val="20"/>
        </w:rPr>
        <w:t>3;13:294</w:t>
      </w:r>
      <w:proofErr w:type="gramEnd"/>
      <w:r w:rsidRPr="007871C8">
        <w:rPr>
          <w:rFonts w:ascii="Arial" w:hAnsi="Arial" w:cs="Arial"/>
          <w:sz w:val="20"/>
        </w:rPr>
        <w:t xml:space="preserve">. </w:t>
      </w:r>
      <w:proofErr w:type="spellStart"/>
      <w:r w:rsidRPr="007871C8">
        <w:rPr>
          <w:rFonts w:ascii="Arial" w:hAnsi="Arial" w:cs="Arial"/>
          <w:sz w:val="20"/>
        </w:rPr>
        <w:t>doi</w:t>
      </w:r>
      <w:proofErr w:type="spellEnd"/>
      <w:r w:rsidRPr="007871C8">
        <w:rPr>
          <w:rFonts w:ascii="Arial" w:hAnsi="Arial" w:cs="Arial"/>
          <w:sz w:val="20"/>
        </w:rPr>
        <w:t>: 10.1186/1472-6963-13-294. PubMed PMID: 23915299; PubMed Central PMCID: PMC3750465.</w:t>
      </w:r>
    </w:p>
    <w:p w:rsidR="006D4768" w:rsidRDefault="006D4768" w:rsidP="006D4768">
      <w:pPr>
        <w:spacing w:line="276" w:lineRule="auto"/>
        <w:jc w:val="both"/>
        <w:rPr>
          <w:rFonts w:ascii="Arial" w:hAnsi="Arial" w:cs="Arial"/>
        </w:rPr>
      </w:pPr>
    </w:p>
    <w:p w:rsidR="006D4768" w:rsidRPr="007871C8" w:rsidRDefault="006D4768" w:rsidP="00D6327B">
      <w:pPr>
        <w:spacing w:line="480" w:lineRule="auto"/>
        <w:jc w:val="both"/>
        <w:rPr>
          <w:rFonts w:ascii="Arial" w:hAnsi="Arial" w:cs="Arial"/>
          <w:sz w:val="20"/>
        </w:rPr>
      </w:pPr>
      <w:r w:rsidRPr="007871C8">
        <w:rPr>
          <w:rFonts w:ascii="Arial" w:hAnsi="Arial" w:cs="Arial"/>
          <w:sz w:val="20"/>
        </w:rPr>
        <w:t xml:space="preserve">Kristine </w:t>
      </w:r>
      <w:proofErr w:type="spellStart"/>
      <w:r w:rsidRPr="007871C8">
        <w:rPr>
          <w:rFonts w:ascii="Arial" w:hAnsi="Arial" w:cs="Arial"/>
          <w:sz w:val="20"/>
        </w:rPr>
        <w:t>HusøyOnarheim</w:t>
      </w:r>
      <w:proofErr w:type="spellEnd"/>
      <w:r w:rsidRPr="007871C8">
        <w:rPr>
          <w:rFonts w:ascii="Arial" w:hAnsi="Arial" w:cs="Arial"/>
          <w:sz w:val="20"/>
        </w:rPr>
        <w:t xml:space="preserve">, </w:t>
      </w:r>
      <w:proofErr w:type="spellStart"/>
      <w:r w:rsidRPr="007871C8">
        <w:rPr>
          <w:rFonts w:ascii="Arial" w:hAnsi="Arial" w:cs="Arial"/>
          <w:sz w:val="20"/>
        </w:rPr>
        <w:t>MierafTaddesse</w:t>
      </w:r>
      <w:proofErr w:type="spellEnd"/>
      <w:r w:rsidRPr="007871C8">
        <w:rPr>
          <w:rFonts w:ascii="Arial" w:hAnsi="Arial" w:cs="Arial"/>
          <w:sz w:val="20"/>
        </w:rPr>
        <w:t xml:space="preserve">, Ole </w:t>
      </w:r>
      <w:proofErr w:type="spellStart"/>
      <w:r w:rsidRPr="007871C8">
        <w:rPr>
          <w:rFonts w:ascii="Arial" w:hAnsi="Arial" w:cs="Arial"/>
          <w:sz w:val="20"/>
        </w:rPr>
        <w:t>FrithjofNorheim</w:t>
      </w:r>
      <w:proofErr w:type="spellEnd"/>
      <w:r w:rsidRPr="007871C8">
        <w:rPr>
          <w:rFonts w:ascii="Arial" w:hAnsi="Arial" w:cs="Arial"/>
          <w:sz w:val="20"/>
        </w:rPr>
        <w:t xml:space="preserve">, </w:t>
      </w:r>
      <w:proofErr w:type="spellStart"/>
      <w:r w:rsidRPr="007871C8">
        <w:rPr>
          <w:rFonts w:ascii="Arial" w:hAnsi="Arial" w:cs="Arial"/>
          <w:sz w:val="20"/>
        </w:rPr>
        <w:t>Muna</w:t>
      </w:r>
      <w:proofErr w:type="spellEnd"/>
      <w:r w:rsidRPr="007871C8">
        <w:rPr>
          <w:rFonts w:ascii="Arial" w:hAnsi="Arial" w:cs="Arial"/>
          <w:sz w:val="20"/>
        </w:rPr>
        <w:t xml:space="preserve"> Abdullah, Ingrid </w:t>
      </w:r>
      <w:proofErr w:type="spellStart"/>
      <w:r w:rsidRPr="007871C8">
        <w:rPr>
          <w:rFonts w:ascii="Arial" w:hAnsi="Arial" w:cs="Arial"/>
          <w:sz w:val="20"/>
        </w:rPr>
        <w:t>Miljeteig</w:t>
      </w:r>
      <w:proofErr w:type="spellEnd"/>
      <w:r w:rsidRPr="007871C8">
        <w:rPr>
          <w:rFonts w:ascii="Arial" w:hAnsi="Arial" w:cs="Arial"/>
          <w:sz w:val="20"/>
        </w:rPr>
        <w:t xml:space="preserve">. Towards universal health coverage for reproductive health services in Ethiopia: two policy recommendations. Int J Equity Health. 2015; 14: 86.  Published online 2015 Sep 30. </w:t>
      </w:r>
      <w:proofErr w:type="spellStart"/>
      <w:r w:rsidRPr="007871C8">
        <w:rPr>
          <w:rFonts w:ascii="Arial" w:hAnsi="Arial" w:cs="Arial"/>
          <w:sz w:val="20"/>
        </w:rPr>
        <w:t>doi</w:t>
      </w:r>
      <w:proofErr w:type="spellEnd"/>
      <w:r w:rsidRPr="007871C8">
        <w:rPr>
          <w:rFonts w:ascii="Arial" w:hAnsi="Arial" w:cs="Arial"/>
          <w:sz w:val="20"/>
        </w:rPr>
        <w:t>: 10.1186/s12939-015-0218-3 PMCID: PMC4588686</w:t>
      </w:r>
    </w:p>
    <w:p w:rsidR="006D4768" w:rsidRPr="000D2BEE" w:rsidRDefault="006D4768" w:rsidP="006D4768">
      <w:pPr>
        <w:rPr>
          <w:rFonts w:ascii="Arial" w:hAnsi="Arial" w:cs="Arial"/>
        </w:rPr>
      </w:pPr>
    </w:p>
    <w:p w:rsidR="006D4768" w:rsidRPr="007871C8" w:rsidRDefault="001F46B4" w:rsidP="00D6327B">
      <w:pPr>
        <w:shd w:val="clear" w:color="auto" w:fill="FFFFFF"/>
        <w:spacing w:after="30" w:line="480" w:lineRule="auto"/>
        <w:ind w:right="1500"/>
        <w:jc w:val="both"/>
        <w:outlineLvl w:val="2"/>
        <w:rPr>
          <w:rFonts w:ascii="Arial" w:eastAsia="Times New Roman" w:hAnsi="Arial" w:cs="Arial"/>
          <w:sz w:val="20"/>
        </w:rPr>
      </w:pPr>
      <w:hyperlink r:id="rId8" w:history="1">
        <w:r w:rsidR="006D4768" w:rsidRPr="007871C8">
          <w:rPr>
            <w:rFonts w:ascii="Arial" w:eastAsia="Times New Roman" w:hAnsi="Arial" w:cs="Arial"/>
            <w:sz w:val="20"/>
          </w:rPr>
          <w:t xml:space="preserve">Reproductive health services utilization and its associated factors among </w:t>
        </w:r>
        <w:proofErr w:type="spellStart"/>
        <w:r w:rsidR="006D4768" w:rsidRPr="007871C8">
          <w:rPr>
            <w:rFonts w:ascii="Arial" w:eastAsia="Times New Roman" w:hAnsi="Arial" w:cs="Arial"/>
            <w:sz w:val="20"/>
          </w:rPr>
          <w:t>Madawalabu</w:t>
        </w:r>
        <w:proofErr w:type="spellEnd"/>
        <w:r w:rsidR="006D4768" w:rsidRPr="007871C8">
          <w:rPr>
            <w:rFonts w:ascii="Arial" w:eastAsia="Times New Roman" w:hAnsi="Arial" w:cs="Arial"/>
            <w:sz w:val="20"/>
          </w:rPr>
          <w:t xml:space="preserve"> University students, Southeast Ethiopia: cross-</w:t>
        </w:r>
        <w:proofErr w:type="spellStart"/>
        <w:r w:rsidR="006D4768" w:rsidRPr="007871C8">
          <w:rPr>
            <w:rFonts w:ascii="Arial" w:eastAsia="Times New Roman" w:hAnsi="Arial" w:cs="Arial"/>
            <w:sz w:val="20"/>
          </w:rPr>
          <w:t>sectionalstudy</w:t>
        </w:r>
        <w:proofErr w:type="spellEnd"/>
      </w:hyperlink>
    </w:p>
    <w:p w:rsidR="006D4768" w:rsidRPr="00111638" w:rsidRDefault="006D4768" w:rsidP="006D4768">
      <w:pPr>
        <w:pStyle w:val="ListParagraph"/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color w:val="222222"/>
        </w:rPr>
      </w:pPr>
    </w:p>
    <w:p w:rsidR="006D4768" w:rsidRPr="00111638" w:rsidRDefault="006D4768" w:rsidP="006D4768">
      <w:pPr>
        <w:pStyle w:val="ListParagraph"/>
        <w:rPr>
          <w:rFonts w:ascii="Arial" w:hAnsi="Arial" w:cs="Arial"/>
          <w:b/>
        </w:rPr>
      </w:pPr>
    </w:p>
    <w:p w:rsidR="006D4768" w:rsidRPr="007871C8" w:rsidRDefault="006D4768" w:rsidP="00D6327B">
      <w:pPr>
        <w:spacing w:line="480" w:lineRule="auto"/>
        <w:jc w:val="both"/>
        <w:rPr>
          <w:rFonts w:ascii="Arial" w:hAnsi="Arial" w:cs="Arial"/>
          <w:sz w:val="20"/>
          <w:shd w:val="clear" w:color="auto" w:fill="FFFFFF"/>
        </w:rPr>
      </w:pPr>
      <w:proofErr w:type="spellStart"/>
      <w:r w:rsidRPr="007871C8">
        <w:rPr>
          <w:rFonts w:ascii="Arial" w:hAnsi="Arial" w:cs="Arial"/>
          <w:sz w:val="20"/>
          <w:shd w:val="clear" w:color="auto" w:fill="FFFFFF"/>
        </w:rPr>
        <w:t>Tsegay</w:t>
      </w:r>
      <w:proofErr w:type="spellEnd"/>
      <w:r w:rsidRPr="007871C8">
        <w:rPr>
          <w:rFonts w:ascii="Arial" w:hAnsi="Arial" w:cs="Arial"/>
          <w:sz w:val="20"/>
          <w:shd w:val="clear" w:color="auto" w:fill="FFFFFF"/>
        </w:rPr>
        <w:t xml:space="preserve"> G, Edris M, </w:t>
      </w:r>
      <w:proofErr w:type="spellStart"/>
      <w:r w:rsidRPr="007871C8">
        <w:rPr>
          <w:rFonts w:ascii="Arial" w:hAnsi="Arial" w:cs="Arial"/>
          <w:sz w:val="20"/>
          <w:shd w:val="clear" w:color="auto" w:fill="FFFFFF"/>
        </w:rPr>
        <w:t>Meseret</w:t>
      </w:r>
      <w:proofErr w:type="spellEnd"/>
      <w:r w:rsidRPr="007871C8">
        <w:rPr>
          <w:rFonts w:ascii="Arial" w:hAnsi="Arial" w:cs="Arial"/>
          <w:sz w:val="20"/>
          <w:shd w:val="clear" w:color="auto" w:fill="FFFFFF"/>
        </w:rPr>
        <w:t xml:space="preserve"> S. Assessment of voluntary counseling and testing service utilization and associated factors among </w:t>
      </w:r>
      <w:proofErr w:type="spellStart"/>
      <w:r w:rsidRPr="007871C8">
        <w:rPr>
          <w:rFonts w:ascii="Arial" w:hAnsi="Arial" w:cs="Arial"/>
          <w:sz w:val="20"/>
          <w:shd w:val="clear" w:color="auto" w:fill="FFFFFF"/>
        </w:rPr>
        <w:t>DebreMarkos</w:t>
      </w:r>
      <w:proofErr w:type="spellEnd"/>
      <w:r w:rsidRPr="007871C8">
        <w:rPr>
          <w:rFonts w:ascii="Arial" w:hAnsi="Arial" w:cs="Arial"/>
          <w:sz w:val="20"/>
          <w:shd w:val="clear" w:color="auto" w:fill="FFFFFF"/>
        </w:rPr>
        <w:t xml:space="preserve"> University Students, North West Ethiopia: a cross-sectional survey in 2011. BMC Public Health. </w:t>
      </w:r>
      <w:proofErr w:type="gramStart"/>
      <w:r w:rsidRPr="007871C8">
        <w:rPr>
          <w:rFonts w:ascii="Arial" w:hAnsi="Arial" w:cs="Arial"/>
          <w:sz w:val="20"/>
          <w:shd w:val="clear" w:color="auto" w:fill="FFFFFF"/>
        </w:rPr>
        <w:t>2013;13:243</w:t>
      </w:r>
      <w:proofErr w:type="gramEnd"/>
      <w:r w:rsidRPr="007871C8">
        <w:rPr>
          <w:rFonts w:ascii="Arial" w:hAnsi="Arial" w:cs="Arial"/>
          <w:sz w:val="20"/>
          <w:shd w:val="clear" w:color="auto" w:fill="FFFFFF"/>
        </w:rPr>
        <w:t xml:space="preserve">. </w:t>
      </w:r>
    </w:p>
    <w:p w:rsidR="006D4768" w:rsidRDefault="006D4768" w:rsidP="006D4768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6D4768" w:rsidRDefault="006D4768" w:rsidP="006D4768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6D4768" w:rsidRDefault="006D4768" w:rsidP="006D4768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6D4768" w:rsidRDefault="006D4768" w:rsidP="006D4768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6D4768" w:rsidRPr="00953EF3" w:rsidRDefault="00246B3D" w:rsidP="006D476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hd w:val="clear" w:color="auto" w:fill="FFFFFF"/>
        </w:rPr>
        <w:lastRenderedPageBreak/>
        <w:t>Appendix</w:t>
      </w:r>
      <w:r w:rsidR="006D4768" w:rsidRPr="00953EF3">
        <w:rPr>
          <w:rFonts w:ascii="Arial" w:hAnsi="Arial" w:cs="Arial"/>
          <w:b/>
          <w:shd w:val="clear" w:color="auto" w:fill="FFFFFF"/>
        </w:rPr>
        <w:t xml:space="preserve"> III: Studies not selected for retrieval</w:t>
      </w:r>
      <w:r w:rsidR="006D4768">
        <w:rPr>
          <w:rFonts w:ascii="Arial" w:hAnsi="Arial" w:cs="Arial"/>
          <w:b/>
          <w:shd w:val="clear" w:color="auto" w:fill="FFFFFF"/>
        </w:rPr>
        <w:t xml:space="preserve"> (n= 22</w:t>
      </w:r>
      <w:r w:rsidR="006D4768" w:rsidRPr="00953EF3">
        <w:rPr>
          <w:rFonts w:ascii="Arial" w:hAnsi="Arial" w:cs="Arial"/>
          <w:b/>
          <w:shd w:val="clear" w:color="auto" w:fill="FFFFFF"/>
        </w:rPr>
        <w:t>)</w:t>
      </w:r>
    </w:p>
    <w:p w:rsidR="006D4768" w:rsidRPr="00B1401E" w:rsidRDefault="006D4768" w:rsidP="006D4768">
      <w:pPr>
        <w:rPr>
          <w:rFonts w:ascii="Leelawadee" w:hAnsi="Leelawadee" w:cs="Leelawadee"/>
        </w:rPr>
      </w:pPr>
    </w:p>
    <w:p w:rsidR="006D4768" w:rsidRPr="00602495" w:rsidRDefault="006D4768" w:rsidP="009718E4">
      <w:pPr>
        <w:spacing w:line="480" w:lineRule="auto"/>
        <w:jc w:val="both"/>
        <w:rPr>
          <w:rFonts w:ascii="Arial" w:hAnsi="Arial" w:cs="Arial"/>
          <w:sz w:val="20"/>
        </w:rPr>
      </w:pPr>
      <w:proofErr w:type="spellStart"/>
      <w:r w:rsidRPr="00602495">
        <w:rPr>
          <w:rFonts w:ascii="Arial" w:hAnsi="Arial" w:cs="Arial"/>
          <w:sz w:val="20"/>
        </w:rPr>
        <w:t>TigistAlemuKassa</w:t>
      </w:r>
      <w:proofErr w:type="spellEnd"/>
      <w:r w:rsidRPr="00602495">
        <w:rPr>
          <w:rFonts w:ascii="Arial" w:hAnsi="Arial" w:cs="Arial"/>
          <w:sz w:val="20"/>
        </w:rPr>
        <w:t xml:space="preserve">, Tobias Luck, </w:t>
      </w:r>
      <w:proofErr w:type="spellStart"/>
      <w:r w:rsidRPr="00602495">
        <w:rPr>
          <w:rFonts w:ascii="Arial" w:hAnsi="Arial" w:cs="Arial"/>
          <w:sz w:val="20"/>
        </w:rPr>
        <w:t>AssegedechBekele</w:t>
      </w:r>
      <w:proofErr w:type="spellEnd"/>
      <w:r w:rsidRPr="00602495">
        <w:rPr>
          <w:rFonts w:ascii="Arial" w:hAnsi="Arial" w:cs="Arial"/>
          <w:sz w:val="20"/>
        </w:rPr>
        <w:t>, Steffi G. Riedel-Heller Sexual and reproductive health of young people with disability in Ethiopia: a study on knowledge, attitude and practice: a cross-sectional study. Global Healt</w:t>
      </w:r>
      <w:bookmarkStart w:id="0" w:name="_GoBack"/>
      <w:bookmarkEnd w:id="0"/>
      <w:r w:rsidRPr="00602495">
        <w:rPr>
          <w:rFonts w:ascii="Arial" w:hAnsi="Arial" w:cs="Arial"/>
          <w:sz w:val="20"/>
        </w:rPr>
        <w:t xml:space="preserve">h. 2016; 12: 5.  Published online 2016 Feb 10. </w:t>
      </w:r>
      <w:proofErr w:type="spellStart"/>
      <w:r w:rsidRPr="00602495">
        <w:rPr>
          <w:rFonts w:ascii="Arial" w:hAnsi="Arial" w:cs="Arial"/>
          <w:sz w:val="20"/>
        </w:rPr>
        <w:t>doi</w:t>
      </w:r>
      <w:proofErr w:type="spellEnd"/>
      <w:r w:rsidRPr="00602495">
        <w:rPr>
          <w:rFonts w:ascii="Arial" w:hAnsi="Arial" w:cs="Arial"/>
          <w:sz w:val="20"/>
        </w:rPr>
        <w:t>: 10.1186/s12992-016-0142-3 PMCID: PMC4750354</w:t>
      </w:r>
    </w:p>
    <w:p w:rsidR="006D4768" w:rsidRPr="007F02B2" w:rsidRDefault="006D4768" w:rsidP="006D4768">
      <w:pPr>
        <w:spacing w:line="276" w:lineRule="auto"/>
        <w:jc w:val="both"/>
        <w:rPr>
          <w:rFonts w:ascii="Arial" w:hAnsi="Arial" w:cs="Arial"/>
        </w:rPr>
      </w:pPr>
    </w:p>
    <w:p w:rsidR="006D4768" w:rsidRPr="00602495" w:rsidRDefault="006D4768" w:rsidP="009718E4">
      <w:pPr>
        <w:spacing w:line="480" w:lineRule="auto"/>
        <w:jc w:val="both"/>
        <w:rPr>
          <w:rFonts w:ascii="Arial" w:hAnsi="Arial" w:cs="Arial"/>
          <w:sz w:val="20"/>
        </w:rPr>
      </w:pPr>
      <w:proofErr w:type="spellStart"/>
      <w:r w:rsidRPr="00602495">
        <w:rPr>
          <w:rFonts w:ascii="Arial" w:hAnsi="Arial" w:cs="Arial"/>
          <w:sz w:val="20"/>
        </w:rPr>
        <w:t>TangutDagnew</w:t>
      </w:r>
      <w:proofErr w:type="spellEnd"/>
      <w:r w:rsidRPr="00602495">
        <w:rPr>
          <w:rFonts w:ascii="Arial" w:hAnsi="Arial" w:cs="Arial"/>
          <w:sz w:val="20"/>
        </w:rPr>
        <w:t xml:space="preserve">, </w:t>
      </w:r>
      <w:proofErr w:type="spellStart"/>
      <w:r w:rsidRPr="00602495">
        <w:rPr>
          <w:rFonts w:ascii="Arial" w:hAnsi="Arial" w:cs="Arial"/>
          <w:sz w:val="20"/>
        </w:rPr>
        <w:t>FasilTessema</w:t>
      </w:r>
      <w:proofErr w:type="spellEnd"/>
      <w:r w:rsidRPr="00602495">
        <w:rPr>
          <w:rFonts w:ascii="Arial" w:hAnsi="Arial" w:cs="Arial"/>
          <w:sz w:val="20"/>
        </w:rPr>
        <w:t xml:space="preserve">, </w:t>
      </w:r>
      <w:proofErr w:type="spellStart"/>
      <w:r w:rsidRPr="00602495">
        <w:rPr>
          <w:rFonts w:ascii="Arial" w:hAnsi="Arial" w:cs="Arial"/>
          <w:sz w:val="20"/>
        </w:rPr>
        <w:t>DestaHikoHealth</w:t>
      </w:r>
      <w:proofErr w:type="spellEnd"/>
      <w:r w:rsidRPr="00602495">
        <w:rPr>
          <w:rFonts w:ascii="Arial" w:hAnsi="Arial" w:cs="Arial"/>
          <w:sz w:val="20"/>
        </w:rPr>
        <w:t xml:space="preserve"> Service Utilization and Reported Satisfaction among Adolescents in </w:t>
      </w:r>
      <w:proofErr w:type="spellStart"/>
      <w:r w:rsidRPr="00602495">
        <w:rPr>
          <w:rFonts w:ascii="Arial" w:hAnsi="Arial" w:cs="Arial"/>
          <w:sz w:val="20"/>
        </w:rPr>
        <w:t>Dejen</w:t>
      </w:r>
      <w:proofErr w:type="spellEnd"/>
      <w:r w:rsidRPr="00602495">
        <w:rPr>
          <w:rFonts w:ascii="Arial" w:hAnsi="Arial" w:cs="Arial"/>
          <w:sz w:val="20"/>
        </w:rPr>
        <w:t xml:space="preserve"> District, Ethiopia: A Cross-Sectional Study. Ethiop J Health Sci. 2015 Jan; 25(1): 17–28.  PMCID: PMC4337082</w:t>
      </w:r>
    </w:p>
    <w:p w:rsidR="006D4768" w:rsidRDefault="006D4768" w:rsidP="006D4768">
      <w:pPr>
        <w:spacing w:line="276" w:lineRule="auto"/>
        <w:jc w:val="both"/>
        <w:rPr>
          <w:rFonts w:ascii="Arial" w:hAnsi="Arial" w:cs="Arial"/>
        </w:rPr>
      </w:pPr>
    </w:p>
    <w:p w:rsidR="006D4768" w:rsidRPr="00602495" w:rsidRDefault="006D4768" w:rsidP="009718E4">
      <w:pPr>
        <w:spacing w:line="480" w:lineRule="auto"/>
        <w:jc w:val="both"/>
        <w:rPr>
          <w:rFonts w:ascii="Arial" w:hAnsi="Arial" w:cs="Arial"/>
          <w:sz w:val="20"/>
        </w:rPr>
      </w:pPr>
      <w:proofErr w:type="spellStart"/>
      <w:r w:rsidRPr="00602495">
        <w:rPr>
          <w:rFonts w:ascii="Arial" w:hAnsi="Arial" w:cs="Arial"/>
          <w:sz w:val="20"/>
        </w:rPr>
        <w:t>SennenHounton</w:t>
      </w:r>
      <w:proofErr w:type="spellEnd"/>
      <w:r w:rsidRPr="00602495">
        <w:rPr>
          <w:rFonts w:ascii="Arial" w:hAnsi="Arial" w:cs="Arial"/>
          <w:sz w:val="20"/>
        </w:rPr>
        <w:t xml:space="preserve">, </w:t>
      </w:r>
      <w:proofErr w:type="spellStart"/>
      <w:r w:rsidRPr="00602495">
        <w:rPr>
          <w:rFonts w:ascii="Arial" w:hAnsi="Arial" w:cs="Arial"/>
          <w:sz w:val="20"/>
        </w:rPr>
        <w:t>Aluisio</w:t>
      </w:r>
      <w:proofErr w:type="spellEnd"/>
      <w:r w:rsidRPr="00602495">
        <w:rPr>
          <w:rFonts w:ascii="Arial" w:hAnsi="Arial" w:cs="Arial"/>
          <w:sz w:val="20"/>
        </w:rPr>
        <w:t xml:space="preserve"> J. D. Barros, </w:t>
      </w:r>
      <w:proofErr w:type="spellStart"/>
      <w:r w:rsidRPr="00602495">
        <w:rPr>
          <w:rFonts w:ascii="Arial" w:hAnsi="Arial" w:cs="Arial"/>
          <w:sz w:val="20"/>
        </w:rPr>
        <w:t>AgbessiAmouzou</w:t>
      </w:r>
      <w:proofErr w:type="spellEnd"/>
      <w:r w:rsidRPr="00602495">
        <w:rPr>
          <w:rFonts w:ascii="Arial" w:hAnsi="Arial" w:cs="Arial"/>
          <w:sz w:val="20"/>
        </w:rPr>
        <w:t xml:space="preserve">, Solomon Shiferaw, </w:t>
      </w:r>
      <w:proofErr w:type="spellStart"/>
      <w:r w:rsidRPr="00602495">
        <w:rPr>
          <w:rFonts w:ascii="Arial" w:hAnsi="Arial" w:cs="Arial"/>
          <w:sz w:val="20"/>
        </w:rPr>
        <w:t>AbdoulayeMaïga</w:t>
      </w:r>
      <w:proofErr w:type="spellEnd"/>
      <w:r w:rsidRPr="00602495">
        <w:rPr>
          <w:rFonts w:ascii="Arial" w:hAnsi="Arial" w:cs="Arial"/>
          <w:sz w:val="20"/>
        </w:rPr>
        <w:t xml:space="preserve">, </w:t>
      </w:r>
      <w:proofErr w:type="spellStart"/>
      <w:r w:rsidRPr="00602495">
        <w:rPr>
          <w:rFonts w:ascii="Arial" w:hAnsi="Arial" w:cs="Arial"/>
          <w:sz w:val="20"/>
        </w:rPr>
        <w:t>AkanniAkinyemi</w:t>
      </w:r>
      <w:proofErr w:type="spellEnd"/>
      <w:r w:rsidRPr="00602495">
        <w:rPr>
          <w:rFonts w:ascii="Arial" w:hAnsi="Arial" w:cs="Arial"/>
          <w:sz w:val="20"/>
        </w:rPr>
        <w:t xml:space="preserve">, Howard Friedman, Desmond </w:t>
      </w:r>
      <w:proofErr w:type="spellStart"/>
      <w:r w:rsidRPr="00602495">
        <w:rPr>
          <w:rFonts w:ascii="Arial" w:hAnsi="Arial" w:cs="Arial"/>
          <w:sz w:val="20"/>
        </w:rPr>
        <w:t>KoromaPatterns</w:t>
      </w:r>
      <w:proofErr w:type="spellEnd"/>
      <w:r w:rsidRPr="00602495">
        <w:rPr>
          <w:rFonts w:ascii="Arial" w:hAnsi="Arial" w:cs="Arial"/>
          <w:sz w:val="20"/>
        </w:rPr>
        <w:t xml:space="preserve"> and trends of contraceptive use among sexually active adolescents in Burkina Faso, Ethiopia, and Nigeria: evidence from cross-sectional studies. Glob Health Action. 2015; 8: 10.3402/gha.v8.29737.  Published online 2015 Nov 9. </w:t>
      </w:r>
      <w:proofErr w:type="spellStart"/>
      <w:r w:rsidRPr="00602495">
        <w:rPr>
          <w:rFonts w:ascii="Arial" w:hAnsi="Arial" w:cs="Arial"/>
          <w:sz w:val="20"/>
        </w:rPr>
        <w:t>doi</w:t>
      </w:r>
      <w:proofErr w:type="spellEnd"/>
      <w:r w:rsidRPr="00602495">
        <w:rPr>
          <w:rFonts w:ascii="Arial" w:hAnsi="Arial" w:cs="Arial"/>
          <w:sz w:val="20"/>
        </w:rPr>
        <w:t>: 10.3402/</w:t>
      </w:r>
      <w:proofErr w:type="gramStart"/>
      <w:r w:rsidRPr="00602495">
        <w:rPr>
          <w:rFonts w:ascii="Arial" w:hAnsi="Arial" w:cs="Arial"/>
          <w:sz w:val="20"/>
        </w:rPr>
        <w:t>gha.v</w:t>
      </w:r>
      <w:proofErr w:type="gramEnd"/>
      <w:r w:rsidRPr="00602495">
        <w:rPr>
          <w:rFonts w:ascii="Arial" w:hAnsi="Arial" w:cs="Arial"/>
          <w:sz w:val="20"/>
        </w:rPr>
        <w:t>8.29737 PMCID: PMC4642360</w:t>
      </w:r>
    </w:p>
    <w:p w:rsidR="006D4768" w:rsidRPr="0099782A" w:rsidRDefault="006D4768" w:rsidP="006D4768">
      <w:pPr>
        <w:spacing w:line="276" w:lineRule="auto"/>
        <w:jc w:val="both"/>
        <w:rPr>
          <w:rFonts w:ascii="Arial" w:hAnsi="Arial" w:cs="Arial"/>
        </w:rPr>
      </w:pPr>
    </w:p>
    <w:p w:rsidR="006D4768" w:rsidRPr="00602495" w:rsidRDefault="006D4768" w:rsidP="009718E4">
      <w:pPr>
        <w:spacing w:line="480" w:lineRule="auto"/>
        <w:jc w:val="both"/>
        <w:rPr>
          <w:rFonts w:ascii="Arial" w:hAnsi="Arial" w:cs="Arial"/>
          <w:sz w:val="20"/>
        </w:rPr>
      </w:pPr>
      <w:proofErr w:type="spellStart"/>
      <w:r w:rsidRPr="00602495">
        <w:rPr>
          <w:rFonts w:ascii="Arial" w:hAnsi="Arial" w:cs="Arial"/>
          <w:sz w:val="20"/>
        </w:rPr>
        <w:t>FatenDejeneTilahun</w:t>
      </w:r>
      <w:proofErr w:type="spellEnd"/>
      <w:r w:rsidRPr="00602495">
        <w:rPr>
          <w:rFonts w:ascii="Arial" w:hAnsi="Arial" w:cs="Arial"/>
          <w:sz w:val="20"/>
        </w:rPr>
        <w:t xml:space="preserve">, </w:t>
      </w:r>
      <w:proofErr w:type="spellStart"/>
      <w:r w:rsidRPr="00602495">
        <w:rPr>
          <w:rFonts w:ascii="Arial" w:hAnsi="Arial" w:cs="Arial"/>
          <w:sz w:val="20"/>
        </w:rPr>
        <w:t>TsionAssefa</w:t>
      </w:r>
      <w:proofErr w:type="spellEnd"/>
      <w:r w:rsidRPr="00602495">
        <w:rPr>
          <w:rFonts w:ascii="Arial" w:hAnsi="Arial" w:cs="Arial"/>
          <w:sz w:val="20"/>
        </w:rPr>
        <w:t xml:space="preserve">, </w:t>
      </w:r>
      <w:proofErr w:type="spellStart"/>
      <w:r w:rsidRPr="00602495">
        <w:rPr>
          <w:rFonts w:ascii="Arial" w:hAnsi="Arial" w:cs="Arial"/>
          <w:sz w:val="20"/>
        </w:rPr>
        <w:t>TeferaBelachewPredictors</w:t>
      </w:r>
      <w:proofErr w:type="spellEnd"/>
      <w:r w:rsidRPr="00602495">
        <w:rPr>
          <w:rFonts w:ascii="Arial" w:hAnsi="Arial" w:cs="Arial"/>
          <w:sz w:val="20"/>
        </w:rPr>
        <w:t xml:space="preserve"> of emergency contraceptive use among regular female students at </w:t>
      </w:r>
      <w:proofErr w:type="spellStart"/>
      <w:r w:rsidRPr="00602495">
        <w:rPr>
          <w:rFonts w:ascii="Arial" w:hAnsi="Arial" w:cs="Arial"/>
          <w:sz w:val="20"/>
        </w:rPr>
        <w:t>Adama</w:t>
      </w:r>
      <w:proofErr w:type="spellEnd"/>
      <w:r w:rsidRPr="00602495">
        <w:rPr>
          <w:rFonts w:ascii="Arial" w:hAnsi="Arial" w:cs="Arial"/>
          <w:sz w:val="20"/>
        </w:rPr>
        <w:t xml:space="preserve"> University, Central Ethiopia. Pan </w:t>
      </w:r>
      <w:proofErr w:type="spellStart"/>
      <w:r w:rsidRPr="00602495">
        <w:rPr>
          <w:rFonts w:ascii="Arial" w:hAnsi="Arial" w:cs="Arial"/>
          <w:sz w:val="20"/>
        </w:rPr>
        <w:t>Afr</w:t>
      </w:r>
      <w:proofErr w:type="spellEnd"/>
      <w:r w:rsidRPr="00602495">
        <w:rPr>
          <w:rFonts w:ascii="Arial" w:hAnsi="Arial" w:cs="Arial"/>
          <w:sz w:val="20"/>
        </w:rPr>
        <w:t xml:space="preserve"> Med J. 2010; 7: 16.  Published online 2010 Nov 26.  PMCID: PMC3172641</w:t>
      </w:r>
    </w:p>
    <w:p w:rsidR="006D4768" w:rsidRPr="00B1401E" w:rsidRDefault="006D4768" w:rsidP="006D4768">
      <w:pPr>
        <w:pStyle w:val="ListParagraph"/>
        <w:rPr>
          <w:rFonts w:ascii="Leelawadee" w:hAnsi="Leelawadee" w:cs="Leelawadee"/>
        </w:rPr>
      </w:pPr>
    </w:p>
    <w:p w:rsidR="006D4768" w:rsidRPr="008708C0" w:rsidRDefault="006D4768" w:rsidP="009718E4">
      <w:pPr>
        <w:spacing w:line="480" w:lineRule="auto"/>
        <w:jc w:val="both"/>
        <w:rPr>
          <w:rFonts w:ascii="Arial" w:hAnsi="Arial" w:cs="Arial"/>
          <w:sz w:val="20"/>
        </w:rPr>
      </w:pPr>
      <w:r w:rsidRPr="008708C0">
        <w:rPr>
          <w:rFonts w:ascii="Arial" w:hAnsi="Arial" w:cs="Arial"/>
          <w:sz w:val="20"/>
        </w:rPr>
        <w:t xml:space="preserve">Amy J </w:t>
      </w:r>
      <w:proofErr w:type="spellStart"/>
      <w:r w:rsidRPr="008708C0">
        <w:rPr>
          <w:rFonts w:ascii="Arial" w:hAnsi="Arial" w:cs="Arial"/>
          <w:sz w:val="20"/>
        </w:rPr>
        <w:t>Kesterton</w:t>
      </w:r>
      <w:proofErr w:type="spellEnd"/>
      <w:r w:rsidRPr="008708C0">
        <w:rPr>
          <w:rFonts w:ascii="Arial" w:hAnsi="Arial" w:cs="Arial"/>
          <w:sz w:val="20"/>
        </w:rPr>
        <w:t xml:space="preserve">, Meena Cabral de Mello Generating demand and community support for sexual and reproductive health services for young people: A review of the Literature and Programs. </w:t>
      </w:r>
      <w:proofErr w:type="spellStart"/>
      <w:r w:rsidRPr="008708C0">
        <w:rPr>
          <w:rFonts w:ascii="Arial" w:hAnsi="Arial" w:cs="Arial"/>
          <w:sz w:val="20"/>
        </w:rPr>
        <w:t>Reprod</w:t>
      </w:r>
      <w:proofErr w:type="spellEnd"/>
      <w:r w:rsidRPr="008708C0">
        <w:rPr>
          <w:rFonts w:ascii="Arial" w:hAnsi="Arial" w:cs="Arial"/>
          <w:sz w:val="20"/>
        </w:rPr>
        <w:t xml:space="preserve"> Health. 2010; 7: 25.  Published online 2010 Sep 24. </w:t>
      </w:r>
      <w:proofErr w:type="spellStart"/>
      <w:r w:rsidRPr="008708C0">
        <w:rPr>
          <w:rFonts w:ascii="Arial" w:hAnsi="Arial" w:cs="Arial"/>
          <w:sz w:val="20"/>
        </w:rPr>
        <w:t>doi</w:t>
      </w:r>
      <w:proofErr w:type="spellEnd"/>
      <w:r w:rsidRPr="008708C0">
        <w:rPr>
          <w:rFonts w:ascii="Arial" w:hAnsi="Arial" w:cs="Arial"/>
          <w:sz w:val="20"/>
        </w:rPr>
        <w:t>: 10.1186/1742-4755-7-25 PMCID: PMC2954841</w:t>
      </w:r>
    </w:p>
    <w:p w:rsidR="006D4768" w:rsidRPr="00C81CBC" w:rsidRDefault="006D4768" w:rsidP="006D4768">
      <w:pPr>
        <w:spacing w:line="276" w:lineRule="auto"/>
        <w:jc w:val="both"/>
        <w:rPr>
          <w:rFonts w:ascii="Arial" w:hAnsi="Arial" w:cs="Arial"/>
        </w:rPr>
      </w:pPr>
    </w:p>
    <w:p w:rsidR="006D4768" w:rsidRPr="008708C0" w:rsidRDefault="006D4768" w:rsidP="009718E4">
      <w:pPr>
        <w:spacing w:line="480" w:lineRule="auto"/>
        <w:jc w:val="both"/>
        <w:rPr>
          <w:rFonts w:ascii="Arial" w:hAnsi="Arial" w:cs="Arial"/>
          <w:sz w:val="20"/>
        </w:rPr>
      </w:pPr>
      <w:r w:rsidRPr="008708C0">
        <w:rPr>
          <w:rFonts w:ascii="Arial" w:hAnsi="Arial" w:cs="Arial"/>
          <w:sz w:val="20"/>
        </w:rPr>
        <w:t xml:space="preserve">Ortiz-Echevarria L, Greeley M, </w:t>
      </w:r>
      <w:proofErr w:type="spellStart"/>
      <w:r w:rsidRPr="008708C0">
        <w:rPr>
          <w:rFonts w:ascii="Arial" w:hAnsi="Arial" w:cs="Arial"/>
          <w:sz w:val="20"/>
        </w:rPr>
        <w:t>Bawoke</w:t>
      </w:r>
      <w:proofErr w:type="spellEnd"/>
      <w:r w:rsidRPr="008708C0">
        <w:rPr>
          <w:rFonts w:ascii="Arial" w:hAnsi="Arial" w:cs="Arial"/>
          <w:sz w:val="20"/>
        </w:rPr>
        <w:t xml:space="preserve"> T, Zimmerman L, Robinson C, </w:t>
      </w:r>
      <w:proofErr w:type="spellStart"/>
      <w:r w:rsidRPr="008708C0">
        <w:rPr>
          <w:rFonts w:ascii="Arial" w:hAnsi="Arial" w:cs="Arial"/>
          <w:sz w:val="20"/>
        </w:rPr>
        <w:t>Schlecht</w:t>
      </w:r>
      <w:proofErr w:type="spellEnd"/>
      <w:r w:rsidRPr="008708C0">
        <w:rPr>
          <w:rFonts w:ascii="Arial" w:hAnsi="Arial" w:cs="Arial"/>
          <w:sz w:val="20"/>
        </w:rPr>
        <w:t xml:space="preserve"> J.  Understanding the unique experiences, perspectives and sexual and reproductive health needs of very young adolescents: </w:t>
      </w:r>
      <w:r w:rsidRPr="008708C0">
        <w:rPr>
          <w:rFonts w:ascii="Arial" w:hAnsi="Arial" w:cs="Arial"/>
          <w:sz w:val="20"/>
        </w:rPr>
        <w:lastRenderedPageBreak/>
        <w:t xml:space="preserve">Somali refugees in Ethiopia. </w:t>
      </w:r>
      <w:proofErr w:type="spellStart"/>
      <w:r w:rsidRPr="008708C0">
        <w:rPr>
          <w:rFonts w:ascii="Arial" w:hAnsi="Arial" w:cs="Arial"/>
          <w:sz w:val="20"/>
        </w:rPr>
        <w:t>Confl</w:t>
      </w:r>
      <w:proofErr w:type="spellEnd"/>
      <w:r w:rsidRPr="008708C0">
        <w:rPr>
          <w:rFonts w:ascii="Arial" w:hAnsi="Arial" w:cs="Arial"/>
          <w:sz w:val="20"/>
        </w:rPr>
        <w:t xml:space="preserve"> Health. 2017 Nov 14;11(Suppl 1):26. </w:t>
      </w:r>
      <w:proofErr w:type="spellStart"/>
      <w:r w:rsidRPr="008708C0">
        <w:rPr>
          <w:rFonts w:ascii="Arial" w:hAnsi="Arial" w:cs="Arial"/>
          <w:sz w:val="20"/>
        </w:rPr>
        <w:t>doi</w:t>
      </w:r>
      <w:proofErr w:type="spellEnd"/>
      <w:r w:rsidRPr="008708C0">
        <w:rPr>
          <w:rFonts w:ascii="Arial" w:hAnsi="Arial" w:cs="Arial"/>
          <w:sz w:val="20"/>
        </w:rPr>
        <w:t xml:space="preserve">: 10.1186/s13031-017-0129-6. </w:t>
      </w:r>
      <w:proofErr w:type="spellStart"/>
      <w:r w:rsidRPr="008708C0">
        <w:rPr>
          <w:rFonts w:ascii="Arial" w:hAnsi="Arial" w:cs="Arial"/>
          <w:sz w:val="20"/>
        </w:rPr>
        <w:t>eCollection</w:t>
      </w:r>
      <w:proofErr w:type="spellEnd"/>
      <w:r w:rsidRPr="008708C0">
        <w:rPr>
          <w:rFonts w:ascii="Arial" w:hAnsi="Arial" w:cs="Arial"/>
          <w:sz w:val="20"/>
        </w:rPr>
        <w:t xml:space="preserve"> 2017. PubMed PMID: 29163667; PubMed Central PMCID: PMC5688399.</w:t>
      </w:r>
    </w:p>
    <w:p w:rsidR="006D4768" w:rsidRPr="000D0653" w:rsidRDefault="006D4768" w:rsidP="006D4768">
      <w:pPr>
        <w:rPr>
          <w:rFonts w:ascii="Leelawadee" w:hAnsi="Leelawadee" w:cs="Leelawadee"/>
        </w:rPr>
      </w:pPr>
    </w:p>
    <w:p w:rsidR="006D4768" w:rsidRPr="008708C0" w:rsidRDefault="006D4768" w:rsidP="009718E4">
      <w:pPr>
        <w:spacing w:line="480" w:lineRule="auto"/>
        <w:jc w:val="both"/>
        <w:rPr>
          <w:rFonts w:ascii="Arial" w:hAnsi="Arial" w:cs="Arial"/>
          <w:sz w:val="20"/>
        </w:rPr>
      </w:pPr>
      <w:proofErr w:type="spellStart"/>
      <w:r w:rsidRPr="008708C0">
        <w:rPr>
          <w:rFonts w:ascii="Arial" w:hAnsi="Arial" w:cs="Arial"/>
          <w:sz w:val="20"/>
        </w:rPr>
        <w:t>Muche</w:t>
      </w:r>
      <w:proofErr w:type="spellEnd"/>
      <w:r w:rsidRPr="008708C0">
        <w:rPr>
          <w:rFonts w:ascii="Arial" w:hAnsi="Arial" w:cs="Arial"/>
          <w:sz w:val="20"/>
        </w:rPr>
        <w:t xml:space="preserve"> AA, </w:t>
      </w:r>
      <w:proofErr w:type="spellStart"/>
      <w:r w:rsidRPr="008708C0">
        <w:rPr>
          <w:rFonts w:ascii="Arial" w:hAnsi="Arial" w:cs="Arial"/>
          <w:sz w:val="20"/>
        </w:rPr>
        <w:t>Kassa</w:t>
      </w:r>
      <w:proofErr w:type="spellEnd"/>
      <w:r w:rsidRPr="008708C0">
        <w:rPr>
          <w:rFonts w:ascii="Arial" w:hAnsi="Arial" w:cs="Arial"/>
          <w:sz w:val="20"/>
        </w:rPr>
        <w:t xml:space="preserve"> GM, </w:t>
      </w:r>
      <w:proofErr w:type="spellStart"/>
      <w:r w:rsidRPr="008708C0">
        <w:rPr>
          <w:rFonts w:ascii="Arial" w:hAnsi="Arial" w:cs="Arial"/>
          <w:sz w:val="20"/>
        </w:rPr>
        <w:t>Berhe</w:t>
      </w:r>
      <w:proofErr w:type="spellEnd"/>
      <w:r w:rsidRPr="008708C0">
        <w:rPr>
          <w:rFonts w:ascii="Arial" w:hAnsi="Arial" w:cs="Arial"/>
          <w:sz w:val="20"/>
        </w:rPr>
        <w:t xml:space="preserve"> AK, </w:t>
      </w:r>
      <w:proofErr w:type="spellStart"/>
      <w:r w:rsidRPr="008708C0">
        <w:rPr>
          <w:rFonts w:ascii="Arial" w:hAnsi="Arial" w:cs="Arial"/>
          <w:sz w:val="20"/>
        </w:rPr>
        <w:t>Fekadu</w:t>
      </w:r>
      <w:proofErr w:type="spellEnd"/>
      <w:r w:rsidRPr="008708C0">
        <w:rPr>
          <w:rFonts w:ascii="Arial" w:hAnsi="Arial" w:cs="Arial"/>
          <w:sz w:val="20"/>
        </w:rPr>
        <w:t xml:space="preserve"> GA. Prevalence and determinants of risky  sexual practice in Ethiopia: Systematic review and Meta-analysis. </w:t>
      </w:r>
      <w:proofErr w:type="spellStart"/>
      <w:r w:rsidRPr="008708C0">
        <w:rPr>
          <w:rFonts w:ascii="Arial" w:hAnsi="Arial" w:cs="Arial"/>
          <w:sz w:val="20"/>
        </w:rPr>
        <w:t>Reprod</w:t>
      </w:r>
      <w:proofErr w:type="spellEnd"/>
      <w:r w:rsidRPr="008708C0">
        <w:rPr>
          <w:rFonts w:ascii="Arial" w:hAnsi="Arial" w:cs="Arial"/>
          <w:sz w:val="20"/>
        </w:rPr>
        <w:t xml:space="preserve"> Health.  2017 Sep 6;14(1):113. </w:t>
      </w:r>
      <w:proofErr w:type="spellStart"/>
      <w:r w:rsidRPr="008708C0">
        <w:rPr>
          <w:rFonts w:ascii="Arial" w:hAnsi="Arial" w:cs="Arial"/>
          <w:sz w:val="20"/>
        </w:rPr>
        <w:t>doi</w:t>
      </w:r>
      <w:proofErr w:type="spellEnd"/>
      <w:r w:rsidRPr="008708C0">
        <w:rPr>
          <w:rFonts w:ascii="Arial" w:hAnsi="Arial" w:cs="Arial"/>
          <w:sz w:val="20"/>
        </w:rPr>
        <w:t>: 10.1186/s12978-017-0376-4. Review. PubMed PMID: 28877736; PubMed Central PMCID: PMC5588747.</w:t>
      </w:r>
    </w:p>
    <w:p w:rsidR="006D4768" w:rsidRPr="00ED0EDC" w:rsidRDefault="006D4768" w:rsidP="006D4768">
      <w:pPr>
        <w:rPr>
          <w:rFonts w:ascii="Leelawadee" w:hAnsi="Leelawadee" w:cs="Leelawadee"/>
        </w:rPr>
      </w:pPr>
    </w:p>
    <w:p w:rsidR="006D4768" w:rsidRPr="008708C0" w:rsidRDefault="006D4768" w:rsidP="009718E4">
      <w:pPr>
        <w:spacing w:line="480" w:lineRule="auto"/>
        <w:jc w:val="both"/>
        <w:rPr>
          <w:rFonts w:ascii="Arial" w:hAnsi="Arial" w:cs="Arial"/>
          <w:sz w:val="20"/>
        </w:rPr>
      </w:pPr>
      <w:proofErr w:type="spellStart"/>
      <w:r w:rsidRPr="008708C0">
        <w:rPr>
          <w:rFonts w:ascii="Arial" w:hAnsi="Arial" w:cs="Arial"/>
          <w:sz w:val="20"/>
        </w:rPr>
        <w:t>Oljira</w:t>
      </w:r>
      <w:proofErr w:type="spellEnd"/>
      <w:r w:rsidRPr="008708C0">
        <w:rPr>
          <w:rFonts w:ascii="Arial" w:hAnsi="Arial" w:cs="Arial"/>
          <w:sz w:val="20"/>
        </w:rPr>
        <w:t xml:space="preserve"> L, Berhane Y, </w:t>
      </w:r>
      <w:proofErr w:type="spellStart"/>
      <w:r w:rsidRPr="008708C0">
        <w:rPr>
          <w:rFonts w:ascii="Arial" w:hAnsi="Arial" w:cs="Arial"/>
          <w:sz w:val="20"/>
        </w:rPr>
        <w:t>Worku</w:t>
      </w:r>
      <w:proofErr w:type="spellEnd"/>
      <w:r w:rsidRPr="008708C0">
        <w:rPr>
          <w:rFonts w:ascii="Arial" w:hAnsi="Arial" w:cs="Arial"/>
          <w:sz w:val="20"/>
        </w:rPr>
        <w:t xml:space="preserve"> A. Pre-marital sexual debut and its associated factors among in-school adolescents in Eastern Ethiopia. BMC Public Health. </w:t>
      </w:r>
      <w:proofErr w:type="gramStart"/>
      <w:r w:rsidRPr="008708C0">
        <w:rPr>
          <w:rFonts w:ascii="Arial" w:hAnsi="Arial" w:cs="Arial"/>
          <w:sz w:val="20"/>
        </w:rPr>
        <w:t>2012  May</w:t>
      </w:r>
      <w:proofErr w:type="gramEnd"/>
      <w:r w:rsidRPr="008708C0">
        <w:rPr>
          <w:rFonts w:ascii="Arial" w:hAnsi="Arial" w:cs="Arial"/>
          <w:sz w:val="20"/>
        </w:rPr>
        <w:t xml:space="preserve"> 24;12:375. </w:t>
      </w:r>
      <w:proofErr w:type="spellStart"/>
      <w:r w:rsidRPr="008708C0">
        <w:rPr>
          <w:rFonts w:ascii="Arial" w:hAnsi="Arial" w:cs="Arial"/>
          <w:sz w:val="20"/>
        </w:rPr>
        <w:t>doi</w:t>
      </w:r>
      <w:proofErr w:type="spellEnd"/>
      <w:r w:rsidRPr="008708C0">
        <w:rPr>
          <w:rFonts w:ascii="Arial" w:hAnsi="Arial" w:cs="Arial"/>
          <w:sz w:val="20"/>
        </w:rPr>
        <w:t>: 10.1186/1471-2458-12-375. PubMed PMID: 22626258; PubMed Central PMCID: PMC3403867.</w:t>
      </w:r>
    </w:p>
    <w:p w:rsidR="006D4768" w:rsidRPr="008708C0" w:rsidRDefault="006D4768" w:rsidP="009718E4">
      <w:pPr>
        <w:spacing w:line="480" w:lineRule="auto"/>
        <w:jc w:val="both"/>
        <w:rPr>
          <w:rFonts w:ascii="Arial" w:hAnsi="Arial" w:cs="Arial"/>
          <w:sz w:val="20"/>
        </w:rPr>
      </w:pPr>
      <w:r w:rsidRPr="008708C0">
        <w:rPr>
          <w:rFonts w:ascii="Arial" w:hAnsi="Arial" w:cs="Arial"/>
          <w:sz w:val="20"/>
        </w:rPr>
        <w:t xml:space="preserve">Centers for Disease Control and Prevention (CDC). Vital signs: teen pregnancy--United States, 1991--2009. MMWR </w:t>
      </w:r>
      <w:proofErr w:type="spellStart"/>
      <w:r w:rsidRPr="008708C0">
        <w:rPr>
          <w:rFonts w:ascii="Arial" w:hAnsi="Arial" w:cs="Arial"/>
          <w:sz w:val="20"/>
        </w:rPr>
        <w:t>Morb</w:t>
      </w:r>
      <w:proofErr w:type="spellEnd"/>
      <w:r w:rsidRPr="008708C0">
        <w:rPr>
          <w:rFonts w:ascii="Arial" w:hAnsi="Arial" w:cs="Arial"/>
          <w:sz w:val="20"/>
        </w:rPr>
        <w:t xml:space="preserve"> Mortal </w:t>
      </w:r>
      <w:proofErr w:type="spellStart"/>
      <w:r w:rsidRPr="008708C0">
        <w:rPr>
          <w:rFonts w:ascii="Arial" w:hAnsi="Arial" w:cs="Arial"/>
          <w:sz w:val="20"/>
        </w:rPr>
        <w:t>Wkly</w:t>
      </w:r>
      <w:proofErr w:type="spellEnd"/>
      <w:r w:rsidRPr="008708C0">
        <w:rPr>
          <w:rFonts w:ascii="Arial" w:hAnsi="Arial" w:cs="Arial"/>
          <w:sz w:val="20"/>
        </w:rPr>
        <w:t xml:space="preserve"> Rep. 2011 Apr 8;60(13):414-20. PubMed PMID: 21471949.</w:t>
      </w:r>
    </w:p>
    <w:p w:rsidR="006D4768" w:rsidRPr="00B1401E" w:rsidRDefault="006D4768" w:rsidP="006D4768">
      <w:pPr>
        <w:pStyle w:val="ListParagraph"/>
        <w:rPr>
          <w:rFonts w:ascii="Leelawadee" w:hAnsi="Leelawadee" w:cs="Leelawadee"/>
        </w:rPr>
      </w:pPr>
    </w:p>
    <w:p w:rsidR="006D4768" w:rsidRPr="008708C0" w:rsidRDefault="006D4768" w:rsidP="009718E4">
      <w:pPr>
        <w:spacing w:line="480" w:lineRule="auto"/>
        <w:jc w:val="both"/>
        <w:rPr>
          <w:rFonts w:ascii="Arial" w:hAnsi="Arial" w:cs="Arial"/>
          <w:sz w:val="20"/>
        </w:rPr>
      </w:pPr>
      <w:proofErr w:type="spellStart"/>
      <w:r w:rsidRPr="008708C0">
        <w:rPr>
          <w:rFonts w:ascii="Arial" w:hAnsi="Arial" w:cs="Arial"/>
          <w:sz w:val="20"/>
        </w:rPr>
        <w:t>Bersamin</w:t>
      </w:r>
      <w:proofErr w:type="spellEnd"/>
      <w:r w:rsidRPr="008708C0">
        <w:rPr>
          <w:rFonts w:ascii="Arial" w:hAnsi="Arial" w:cs="Arial"/>
          <w:sz w:val="20"/>
        </w:rPr>
        <w:t xml:space="preserve"> M, Todd M, Remer L. Does distance matter? Access to family </w:t>
      </w:r>
      <w:proofErr w:type="gramStart"/>
      <w:r w:rsidRPr="008708C0">
        <w:rPr>
          <w:rFonts w:ascii="Arial" w:hAnsi="Arial" w:cs="Arial"/>
          <w:sz w:val="20"/>
        </w:rPr>
        <w:t>planning  clinics</w:t>
      </w:r>
      <w:proofErr w:type="gramEnd"/>
      <w:r w:rsidRPr="008708C0">
        <w:rPr>
          <w:rFonts w:ascii="Arial" w:hAnsi="Arial" w:cs="Arial"/>
          <w:sz w:val="20"/>
        </w:rPr>
        <w:t xml:space="preserve"> and adolescent sexual behaviors. </w:t>
      </w:r>
      <w:proofErr w:type="spellStart"/>
      <w:r w:rsidRPr="008708C0">
        <w:rPr>
          <w:rFonts w:ascii="Arial" w:hAnsi="Arial" w:cs="Arial"/>
          <w:sz w:val="20"/>
        </w:rPr>
        <w:t>Matern</w:t>
      </w:r>
      <w:proofErr w:type="spellEnd"/>
      <w:r w:rsidRPr="008708C0">
        <w:rPr>
          <w:rFonts w:ascii="Arial" w:hAnsi="Arial" w:cs="Arial"/>
          <w:sz w:val="20"/>
        </w:rPr>
        <w:t xml:space="preserve"> Child Health J. 2011 Jul;15(5):652-9. </w:t>
      </w:r>
      <w:proofErr w:type="spellStart"/>
      <w:r w:rsidRPr="008708C0">
        <w:rPr>
          <w:rFonts w:ascii="Arial" w:hAnsi="Arial" w:cs="Arial"/>
          <w:sz w:val="20"/>
        </w:rPr>
        <w:t>doi</w:t>
      </w:r>
      <w:proofErr w:type="spellEnd"/>
      <w:r w:rsidRPr="008708C0">
        <w:rPr>
          <w:rFonts w:ascii="Arial" w:hAnsi="Arial" w:cs="Arial"/>
          <w:sz w:val="20"/>
        </w:rPr>
        <w:t>: 10.1007/s10995-010-0618-3. PubMed PMID: 20499146; PubMed Central PMCID: PMC2943533.</w:t>
      </w:r>
    </w:p>
    <w:p w:rsidR="006D4768" w:rsidRPr="00967E8B" w:rsidRDefault="006D4768" w:rsidP="006D4768">
      <w:pPr>
        <w:shd w:val="clear" w:color="auto" w:fill="FFFFFF"/>
        <w:spacing w:after="30" w:line="285" w:lineRule="atLeast"/>
        <w:ind w:right="1500"/>
        <w:outlineLvl w:val="2"/>
        <w:rPr>
          <w:rFonts w:ascii="Leelawadee" w:eastAsia="Times New Roman" w:hAnsi="Leelawadee" w:cs="Leelawadee"/>
          <w:color w:val="222222"/>
        </w:rPr>
      </w:pPr>
    </w:p>
    <w:p w:rsidR="006D4768" w:rsidRPr="008708C0" w:rsidRDefault="006D4768" w:rsidP="009718E4">
      <w:pPr>
        <w:spacing w:line="480" w:lineRule="auto"/>
        <w:jc w:val="both"/>
        <w:rPr>
          <w:rFonts w:ascii="Arial" w:hAnsi="Arial" w:cs="Arial"/>
          <w:sz w:val="20"/>
          <w:shd w:val="clear" w:color="auto" w:fill="FFFFFF"/>
        </w:rPr>
      </w:pP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Dirar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A,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Mengiste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B,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Kedir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H,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Godana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W. Factors contributing to voluntary counseling and testing uptake among Youth in Colleges of Harar, Ethiopia. Sci J Public Health. 2013;1(2):91–6. doi:0.11648/j.sjph.20130102.17. </w:t>
      </w:r>
    </w:p>
    <w:p w:rsidR="006D4768" w:rsidRPr="003507DB" w:rsidRDefault="006D4768" w:rsidP="006D4768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6D4768" w:rsidRPr="008708C0" w:rsidRDefault="006D4768" w:rsidP="009718E4">
      <w:pPr>
        <w:spacing w:line="480" w:lineRule="auto"/>
        <w:jc w:val="both"/>
        <w:rPr>
          <w:rFonts w:ascii="Arial" w:hAnsi="Arial" w:cs="Arial"/>
          <w:b/>
          <w:sz w:val="20"/>
        </w:rPr>
      </w:pP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Tolossa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E,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Meshesha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B, Alemu E. Assessment of level of knowledge and utilization of emergency contraception among female students of Hawassa University, South Ethiopia.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AdvReprod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Sci. </w:t>
      </w:r>
      <w:proofErr w:type="gramStart"/>
      <w:r w:rsidRPr="008708C0">
        <w:rPr>
          <w:rFonts w:ascii="Arial" w:hAnsi="Arial" w:cs="Arial"/>
          <w:sz w:val="20"/>
          <w:shd w:val="clear" w:color="auto" w:fill="FFFFFF"/>
        </w:rPr>
        <w:t>2013;1:51</w:t>
      </w:r>
      <w:proofErr w:type="gramEnd"/>
      <w:r w:rsidRPr="008708C0">
        <w:rPr>
          <w:rFonts w:ascii="Arial" w:hAnsi="Arial" w:cs="Arial"/>
          <w:sz w:val="20"/>
          <w:shd w:val="clear" w:color="auto" w:fill="FFFFFF"/>
        </w:rPr>
        <w:t xml:space="preserve">–6. </w:t>
      </w:r>
    </w:p>
    <w:p w:rsidR="006D4768" w:rsidRDefault="006D4768" w:rsidP="006D4768">
      <w:pPr>
        <w:rPr>
          <w:rFonts w:ascii="Leelawadee" w:hAnsi="Leelawadee" w:cs="Leelawadee"/>
          <w:color w:val="333333"/>
          <w:shd w:val="clear" w:color="auto" w:fill="FFFFFF"/>
        </w:rPr>
      </w:pPr>
    </w:p>
    <w:p w:rsidR="006D4768" w:rsidRPr="008708C0" w:rsidRDefault="006D4768" w:rsidP="009718E4">
      <w:pPr>
        <w:spacing w:line="480" w:lineRule="auto"/>
        <w:jc w:val="both"/>
        <w:rPr>
          <w:rFonts w:ascii="Arial" w:hAnsi="Arial" w:cs="Arial"/>
          <w:b/>
          <w:sz w:val="20"/>
        </w:rPr>
      </w:pP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lastRenderedPageBreak/>
        <w:t>Tegegn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A,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Gelaw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Y.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Adolescet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reproductive health services in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Jimma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city: accessibility and utilization. Ethiop J Health Sci. 2009;19(2):91–102.</w:t>
      </w:r>
    </w:p>
    <w:p w:rsidR="006D4768" w:rsidRDefault="006D4768" w:rsidP="006D4768">
      <w:pPr>
        <w:rPr>
          <w:rFonts w:ascii="Leelawadee" w:hAnsi="Leelawadee" w:cs="Leelawadee"/>
          <w:color w:val="000000"/>
          <w:shd w:val="clear" w:color="auto" w:fill="FFFFFF"/>
        </w:rPr>
      </w:pPr>
    </w:p>
    <w:p w:rsidR="006D4768" w:rsidRPr="008708C0" w:rsidRDefault="006D4768" w:rsidP="009718E4">
      <w:pPr>
        <w:spacing w:line="480" w:lineRule="auto"/>
        <w:jc w:val="both"/>
        <w:rPr>
          <w:rFonts w:ascii="Arial" w:hAnsi="Arial" w:cs="Arial"/>
          <w:b/>
          <w:sz w:val="20"/>
        </w:rPr>
      </w:pPr>
      <w:r w:rsidRPr="008708C0">
        <w:rPr>
          <w:rFonts w:ascii="Arial" w:hAnsi="Arial" w:cs="Arial"/>
          <w:sz w:val="20"/>
          <w:shd w:val="clear" w:color="auto" w:fill="FFFFFF"/>
        </w:rPr>
        <w:t>Alemayehu S, Magana F, Alemayehu W. Reproductive health needs of out-of-school adolescents: A cross-sectional comparative study of rural and urban areas in northwest Ethiopia. </w:t>
      </w:r>
      <w:r w:rsidRPr="008708C0">
        <w:rPr>
          <w:rStyle w:val="ref-journal"/>
          <w:rFonts w:ascii="Arial" w:hAnsi="Arial" w:cs="Arial"/>
          <w:sz w:val="20"/>
          <w:shd w:val="clear" w:color="auto" w:fill="FFFFFF"/>
        </w:rPr>
        <w:t>Ethiop J Health Dev. </w:t>
      </w:r>
      <w:r w:rsidRPr="008708C0">
        <w:rPr>
          <w:rFonts w:ascii="Arial" w:hAnsi="Arial" w:cs="Arial"/>
          <w:sz w:val="20"/>
          <w:shd w:val="clear" w:color="auto" w:fill="FFFFFF"/>
        </w:rPr>
        <w:t>2006;</w:t>
      </w:r>
      <w:r w:rsidRPr="008708C0">
        <w:rPr>
          <w:rStyle w:val="ref-vol"/>
          <w:rFonts w:ascii="Arial" w:hAnsi="Arial" w:cs="Arial"/>
          <w:sz w:val="20"/>
          <w:shd w:val="clear" w:color="auto" w:fill="FFFFFF"/>
        </w:rPr>
        <w:t>20</w:t>
      </w:r>
      <w:r w:rsidRPr="008708C0">
        <w:rPr>
          <w:rFonts w:ascii="Arial" w:hAnsi="Arial" w:cs="Arial"/>
          <w:sz w:val="20"/>
          <w:shd w:val="clear" w:color="auto" w:fill="FFFFFF"/>
        </w:rPr>
        <w:t xml:space="preserve">(1):10–17. </w:t>
      </w:r>
    </w:p>
    <w:p w:rsidR="006D4768" w:rsidRPr="00A57B84" w:rsidRDefault="006D4768" w:rsidP="006D4768">
      <w:pPr>
        <w:rPr>
          <w:rFonts w:ascii="Leelawadee" w:hAnsi="Leelawadee" w:cs="Leelawadee"/>
          <w:b/>
        </w:rPr>
      </w:pPr>
    </w:p>
    <w:p w:rsidR="006D4768" w:rsidRPr="008708C0" w:rsidRDefault="006D4768" w:rsidP="009718E4">
      <w:pPr>
        <w:spacing w:line="480" w:lineRule="auto"/>
        <w:jc w:val="both"/>
        <w:rPr>
          <w:rFonts w:ascii="Arial" w:hAnsi="Arial" w:cs="Arial"/>
          <w:b/>
          <w:sz w:val="20"/>
        </w:rPr>
      </w:pP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Frehiwot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B,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Yemane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B,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Mesganaw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F. Adolescents’ health service utilization pattern and preferences. </w:t>
      </w:r>
      <w:r w:rsidRPr="008708C0">
        <w:rPr>
          <w:rStyle w:val="ref-journal"/>
          <w:rFonts w:ascii="Arial" w:hAnsi="Arial" w:cs="Arial"/>
          <w:sz w:val="20"/>
          <w:shd w:val="clear" w:color="auto" w:fill="FFFFFF"/>
        </w:rPr>
        <w:t>Ethiop J Health Dev. </w:t>
      </w:r>
      <w:r w:rsidRPr="008708C0">
        <w:rPr>
          <w:rFonts w:ascii="Arial" w:hAnsi="Arial" w:cs="Arial"/>
          <w:sz w:val="20"/>
          <w:shd w:val="clear" w:color="auto" w:fill="FFFFFF"/>
        </w:rPr>
        <w:t>2005;</w:t>
      </w:r>
      <w:r w:rsidRPr="008708C0">
        <w:rPr>
          <w:rStyle w:val="ref-vol"/>
          <w:rFonts w:ascii="Arial" w:hAnsi="Arial" w:cs="Arial"/>
          <w:sz w:val="20"/>
          <w:shd w:val="clear" w:color="auto" w:fill="FFFFFF"/>
        </w:rPr>
        <w:t>19</w:t>
      </w:r>
      <w:r w:rsidRPr="008708C0">
        <w:rPr>
          <w:rFonts w:ascii="Arial" w:hAnsi="Arial" w:cs="Arial"/>
          <w:sz w:val="20"/>
          <w:shd w:val="clear" w:color="auto" w:fill="FFFFFF"/>
        </w:rPr>
        <w:t xml:space="preserve">(1):30–37. </w:t>
      </w:r>
    </w:p>
    <w:p w:rsidR="006D4768" w:rsidRDefault="006D4768" w:rsidP="006D4768">
      <w:pPr>
        <w:rPr>
          <w:rFonts w:ascii="Leelawadee" w:hAnsi="Leelawadee" w:cs="Leelawadee"/>
          <w:color w:val="000000"/>
          <w:shd w:val="clear" w:color="auto" w:fill="FFFFFF"/>
        </w:rPr>
      </w:pPr>
    </w:p>
    <w:p w:rsidR="006D4768" w:rsidRDefault="006D4768" w:rsidP="009718E4">
      <w:pPr>
        <w:spacing w:line="480" w:lineRule="auto"/>
        <w:jc w:val="both"/>
        <w:rPr>
          <w:rFonts w:ascii="Arial" w:hAnsi="Arial" w:cs="Arial"/>
          <w:sz w:val="20"/>
          <w:shd w:val="clear" w:color="auto" w:fill="FFFFFF"/>
        </w:rPr>
      </w:pP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Tilahun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M,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Mengistie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B,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Egata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G, Reda AA. Health workers' attitudes toward sexual and reproductive health services for unmarried adolescents in Ethiopia.</w:t>
      </w:r>
    </w:p>
    <w:p w:rsidR="006D4768" w:rsidRPr="008708C0" w:rsidRDefault="006D4768" w:rsidP="006D4768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:rsidR="006D4768" w:rsidRPr="008708C0" w:rsidRDefault="006D4768" w:rsidP="009718E4">
      <w:pPr>
        <w:spacing w:line="480" w:lineRule="auto"/>
        <w:jc w:val="both"/>
        <w:rPr>
          <w:rFonts w:ascii="Arial" w:hAnsi="Arial" w:cs="Arial"/>
          <w:b/>
          <w:sz w:val="20"/>
        </w:rPr>
      </w:pP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Wegene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T,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Fikre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E. Knowledge, attitude and practice on Emergency Contraceptives among female students at higher educations in Addis Ababa. </w:t>
      </w:r>
      <w:r w:rsidRPr="008708C0">
        <w:rPr>
          <w:rStyle w:val="ref-journal"/>
          <w:rFonts w:ascii="Arial" w:hAnsi="Arial" w:cs="Arial"/>
          <w:sz w:val="20"/>
          <w:shd w:val="clear" w:color="auto" w:fill="FFFFFF"/>
        </w:rPr>
        <w:t>Ethiopian Journal Health Development. </w:t>
      </w:r>
      <w:r w:rsidRPr="008708C0">
        <w:rPr>
          <w:rFonts w:ascii="Arial" w:hAnsi="Arial" w:cs="Arial"/>
          <w:sz w:val="20"/>
          <w:shd w:val="clear" w:color="auto" w:fill="FFFFFF"/>
        </w:rPr>
        <w:t>2007;</w:t>
      </w:r>
      <w:r w:rsidRPr="008708C0">
        <w:rPr>
          <w:rStyle w:val="ref-vol"/>
          <w:rFonts w:ascii="Arial" w:hAnsi="Arial" w:cs="Arial"/>
          <w:sz w:val="20"/>
          <w:shd w:val="clear" w:color="auto" w:fill="FFFFFF"/>
        </w:rPr>
        <w:t>21</w:t>
      </w:r>
      <w:r w:rsidRPr="008708C0">
        <w:rPr>
          <w:rFonts w:ascii="Arial" w:hAnsi="Arial" w:cs="Arial"/>
          <w:sz w:val="20"/>
          <w:shd w:val="clear" w:color="auto" w:fill="FFFFFF"/>
        </w:rPr>
        <w:t>(2):111–116.</w:t>
      </w:r>
    </w:p>
    <w:p w:rsidR="006D4768" w:rsidRDefault="006D4768" w:rsidP="006D4768">
      <w:pPr>
        <w:rPr>
          <w:rFonts w:ascii="Leelawadee" w:hAnsi="Leelawadee" w:cs="Leelawadee"/>
          <w:color w:val="000000"/>
          <w:shd w:val="clear" w:color="auto" w:fill="FFFFFF"/>
        </w:rPr>
      </w:pPr>
    </w:p>
    <w:p w:rsidR="006D4768" w:rsidRPr="008708C0" w:rsidRDefault="006D4768" w:rsidP="009718E4">
      <w:pPr>
        <w:spacing w:line="480" w:lineRule="auto"/>
        <w:jc w:val="both"/>
        <w:rPr>
          <w:rStyle w:val="nowrap"/>
          <w:rFonts w:ascii="Arial" w:hAnsi="Arial" w:cs="Arial"/>
          <w:b/>
          <w:sz w:val="20"/>
        </w:rPr>
      </w:pP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Fantahun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M,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Chala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F, Lola M. knowledge, Attitude and practice of family planning among high school students in North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Gonder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>. </w:t>
      </w:r>
      <w:r w:rsidRPr="008708C0">
        <w:rPr>
          <w:rStyle w:val="ref-journal"/>
          <w:rFonts w:ascii="Arial" w:hAnsi="Arial" w:cs="Arial"/>
          <w:sz w:val="20"/>
          <w:shd w:val="clear" w:color="auto" w:fill="FFFFFF"/>
        </w:rPr>
        <w:t>Ethiopian Medical Journal. </w:t>
      </w:r>
      <w:r w:rsidRPr="008708C0">
        <w:rPr>
          <w:rFonts w:ascii="Arial" w:hAnsi="Arial" w:cs="Arial"/>
          <w:sz w:val="20"/>
          <w:shd w:val="clear" w:color="auto" w:fill="FFFFFF"/>
        </w:rPr>
        <w:t>1995;</w:t>
      </w:r>
      <w:r w:rsidRPr="008708C0">
        <w:rPr>
          <w:rStyle w:val="ref-vol"/>
          <w:rFonts w:ascii="Arial" w:hAnsi="Arial" w:cs="Arial"/>
          <w:sz w:val="20"/>
          <w:shd w:val="clear" w:color="auto" w:fill="FFFFFF"/>
        </w:rPr>
        <w:t>33</w:t>
      </w:r>
      <w:r w:rsidRPr="008708C0">
        <w:rPr>
          <w:rFonts w:ascii="Arial" w:hAnsi="Arial" w:cs="Arial"/>
          <w:sz w:val="20"/>
          <w:shd w:val="clear" w:color="auto" w:fill="FFFFFF"/>
        </w:rPr>
        <w:t>(1):21–29. </w:t>
      </w:r>
      <w:r w:rsidRPr="008708C0">
        <w:rPr>
          <w:rStyle w:val="nowrap"/>
          <w:rFonts w:ascii="Arial" w:hAnsi="Arial" w:cs="Arial"/>
          <w:sz w:val="20"/>
          <w:shd w:val="clear" w:color="auto" w:fill="FFFFFF"/>
        </w:rPr>
        <w:t>[</w:t>
      </w:r>
      <w:hyperlink r:id="rId9" w:tgtFrame="pmc_ext" w:history="1">
        <w:r w:rsidRPr="008708C0">
          <w:rPr>
            <w:rStyle w:val="Hyperlink"/>
            <w:rFonts w:ascii="Arial" w:hAnsi="Arial" w:cs="Arial"/>
            <w:sz w:val="20"/>
            <w:shd w:val="clear" w:color="auto" w:fill="FFFFFF"/>
          </w:rPr>
          <w:t>PubMed</w:t>
        </w:r>
      </w:hyperlink>
      <w:r w:rsidRPr="008708C0">
        <w:rPr>
          <w:rStyle w:val="nowrap"/>
          <w:rFonts w:ascii="Arial" w:hAnsi="Arial" w:cs="Arial"/>
          <w:sz w:val="20"/>
          <w:shd w:val="clear" w:color="auto" w:fill="FFFFFF"/>
        </w:rPr>
        <w:t>]</w:t>
      </w:r>
    </w:p>
    <w:p w:rsidR="006D4768" w:rsidRDefault="006D4768" w:rsidP="006D4768">
      <w:pPr>
        <w:rPr>
          <w:rFonts w:ascii="Leelawadee" w:hAnsi="Leelawadee" w:cs="Leelawadee"/>
          <w:color w:val="000000"/>
          <w:shd w:val="clear" w:color="auto" w:fill="FFFFFF"/>
        </w:rPr>
      </w:pPr>
    </w:p>
    <w:p w:rsidR="006D4768" w:rsidRPr="008708C0" w:rsidRDefault="006D4768" w:rsidP="009718E4">
      <w:pPr>
        <w:spacing w:line="480" w:lineRule="auto"/>
        <w:jc w:val="both"/>
        <w:rPr>
          <w:rFonts w:ascii="Arial" w:hAnsi="Arial" w:cs="Arial"/>
          <w:b/>
          <w:sz w:val="20"/>
        </w:rPr>
      </w:pPr>
      <w:r w:rsidRPr="008708C0">
        <w:rPr>
          <w:rFonts w:ascii="Arial" w:hAnsi="Arial" w:cs="Arial"/>
          <w:sz w:val="20"/>
          <w:shd w:val="clear" w:color="auto" w:fill="FFFFFF"/>
        </w:rPr>
        <w:t xml:space="preserve">Ahmed A,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Nugusse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D. Youth reproductive health problems and service in West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Harrgie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Ethiopia April 29. 2004</w:t>
      </w:r>
    </w:p>
    <w:p w:rsidR="006D4768" w:rsidRDefault="006D4768" w:rsidP="006D4768">
      <w:pPr>
        <w:rPr>
          <w:rStyle w:val="element-citation"/>
          <w:rFonts w:ascii="Leelawadee" w:hAnsi="Leelawadee" w:cs="Leelawadee"/>
          <w:color w:val="FF0000"/>
          <w:shd w:val="clear" w:color="auto" w:fill="FFFFFF"/>
        </w:rPr>
      </w:pPr>
    </w:p>
    <w:p w:rsidR="006D4768" w:rsidRPr="008708C0" w:rsidRDefault="006D4768" w:rsidP="009718E4">
      <w:pPr>
        <w:spacing w:line="480" w:lineRule="auto"/>
        <w:jc w:val="both"/>
        <w:rPr>
          <w:rStyle w:val="ref-journal"/>
          <w:rFonts w:ascii="Arial" w:hAnsi="Arial" w:cs="Arial"/>
          <w:b/>
          <w:sz w:val="20"/>
        </w:rPr>
      </w:pPr>
      <w:r w:rsidRPr="008708C0">
        <w:rPr>
          <w:rStyle w:val="element-citation"/>
          <w:rFonts w:ascii="Arial" w:hAnsi="Arial" w:cs="Arial"/>
          <w:sz w:val="20"/>
          <w:shd w:val="clear" w:color="auto" w:fill="FFFFFF"/>
        </w:rPr>
        <w:t>CORHA. </w:t>
      </w:r>
      <w:r w:rsidRPr="008708C0">
        <w:rPr>
          <w:rStyle w:val="ref-journal"/>
          <w:rFonts w:ascii="Arial" w:hAnsi="Arial" w:cs="Arial"/>
          <w:sz w:val="20"/>
          <w:shd w:val="clear" w:color="auto" w:fill="FFFFFF"/>
        </w:rPr>
        <w:t xml:space="preserve">Assessment of the reproductive health situation/problems of the students in Addis Ababa, Bahir Dar, </w:t>
      </w:r>
      <w:proofErr w:type="spellStart"/>
      <w:r w:rsidRPr="008708C0">
        <w:rPr>
          <w:rStyle w:val="ref-journal"/>
          <w:rFonts w:ascii="Arial" w:hAnsi="Arial" w:cs="Arial"/>
          <w:sz w:val="20"/>
          <w:shd w:val="clear" w:color="auto" w:fill="FFFFFF"/>
        </w:rPr>
        <w:t>Jimma</w:t>
      </w:r>
      <w:proofErr w:type="spellEnd"/>
      <w:r w:rsidRPr="008708C0">
        <w:rPr>
          <w:rStyle w:val="ref-journal"/>
          <w:rFonts w:ascii="Arial" w:hAnsi="Arial" w:cs="Arial"/>
          <w:sz w:val="20"/>
          <w:shd w:val="clear" w:color="auto" w:fill="FFFFFF"/>
        </w:rPr>
        <w:t xml:space="preserve">, and </w:t>
      </w:r>
      <w:proofErr w:type="spellStart"/>
      <w:r w:rsidRPr="008708C0">
        <w:rPr>
          <w:rStyle w:val="ref-journal"/>
          <w:rFonts w:ascii="Arial" w:hAnsi="Arial" w:cs="Arial"/>
          <w:sz w:val="20"/>
          <w:shd w:val="clear" w:color="auto" w:fill="FFFFFF"/>
        </w:rPr>
        <w:t>Mekele</w:t>
      </w:r>
      <w:proofErr w:type="spellEnd"/>
      <w:r w:rsidRPr="008708C0">
        <w:rPr>
          <w:rStyle w:val="ref-journal"/>
          <w:rFonts w:ascii="Arial" w:hAnsi="Arial" w:cs="Arial"/>
          <w:sz w:val="20"/>
          <w:shd w:val="clear" w:color="auto" w:fill="FFFFFF"/>
        </w:rPr>
        <w:t xml:space="preserve"> Universities, Addis Ababa, 2000</w:t>
      </w:r>
    </w:p>
    <w:p w:rsidR="006D4768" w:rsidRDefault="006D4768" w:rsidP="006D4768">
      <w:pPr>
        <w:rPr>
          <w:rFonts w:ascii="Leelawadee" w:hAnsi="Leelawadee" w:cs="Leelawadee"/>
          <w:color w:val="000000"/>
          <w:shd w:val="clear" w:color="auto" w:fill="FFFFFF"/>
        </w:rPr>
      </w:pPr>
    </w:p>
    <w:p w:rsidR="006D4768" w:rsidRPr="008708C0" w:rsidRDefault="006D4768" w:rsidP="009718E4">
      <w:pPr>
        <w:spacing w:line="480" w:lineRule="auto"/>
        <w:jc w:val="both"/>
        <w:rPr>
          <w:rFonts w:ascii="Arial" w:hAnsi="Arial" w:cs="Arial"/>
          <w:sz w:val="20"/>
          <w:shd w:val="clear" w:color="auto" w:fill="FFFFFF"/>
        </w:rPr>
      </w:pPr>
      <w:r w:rsidRPr="008708C0">
        <w:rPr>
          <w:rFonts w:ascii="Arial" w:hAnsi="Arial" w:cs="Arial"/>
          <w:sz w:val="20"/>
          <w:shd w:val="clear" w:color="auto" w:fill="FFFFFF"/>
        </w:rPr>
        <w:lastRenderedPageBreak/>
        <w:t xml:space="preserve">Seife M,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Fikre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E. Assessment of level of awareness and utilization of emergency contraception, among college female students in Oromia Regional state,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Arsi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Zone,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Asella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>, South-East Ethiopia. </w:t>
      </w:r>
      <w:r w:rsidRPr="008708C0">
        <w:rPr>
          <w:rStyle w:val="ref-journal"/>
          <w:rFonts w:ascii="Arial" w:hAnsi="Arial" w:cs="Arial"/>
          <w:sz w:val="20"/>
          <w:shd w:val="clear" w:color="auto" w:fill="FFFFFF"/>
        </w:rPr>
        <w:t>Master thesis, AAU) </w:t>
      </w:r>
      <w:r w:rsidRPr="008708C0">
        <w:rPr>
          <w:rFonts w:ascii="Arial" w:hAnsi="Arial" w:cs="Arial"/>
          <w:sz w:val="20"/>
          <w:shd w:val="clear" w:color="auto" w:fill="FFFFFF"/>
        </w:rPr>
        <w:t>2007 Jun;</w:t>
      </w:r>
    </w:p>
    <w:p w:rsidR="006D4768" w:rsidRPr="00A57B84" w:rsidRDefault="006D4768" w:rsidP="006D4768">
      <w:pPr>
        <w:spacing w:line="276" w:lineRule="auto"/>
        <w:jc w:val="both"/>
        <w:rPr>
          <w:rFonts w:ascii="Arial" w:hAnsi="Arial" w:cs="Arial"/>
          <w:b/>
        </w:rPr>
      </w:pPr>
    </w:p>
    <w:p w:rsidR="006D4768" w:rsidRPr="008708C0" w:rsidRDefault="006D4768" w:rsidP="009718E4">
      <w:pPr>
        <w:spacing w:line="480" w:lineRule="auto"/>
        <w:jc w:val="both"/>
        <w:rPr>
          <w:rFonts w:ascii="Arial" w:hAnsi="Arial" w:cs="Arial"/>
          <w:b/>
          <w:sz w:val="20"/>
        </w:rPr>
      </w:pPr>
      <w:r w:rsidRPr="008708C0">
        <w:rPr>
          <w:rFonts w:ascii="Arial" w:hAnsi="Arial" w:cs="Arial"/>
          <w:sz w:val="20"/>
          <w:shd w:val="clear" w:color="auto" w:fill="FFFFFF"/>
        </w:rPr>
        <w:t xml:space="preserve">Berhane F, Berhane Y, </w:t>
      </w:r>
      <w:proofErr w:type="spellStart"/>
      <w:r w:rsidRPr="008708C0">
        <w:rPr>
          <w:rFonts w:ascii="Arial" w:hAnsi="Arial" w:cs="Arial"/>
          <w:sz w:val="20"/>
          <w:shd w:val="clear" w:color="auto" w:fill="FFFFFF"/>
        </w:rPr>
        <w:t>Fantahun</w:t>
      </w:r>
      <w:proofErr w:type="spellEnd"/>
      <w:r w:rsidRPr="008708C0">
        <w:rPr>
          <w:rFonts w:ascii="Arial" w:hAnsi="Arial" w:cs="Arial"/>
          <w:sz w:val="20"/>
          <w:shd w:val="clear" w:color="auto" w:fill="FFFFFF"/>
        </w:rPr>
        <w:t xml:space="preserve"> M. Adolescents’ health service utilization pattern and preferences: consultation for RH problems and mental stress are less likely. </w:t>
      </w:r>
      <w:r w:rsidRPr="008708C0">
        <w:rPr>
          <w:rStyle w:val="ref-journal"/>
          <w:rFonts w:ascii="Arial" w:hAnsi="Arial" w:cs="Arial"/>
          <w:sz w:val="20"/>
          <w:shd w:val="clear" w:color="auto" w:fill="FFFFFF"/>
        </w:rPr>
        <w:t>EJHD. </w:t>
      </w:r>
      <w:r w:rsidRPr="008708C0">
        <w:rPr>
          <w:rFonts w:ascii="Arial" w:hAnsi="Arial" w:cs="Arial"/>
          <w:sz w:val="20"/>
          <w:shd w:val="clear" w:color="auto" w:fill="FFFFFF"/>
        </w:rPr>
        <w:t>2005;</w:t>
      </w:r>
      <w:r w:rsidRPr="008708C0">
        <w:rPr>
          <w:rStyle w:val="ref-vol"/>
          <w:rFonts w:ascii="Arial" w:hAnsi="Arial" w:cs="Arial"/>
          <w:sz w:val="20"/>
          <w:shd w:val="clear" w:color="auto" w:fill="FFFFFF"/>
        </w:rPr>
        <w:t>19</w:t>
      </w:r>
      <w:r w:rsidRPr="008708C0">
        <w:rPr>
          <w:rFonts w:ascii="Arial" w:hAnsi="Arial" w:cs="Arial"/>
          <w:sz w:val="20"/>
          <w:shd w:val="clear" w:color="auto" w:fill="FFFFFF"/>
        </w:rPr>
        <w:t>(1):29–36.</w:t>
      </w:r>
    </w:p>
    <w:p w:rsidR="006D4768" w:rsidRDefault="006D4768" w:rsidP="006D4768"/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7515D2" w:rsidRDefault="007515D2" w:rsidP="006D4768">
      <w:pPr>
        <w:rPr>
          <w:rFonts w:ascii="Arial" w:hAnsi="Arial" w:cs="Arial"/>
        </w:rPr>
      </w:pPr>
    </w:p>
    <w:p w:rsidR="007515D2" w:rsidRDefault="007515D2" w:rsidP="006D4768">
      <w:pPr>
        <w:rPr>
          <w:rFonts w:ascii="Arial" w:hAnsi="Arial" w:cs="Arial"/>
        </w:rPr>
      </w:pPr>
    </w:p>
    <w:p w:rsidR="007515D2" w:rsidRDefault="007515D2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  <w:b/>
        </w:rPr>
      </w:pPr>
      <w:r w:rsidRPr="00C405AF">
        <w:rPr>
          <w:rFonts w:ascii="Arial" w:hAnsi="Arial" w:cs="Arial"/>
          <w:b/>
        </w:rPr>
        <w:lastRenderedPageBreak/>
        <w:t xml:space="preserve">Appendix </w:t>
      </w:r>
      <w:r>
        <w:rPr>
          <w:rFonts w:ascii="Arial" w:hAnsi="Arial" w:cs="Arial"/>
          <w:b/>
        </w:rPr>
        <w:t>I</w:t>
      </w:r>
      <w:r w:rsidRPr="00C405AF">
        <w:rPr>
          <w:rFonts w:ascii="Arial" w:hAnsi="Arial" w:cs="Arial"/>
          <w:b/>
        </w:rPr>
        <w:t>V: JBI Critical Appraisal Instruments</w:t>
      </w:r>
    </w:p>
    <w:p w:rsidR="006D4768" w:rsidRPr="009E09A4" w:rsidRDefault="006D4768" w:rsidP="006D4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</w:rPr>
      </w:pPr>
      <w:r w:rsidRPr="009E09A4">
        <w:rPr>
          <w:rFonts w:ascii="Arial" w:eastAsia="Times New Roman" w:hAnsi="Arial" w:cs="Arial"/>
          <w:b/>
          <w:bCs/>
          <w:color w:val="333333"/>
        </w:rPr>
        <w:t>JBI Critical Appraisal Checklist for Studies Reporting Prevalence Data</w:t>
      </w:r>
    </w:p>
    <w:p w:rsidR="006D4768" w:rsidRPr="009E09A4" w:rsidRDefault="006D4768" w:rsidP="006D476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</w:rPr>
      </w:pPr>
      <w:r w:rsidRPr="009E09A4">
        <w:rPr>
          <w:rFonts w:ascii="Arial" w:eastAsia="Times New Roman" w:hAnsi="Arial" w:cs="Arial"/>
          <w:color w:val="333333"/>
        </w:rPr>
        <w:t>Reviewer                                                                                             Date                                     </w:t>
      </w:r>
    </w:p>
    <w:p w:rsidR="006D4768" w:rsidRDefault="006D4768" w:rsidP="006D476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</w:rPr>
      </w:pPr>
      <w:r w:rsidRPr="009E09A4">
        <w:rPr>
          <w:rFonts w:ascii="Arial" w:eastAsia="Times New Roman" w:hAnsi="Arial" w:cs="Arial"/>
          <w:color w:val="333333"/>
        </w:rPr>
        <w:t>Author                                                                                                  Year                       </w:t>
      </w:r>
      <w:r>
        <w:rPr>
          <w:rFonts w:ascii="Arial" w:eastAsia="Times New Roman" w:hAnsi="Arial" w:cs="Arial"/>
          <w:color w:val="333333"/>
        </w:rPr>
        <w:t>Record Number ________________   </w:t>
      </w:r>
    </w:p>
    <w:p w:rsidR="006D4768" w:rsidRPr="009E09A4" w:rsidRDefault="006D4768" w:rsidP="006D476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0"/>
        <w:gridCol w:w="680"/>
        <w:gridCol w:w="582"/>
        <w:gridCol w:w="1059"/>
        <w:gridCol w:w="1473"/>
      </w:tblGrid>
      <w:tr w:rsidR="006D4768" w:rsidRPr="004B1B05" w:rsidTr="00D040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Unclear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Not applicable</w:t>
            </w:r>
          </w:p>
        </w:tc>
      </w:tr>
      <w:tr w:rsidR="006D4768" w:rsidRPr="004B1B05" w:rsidTr="00D040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1.         Was the sample frame appropriate to address the target population?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</w:tr>
      <w:tr w:rsidR="006D4768" w:rsidRPr="004B1B05" w:rsidTr="00D040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2.         Were study participants sampled in an appropriate way?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</w:tr>
      <w:tr w:rsidR="006D4768" w:rsidRPr="004B1B05" w:rsidTr="00D040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3.         Was the sample size adequate?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</w:tr>
      <w:tr w:rsidR="006D4768" w:rsidRPr="004B1B05" w:rsidTr="00D040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4.         Were the study subjects and the setting described in detail?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</w:tr>
      <w:tr w:rsidR="006D4768" w:rsidRPr="004B1B05" w:rsidTr="00D040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5.         Was the data analysis conducted with sufficient coverage of the identified sample?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</w:tr>
      <w:tr w:rsidR="006D4768" w:rsidRPr="004B1B05" w:rsidTr="00D040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6.         Were valid methods used for the identification of the condition?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</w:tr>
      <w:tr w:rsidR="006D4768" w:rsidRPr="004B1B05" w:rsidTr="00D040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7.         Was the condition measured in a standard, reliable way for all participants?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</w:tr>
      <w:tr w:rsidR="006D4768" w:rsidRPr="004B1B05" w:rsidTr="00D040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8.         Was there appropriate statistical analysis?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</w:tr>
      <w:tr w:rsidR="006D4768" w:rsidRPr="004B1B05" w:rsidTr="00D0407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9.       Was the response rate adequate, and if not, was the low response rate managed appropriately?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4768" w:rsidRPr="009E09A4" w:rsidRDefault="006D4768" w:rsidP="00D04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E09A4">
              <w:rPr>
                <w:rFonts w:ascii="Arial" w:eastAsia="Times New Roman" w:hAnsi="Arial" w:cs="Arial"/>
              </w:rPr>
              <w:t>?</w:t>
            </w:r>
          </w:p>
        </w:tc>
      </w:tr>
    </w:tbl>
    <w:p w:rsidR="006D4768" w:rsidRPr="009E09A4" w:rsidRDefault="006D4768" w:rsidP="006D4768">
      <w:pPr>
        <w:shd w:val="clear" w:color="auto" w:fill="FFFFFF"/>
        <w:spacing w:before="150" w:after="0" w:line="240" w:lineRule="auto"/>
        <w:rPr>
          <w:rFonts w:ascii="Arial" w:eastAsia="Times New Roman" w:hAnsi="Arial" w:cs="Arial"/>
        </w:rPr>
      </w:pPr>
      <w:r w:rsidRPr="009E09A4">
        <w:rPr>
          <w:rFonts w:ascii="Arial" w:eastAsia="Times New Roman" w:hAnsi="Arial" w:cs="Arial"/>
        </w:rPr>
        <w:t xml:space="preserve">Overall appraisal:             Include   ?       Exclude   ?       Seek further </w:t>
      </w:r>
      <w:proofErr w:type="gramStart"/>
      <w:r w:rsidRPr="009E09A4">
        <w:rPr>
          <w:rFonts w:ascii="Arial" w:eastAsia="Times New Roman" w:hAnsi="Arial" w:cs="Arial"/>
        </w:rPr>
        <w:t>info  ?</w:t>
      </w:r>
      <w:proofErr w:type="gramEnd"/>
    </w:p>
    <w:p w:rsidR="006D4768" w:rsidRPr="009E09A4" w:rsidRDefault="006D4768" w:rsidP="006D4768">
      <w:pPr>
        <w:shd w:val="clear" w:color="auto" w:fill="FFFFFF"/>
        <w:spacing w:before="150" w:after="0" w:line="240" w:lineRule="auto"/>
        <w:rPr>
          <w:rFonts w:ascii="Arial" w:eastAsia="Times New Roman" w:hAnsi="Arial" w:cs="Arial"/>
        </w:rPr>
      </w:pPr>
      <w:r w:rsidRPr="009E09A4">
        <w:rPr>
          <w:rFonts w:ascii="Arial" w:eastAsia="Times New Roman" w:hAnsi="Arial" w:cs="Arial"/>
        </w:rPr>
        <w:t>Comments (Including reason for exclusion)</w:t>
      </w:r>
    </w:p>
    <w:p w:rsidR="006D4768" w:rsidRPr="009E09A4" w:rsidRDefault="006D4768" w:rsidP="006D4768">
      <w:pPr>
        <w:shd w:val="clear" w:color="auto" w:fill="FFFFFF"/>
        <w:spacing w:before="150" w:after="0" w:line="240" w:lineRule="auto"/>
        <w:rPr>
          <w:rFonts w:ascii="Arial" w:eastAsia="Times New Roman" w:hAnsi="Arial" w:cs="Arial"/>
        </w:rPr>
      </w:pPr>
      <w:r w:rsidRPr="009E09A4">
        <w:rPr>
          <w:rFonts w:ascii="Arial" w:eastAsia="Times New Roman" w:hAnsi="Arial" w:cs="Arial"/>
        </w:rPr>
        <w:t xml:space="preserve">© Joanna Briggs Institute 2016 </w:t>
      </w: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  <w:b/>
        </w:rPr>
      </w:pPr>
      <w:r w:rsidRPr="00D172C0">
        <w:rPr>
          <w:rFonts w:ascii="Arial" w:hAnsi="Arial" w:cs="Arial"/>
          <w:b/>
        </w:rPr>
        <w:lastRenderedPageBreak/>
        <w:t xml:space="preserve">Appendix V: JBI Data Extraction Instruments </w:t>
      </w:r>
    </w:p>
    <w:p w:rsidR="006D4768" w:rsidRPr="00A25376" w:rsidRDefault="006D4768" w:rsidP="006D4768">
      <w:pPr>
        <w:spacing w:line="276" w:lineRule="auto"/>
        <w:jc w:val="both"/>
        <w:rPr>
          <w:rFonts w:ascii="Arial" w:hAnsi="Arial" w:cs="Arial"/>
        </w:rPr>
      </w:pPr>
    </w:p>
    <w:p w:rsidR="006D4768" w:rsidRPr="00A25376" w:rsidRDefault="006D4768" w:rsidP="006D476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  <w:b/>
          <w:bCs/>
        </w:rPr>
        <w:t>Data extraction form for prevalence studies</w:t>
      </w:r>
    </w:p>
    <w:p w:rsidR="006D4768" w:rsidRPr="00A25376" w:rsidRDefault="006D4768" w:rsidP="006D4768">
      <w:pPr>
        <w:shd w:val="clear" w:color="auto" w:fill="FFFFFF"/>
        <w:tabs>
          <w:tab w:val="left" w:pos="578"/>
        </w:tabs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  <w:b/>
          <w:bCs/>
        </w:rPr>
        <w:t> </w:t>
      </w:r>
      <w:r w:rsidRPr="00A25376">
        <w:rPr>
          <w:rFonts w:ascii="Arial" w:eastAsia="Times New Roman" w:hAnsi="Arial" w:cs="Arial"/>
          <w:b/>
          <w:bCs/>
        </w:rPr>
        <w:tab/>
      </w:r>
    </w:p>
    <w:p w:rsidR="006D4768" w:rsidRPr="00A25376" w:rsidRDefault="006D4768" w:rsidP="006D4768">
      <w:pPr>
        <w:shd w:val="clear" w:color="auto" w:fill="FFFFFF"/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  <w:b/>
          <w:bCs/>
        </w:rPr>
        <w:t>Citation Details </w:t>
      </w:r>
    </w:p>
    <w:p w:rsidR="006D4768" w:rsidRPr="00A25376" w:rsidRDefault="006D4768" w:rsidP="006D4768">
      <w:pPr>
        <w:shd w:val="clear" w:color="auto" w:fill="FFFFFF"/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</w:rPr>
        <w:t>Authors:</w:t>
      </w:r>
      <w:r>
        <w:rPr>
          <w:rFonts w:ascii="Arial" w:eastAsia="Times New Roman" w:hAnsi="Arial" w:cs="Arial"/>
        </w:rPr>
        <w:t xml:space="preserve"> ________________________________________________</w:t>
      </w:r>
    </w:p>
    <w:p w:rsidR="006D4768" w:rsidRPr="00A25376" w:rsidRDefault="006D4768" w:rsidP="006D4768">
      <w:pPr>
        <w:shd w:val="clear" w:color="auto" w:fill="FFFFFF"/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</w:rPr>
        <w:t>Title:</w:t>
      </w:r>
      <w:r>
        <w:rPr>
          <w:rFonts w:ascii="Arial" w:eastAsia="Times New Roman" w:hAnsi="Arial" w:cs="Arial"/>
        </w:rPr>
        <w:t xml:space="preserve"> ___________________________________________________</w:t>
      </w:r>
    </w:p>
    <w:p w:rsidR="006D4768" w:rsidRPr="00A25376" w:rsidRDefault="006D4768" w:rsidP="006D4768">
      <w:pPr>
        <w:shd w:val="clear" w:color="auto" w:fill="FFFFFF"/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</w:rPr>
        <w:t>Journal:</w:t>
      </w:r>
      <w:r>
        <w:rPr>
          <w:rFonts w:ascii="Arial" w:eastAsia="Times New Roman" w:hAnsi="Arial" w:cs="Arial"/>
        </w:rPr>
        <w:t xml:space="preserve"> _________________________________________________</w:t>
      </w:r>
    </w:p>
    <w:p w:rsidR="006D4768" w:rsidRPr="00A25376" w:rsidRDefault="006D4768" w:rsidP="006D4768">
      <w:pPr>
        <w:shd w:val="clear" w:color="auto" w:fill="FFFFFF"/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</w:rPr>
        <w:t>Year:</w:t>
      </w:r>
      <w:r>
        <w:rPr>
          <w:rFonts w:ascii="Arial" w:eastAsia="Times New Roman" w:hAnsi="Arial" w:cs="Arial"/>
        </w:rPr>
        <w:t xml:space="preserve"> ____________________________________________________</w:t>
      </w:r>
    </w:p>
    <w:p w:rsidR="006D4768" w:rsidRPr="00A25376" w:rsidRDefault="006D4768" w:rsidP="006D4768">
      <w:pPr>
        <w:shd w:val="clear" w:color="auto" w:fill="FFFFFF"/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</w:rPr>
        <w:t>Issue:</w:t>
      </w:r>
      <w:r>
        <w:rPr>
          <w:rFonts w:ascii="Arial" w:eastAsia="Times New Roman" w:hAnsi="Arial" w:cs="Arial"/>
        </w:rPr>
        <w:t xml:space="preserve"> ____________________________________________________</w:t>
      </w:r>
    </w:p>
    <w:p w:rsidR="006D4768" w:rsidRPr="00A25376" w:rsidRDefault="006D4768" w:rsidP="006D4768">
      <w:pPr>
        <w:shd w:val="clear" w:color="auto" w:fill="FFFFFF"/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</w:rPr>
        <w:t>Volume:</w:t>
      </w:r>
      <w:r>
        <w:rPr>
          <w:rFonts w:ascii="Arial" w:eastAsia="Times New Roman" w:hAnsi="Arial" w:cs="Arial"/>
        </w:rPr>
        <w:t xml:space="preserve"> __________________________________________________</w:t>
      </w:r>
    </w:p>
    <w:p w:rsidR="006D4768" w:rsidRPr="00A25376" w:rsidRDefault="006D4768" w:rsidP="006D4768">
      <w:pPr>
        <w:shd w:val="clear" w:color="auto" w:fill="FFFFFF"/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</w:rPr>
        <w:t>Pages:</w:t>
      </w:r>
      <w:r>
        <w:rPr>
          <w:rFonts w:ascii="Arial" w:eastAsia="Times New Roman" w:hAnsi="Arial" w:cs="Arial"/>
        </w:rPr>
        <w:t xml:space="preserve"> ___________________________________________________</w:t>
      </w:r>
    </w:p>
    <w:p w:rsidR="006D4768" w:rsidRPr="00A25376" w:rsidRDefault="006D4768" w:rsidP="006D4768">
      <w:pPr>
        <w:shd w:val="clear" w:color="auto" w:fill="FFFFFF"/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</w:rPr>
        <w:t> </w:t>
      </w:r>
    </w:p>
    <w:p w:rsidR="006D4768" w:rsidRPr="00A25376" w:rsidRDefault="006D4768" w:rsidP="006D4768">
      <w:pPr>
        <w:shd w:val="clear" w:color="auto" w:fill="FFFFFF"/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  <w:b/>
          <w:bCs/>
        </w:rPr>
        <w:t>Generic Study details </w:t>
      </w:r>
    </w:p>
    <w:p w:rsidR="006D4768" w:rsidRPr="00A25376" w:rsidRDefault="006D4768" w:rsidP="006D4768">
      <w:pPr>
        <w:shd w:val="clear" w:color="auto" w:fill="FFFFFF"/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</w:rPr>
        <w:t>Study design:</w:t>
      </w:r>
      <w:r>
        <w:rPr>
          <w:rFonts w:ascii="Arial" w:eastAsia="Times New Roman" w:hAnsi="Arial" w:cs="Arial"/>
        </w:rPr>
        <w:t xml:space="preserve"> ___________________________</w:t>
      </w:r>
    </w:p>
    <w:p w:rsidR="006D4768" w:rsidRPr="00A25376" w:rsidRDefault="006D4768" w:rsidP="006D4768">
      <w:pPr>
        <w:shd w:val="clear" w:color="auto" w:fill="FFFFFF"/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</w:rPr>
        <w:t>Country:</w:t>
      </w:r>
      <w:r>
        <w:rPr>
          <w:rFonts w:ascii="Arial" w:eastAsia="Times New Roman" w:hAnsi="Arial" w:cs="Arial"/>
        </w:rPr>
        <w:t xml:space="preserve"> _______________________________</w:t>
      </w:r>
    </w:p>
    <w:p w:rsidR="006D4768" w:rsidRPr="00A25376" w:rsidRDefault="006D4768" w:rsidP="006D4768">
      <w:pPr>
        <w:shd w:val="clear" w:color="auto" w:fill="FFFFFF"/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</w:rPr>
        <w:t>Setting/Context:</w:t>
      </w:r>
      <w:r>
        <w:rPr>
          <w:rFonts w:ascii="Arial" w:eastAsia="Times New Roman" w:hAnsi="Arial" w:cs="Arial"/>
        </w:rPr>
        <w:t xml:space="preserve"> ___________________________________</w:t>
      </w:r>
    </w:p>
    <w:p w:rsidR="006D4768" w:rsidRPr="00A25376" w:rsidRDefault="006D4768" w:rsidP="006D4768">
      <w:pPr>
        <w:shd w:val="clear" w:color="auto" w:fill="FFFFFF"/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</w:rPr>
        <w:t>Year/ timeframe for data collection:</w:t>
      </w:r>
      <w:r>
        <w:rPr>
          <w:rFonts w:ascii="Arial" w:eastAsia="Times New Roman" w:hAnsi="Arial" w:cs="Arial"/>
        </w:rPr>
        <w:t xml:space="preserve"> _________________________________</w:t>
      </w:r>
    </w:p>
    <w:p w:rsidR="006D4768" w:rsidRPr="00A25376" w:rsidRDefault="006D4768" w:rsidP="006D4768">
      <w:pPr>
        <w:shd w:val="clear" w:color="auto" w:fill="FFFFFF"/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</w:rPr>
        <w:t xml:space="preserve">Participant Characteristics (study inclusion/exclusion information): </w:t>
      </w:r>
      <w:r>
        <w:rPr>
          <w:rFonts w:ascii="Arial" w:eastAsia="Times New Roman" w:hAnsi="Arial" w:cs="Arial"/>
        </w:rPr>
        <w:t>_______________________</w:t>
      </w:r>
    </w:p>
    <w:p w:rsidR="006D4768" w:rsidRPr="00A25376" w:rsidRDefault="006D4768" w:rsidP="006D4768">
      <w:pPr>
        <w:shd w:val="clear" w:color="auto" w:fill="FFFFFF"/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</w:rPr>
        <w:t xml:space="preserve">Condition and measurement method: </w:t>
      </w:r>
      <w:r>
        <w:rPr>
          <w:rFonts w:ascii="Arial" w:eastAsia="Times New Roman" w:hAnsi="Arial" w:cs="Arial"/>
        </w:rPr>
        <w:t>_______________________________</w:t>
      </w:r>
    </w:p>
    <w:p w:rsidR="006D4768" w:rsidRPr="00A25376" w:rsidRDefault="006D4768" w:rsidP="006D4768">
      <w:pPr>
        <w:shd w:val="clear" w:color="auto" w:fill="FFFFFF"/>
        <w:spacing w:before="150" w:after="0" w:line="276" w:lineRule="auto"/>
        <w:jc w:val="both"/>
        <w:rPr>
          <w:rFonts w:ascii="Arial" w:eastAsia="Times New Roman" w:hAnsi="Arial" w:cs="Arial"/>
        </w:rPr>
      </w:pPr>
      <w:r w:rsidRPr="00A25376">
        <w:rPr>
          <w:rFonts w:ascii="Arial" w:eastAsia="Times New Roman" w:hAnsi="Arial" w:cs="Arial"/>
        </w:rPr>
        <w:t xml:space="preserve">Description of main results (n/N): </w:t>
      </w:r>
      <w:r>
        <w:rPr>
          <w:rFonts w:ascii="Arial" w:eastAsia="Times New Roman" w:hAnsi="Arial" w:cs="Arial"/>
        </w:rPr>
        <w:t xml:space="preserve"> __________________________________ </w:t>
      </w:r>
    </w:p>
    <w:p w:rsidR="006D4768" w:rsidRPr="00A25376" w:rsidRDefault="006D4768" w:rsidP="006D476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sz w:val="21"/>
          <w:szCs w:val="21"/>
        </w:rPr>
      </w:pPr>
      <w:r w:rsidRPr="00A25376">
        <w:rPr>
          <w:rFonts w:ascii="Arial" w:eastAsia="Times New Roman" w:hAnsi="Arial" w:cs="Arial"/>
          <w:sz w:val="21"/>
          <w:szCs w:val="21"/>
        </w:rPr>
        <w:t> </w:t>
      </w:r>
    </w:p>
    <w:p w:rsidR="006D4768" w:rsidRDefault="006D4768" w:rsidP="006D4768"/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  <w:b/>
        </w:rPr>
      </w:pPr>
      <w:r w:rsidRPr="00E25B09">
        <w:rPr>
          <w:rFonts w:ascii="Arial" w:hAnsi="Arial" w:cs="Arial"/>
          <w:b/>
        </w:rPr>
        <w:lastRenderedPageBreak/>
        <w:t>Appendix VI:</w:t>
      </w:r>
      <w:r>
        <w:rPr>
          <w:rFonts w:ascii="Arial" w:hAnsi="Arial" w:cs="Arial"/>
          <w:b/>
        </w:rPr>
        <w:t xml:space="preserve"> Table of Included Studies (n= 4</w:t>
      </w:r>
      <w:r w:rsidRPr="00E25B09">
        <w:rPr>
          <w:rFonts w:ascii="Arial" w:hAnsi="Arial" w:cs="Arial"/>
          <w:b/>
        </w:rPr>
        <w:t>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790"/>
        <w:gridCol w:w="1890"/>
        <w:gridCol w:w="2430"/>
        <w:gridCol w:w="1350"/>
      </w:tblGrid>
      <w:tr w:rsidR="006D4768" w:rsidRPr="004B1B05" w:rsidTr="00D0407E">
        <w:tc>
          <w:tcPr>
            <w:tcW w:w="1548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1B05">
              <w:rPr>
                <w:rFonts w:ascii="Arial" w:hAnsi="Arial" w:cs="Arial"/>
                <w:b/>
                <w:sz w:val="20"/>
                <w:szCs w:val="20"/>
              </w:rPr>
              <w:t xml:space="preserve">Study </w:t>
            </w:r>
          </w:p>
        </w:tc>
        <w:tc>
          <w:tcPr>
            <w:tcW w:w="279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1B05">
              <w:rPr>
                <w:rFonts w:ascii="Arial" w:hAnsi="Arial" w:cs="Arial"/>
                <w:b/>
                <w:sz w:val="20"/>
                <w:szCs w:val="20"/>
              </w:rPr>
              <w:t xml:space="preserve">Purpose </w:t>
            </w:r>
          </w:p>
        </w:tc>
        <w:tc>
          <w:tcPr>
            <w:tcW w:w="189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1B05">
              <w:rPr>
                <w:rFonts w:ascii="Arial" w:hAnsi="Arial" w:cs="Arial"/>
                <w:b/>
                <w:sz w:val="20"/>
                <w:szCs w:val="20"/>
              </w:rPr>
              <w:t>Study design</w:t>
            </w:r>
          </w:p>
        </w:tc>
        <w:tc>
          <w:tcPr>
            <w:tcW w:w="243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1B05">
              <w:rPr>
                <w:rFonts w:ascii="Arial" w:hAnsi="Arial" w:cs="Arial"/>
                <w:b/>
                <w:sz w:val="20"/>
                <w:szCs w:val="20"/>
              </w:rPr>
              <w:t>Participants and sample size</w:t>
            </w:r>
          </w:p>
        </w:tc>
        <w:tc>
          <w:tcPr>
            <w:tcW w:w="135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1B05">
              <w:rPr>
                <w:rFonts w:ascii="Arial" w:hAnsi="Arial" w:cs="Arial"/>
                <w:b/>
                <w:sz w:val="20"/>
                <w:szCs w:val="20"/>
              </w:rPr>
              <w:t xml:space="preserve">Country </w:t>
            </w:r>
          </w:p>
        </w:tc>
      </w:tr>
      <w:tr w:rsidR="006D4768" w:rsidRPr="004B1B05" w:rsidTr="00D0407E">
        <w:tc>
          <w:tcPr>
            <w:tcW w:w="1548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Abajobir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AA et al 2014</w:t>
            </w:r>
          </w:p>
        </w:tc>
        <w:tc>
          <w:tcPr>
            <w:tcW w:w="279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To assess level of RH knowledge and service utilization and associated factors </w:t>
            </w:r>
          </w:p>
        </w:tc>
        <w:tc>
          <w:tcPr>
            <w:tcW w:w="189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Community based cross sectional </w:t>
            </w:r>
          </w:p>
        </w:tc>
        <w:tc>
          <w:tcPr>
            <w:tcW w:w="243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381 young people up to age of 24 years (of which 73% were adolescents 10-19 years)</w:t>
            </w:r>
          </w:p>
        </w:tc>
        <w:tc>
          <w:tcPr>
            <w:tcW w:w="135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Ethiopia </w:t>
            </w:r>
          </w:p>
        </w:tc>
      </w:tr>
      <w:tr w:rsidR="006D4768" w:rsidRPr="004B1B05" w:rsidTr="00D0407E">
        <w:tc>
          <w:tcPr>
            <w:tcW w:w="1548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Feleke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SA et al 2013</w:t>
            </w:r>
          </w:p>
        </w:tc>
        <w:tc>
          <w:tcPr>
            <w:tcW w:w="279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To assess RH service (FP and VCT) utilization and associated factors </w:t>
            </w:r>
          </w:p>
        </w:tc>
        <w:tc>
          <w:tcPr>
            <w:tcW w:w="189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Community based cross sectional </w:t>
            </w:r>
          </w:p>
        </w:tc>
        <w:tc>
          <w:tcPr>
            <w:tcW w:w="243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1290 adolescents of age group 15-19 </w:t>
            </w:r>
          </w:p>
        </w:tc>
        <w:tc>
          <w:tcPr>
            <w:tcW w:w="135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Ethiopia </w:t>
            </w:r>
          </w:p>
        </w:tc>
      </w:tr>
      <w:tr w:rsidR="006D4768" w:rsidRPr="004B1B05" w:rsidTr="00D0407E">
        <w:tc>
          <w:tcPr>
            <w:tcW w:w="1548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Gebresilassie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B. et al 2015</w:t>
            </w:r>
          </w:p>
        </w:tc>
        <w:tc>
          <w:tcPr>
            <w:tcW w:w="279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To assess RH service utilization and associated factors</w:t>
            </w:r>
          </w:p>
        </w:tc>
        <w:tc>
          <w:tcPr>
            <w:tcW w:w="189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Community based cross sectional </w:t>
            </w:r>
          </w:p>
        </w:tc>
        <w:tc>
          <w:tcPr>
            <w:tcW w:w="243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397 adolescents of age 15-19 in </w:t>
            </w:r>
          </w:p>
        </w:tc>
        <w:tc>
          <w:tcPr>
            <w:tcW w:w="135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Ethiopia </w:t>
            </w:r>
          </w:p>
        </w:tc>
      </w:tr>
      <w:tr w:rsidR="006D4768" w:rsidRPr="004B1B05" w:rsidTr="00D0407E">
        <w:tc>
          <w:tcPr>
            <w:tcW w:w="1548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Mustafa </w:t>
            </w: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Geleto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et al 2017</w:t>
            </w:r>
          </w:p>
        </w:tc>
        <w:tc>
          <w:tcPr>
            <w:tcW w:w="279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To assess RH service utilization and associated factors </w:t>
            </w:r>
          </w:p>
        </w:tc>
        <w:tc>
          <w:tcPr>
            <w:tcW w:w="189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Community based cross sectional </w:t>
            </w:r>
          </w:p>
        </w:tc>
        <w:tc>
          <w:tcPr>
            <w:tcW w:w="243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402 adolescents of age group 15-19 years </w:t>
            </w:r>
          </w:p>
        </w:tc>
        <w:tc>
          <w:tcPr>
            <w:tcW w:w="1350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Ethiopia </w:t>
            </w:r>
          </w:p>
        </w:tc>
      </w:tr>
    </w:tbl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</w:rPr>
      </w:pPr>
    </w:p>
    <w:p w:rsidR="006D4768" w:rsidRDefault="006D4768" w:rsidP="006D4768">
      <w:pPr>
        <w:rPr>
          <w:rFonts w:ascii="Arial" w:hAnsi="Arial" w:cs="Arial"/>
          <w:b/>
        </w:rPr>
      </w:pPr>
      <w:r w:rsidRPr="00586E46">
        <w:rPr>
          <w:rFonts w:ascii="Arial" w:hAnsi="Arial" w:cs="Arial"/>
          <w:b/>
        </w:rPr>
        <w:lastRenderedPageBreak/>
        <w:t>Appendix VII: List of S</w:t>
      </w:r>
      <w:r>
        <w:rPr>
          <w:rFonts w:ascii="Arial" w:hAnsi="Arial" w:cs="Arial"/>
          <w:b/>
        </w:rPr>
        <w:t>tudy Findings/ Conclusions (n= 4</w:t>
      </w:r>
      <w:r w:rsidRPr="00586E46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1737"/>
        <w:gridCol w:w="2571"/>
        <w:gridCol w:w="2437"/>
      </w:tblGrid>
      <w:tr w:rsidR="006D4768" w:rsidRPr="004B1B05" w:rsidTr="00D0407E">
        <w:tc>
          <w:tcPr>
            <w:tcW w:w="2605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Study </w:t>
            </w:r>
          </w:p>
        </w:tc>
        <w:tc>
          <w:tcPr>
            <w:tcW w:w="1737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Outcome  Variable </w:t>
            </w:r>
          </w:p>
        </w:tc>
        <w:tc>
          <w:tcPr>
            <w:tcW w:w="2571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Predictive Variables </w:t>
            </w:r>
          </w:p>
        </w:tc>
        <w:tc>
          <w:tcPr>
            <w:tcW w:w="243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1"/>
            </w:tblGrid>
            <w:tr w:rsidR="006D4768" w:rsidRPr="004B1B05" w:rsidTr="00D0407E">
              <w:trPr>
                <w:trHeight w:val="489"/>
              </w:trPr>
              <w:tc>
                <w:tcPr>
                  <w:tcW w:w="0" w:type="auto"/>
                </w:tcPr>
                <w:p w:rsidR="006D4768" w:rsidRPr="004B1B05" w:rsidRDefault="006D4768" w:rsidP="007515D2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B1B0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Point estimate of pooled effect size; confidence interval of the estimate, p value </w:t>
                  </w:r>
                </w:p>
              </w:tc>
            </w:tr>
          </w:tbl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768" w:rsidRPr="004B1B05" w:rsidTr="00D0407E">
        <w:trPr>
          <w:trHeight w:hRule="exact" w:val="2062"/>
        </w:trPr>
        <w:tc>
          <w:tcPr>
            <w:tcW w:w="2605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Abajobir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AA et al 2014</w:t>
            </w:r>
            <w:r w:rsidRPr="004B1B05">
              <w:rPr>
                <w:rFonts w:ascii="Arial" w:hAnsi="Arial" w:cs="Arial"/>
                <w:sz w:val="20"/>
                <w:szCs w:val="20"/>
                <w:vertAlign w:val="superscript"/>
              </w:rPr>
              <w:t>20</w:t>
            </w:r>
            <w:r w:rsidRPr="004B1B05">
              <w:rPr>
                <w:rFonts w:ascii="Arial" w:hAnsi="Arial" w:cs="Arial"/>
                <w:sz w:val="20"/>
                <w:szCs w:val="20"/>
              </w:rPr>
              <w:t xml:space="preserve"> ;</w:t>
            </w:r>
          </w:p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Gebresilassie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B. et al 2015</w:t>
            </w:r>
            <w:r w:rsidRPr="004B1B05">
              <w:rPr>
                <w:rFonts w:ascii="Arial" w:hAnsi="Arial" w:cs="Arial"/>
                <w:sz w:val="20"/>
                <w:szCs w:val="20"/>
                <w:vertAlign w:val="superscript"/>
              </w:rPr>
              <w:t>21</w:t>
            </w:r>
            <w:r w:rsidRPr="004B1B05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Feleke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SA et al 2013</w:t>
            </w:r>
            <w:r w:rsidRPr="004B1B05">
              <w:rPr>
                <w:rFonts w:ascii="Arial" w:hAnsi="Arial" w:cs="Arial"/>
                <w:sz w:val="20"/>
                <w:szCs w:val="20"/>
                <w:vertAlign w:val="superscript"/>
              </w:rPr>
              <w:t>22</w:t>
            </w:r>
            <w:r w:rsidRPr="004B1B05">
              <w:rPr>
                <w:rFonts w:ascii="Arial" w:hAnsi="Arial" w:cs="Arial"/>
                <w:sz w:val="20"/>
                <w:szCs w:val="20"/>
              </w:rPr>
              <w:t xml:space="preserve"> ;</w:t>
            </w:r>
          </w:p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Mustafa </w:t>
            </w: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Geleto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et al 2017</w:t>
            </w:r>
            <w:r w:rsidRPr="004B1B05">
              <w:rPr>
                <w:rFonts w:ascii="Arial" w:hAnsi="Arial" w:cs="Arial"/>
                <w:sz w:val="20"/>
                <w:szCs w:val="20"/>
                <w:vertAlign w:val="superscript"/>
              </w:rPr>
              <w:t>23</w:t>
            </w:r>
          </w:p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RH service utilization </w:t>
            </w:r>
          </w:p>
        </w:tc>
        <w:tc>
          <w:tcPr>
            <w:tcW w:w="2571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Educational level of adolescents </w:t>
            </w:r>
          </w:p>
          <w:p w:rsidR="006D4768" w:rsidRPr="004B1B05" w:rsidRDefault="006D4768" w:rsidP="007515D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Primary</w:t>
            </w:r>
          </w:p>
          <w:p w:rsidR="006D4768" w:rsidRPr="004B1B05" w:rsidRDefault="006D4768" w:rsidP="007515D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Secondary and above</w:t>
            </w:r>
          </w:p>
        </w:tc>
        <w:tc>
          <w:tcPr>
            <w:tcW w:w="2437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OR=0.43; 95%C.I=0.32, 0.58; p&lt;0.00001</w:t>
            </w:r>
          </w:p>
        </w:tc>
      </w:tr>
      <w:tr w:rsidR="006D4768" w:rsidRPr="004B1B05" w:rsidTr="00D0407E">
        <w:tc>
          <w:tcPr>
            <w:tcW w:w="2605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Gebresilassie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B. et al 2015</w:t>
            </w:r>
            <w:r w:rsidRPr="004B1B05">
              <w:rPr>
                <w:rFonts w:ascii="Arial" w:hAnsi="Arial" w:cs="Arial"/>
                <w:sz w:val="20"/>
                <w:szCs w:val="20"/>
                <w:vertAlign w:val="superscript"/>
              </w:rPr>
              <w:t>21</w:t>
            </w:r>
            <w:r w:rsidRPr="004B1B05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Feleke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SA et al 2013</w:t>
            </w:r>
            <w:r w:rsidRPr="004B1B05">
              <w:rPr>
                <w:rFonts w:ascii="Arial" w:hAnsi="Arial" w:cs="Arial"/>
                <w:sz w:val="20"/>
                <w:szCs w:val="20"/>
                <w:vertAlign w:val="superscript"/>
              </w:rPr>
              <w:t>22</w:t>
            </w:r>
          </w:p>
        </w:tc>
        <w:tc>
          <w:tcPr>
            <w:tcW w:w="1737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RH, particularly FP service utilization </w:t>
            </w:r>
          </w:p>
        </w:tc>
        <w:tc>
          <w:tcPr>
            <w:tcW w:w="2571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Schooling status of adolescents</w:t>
            </w:r>
          </w:p>
          <w:p w:rsidR="006D4768" w:rsidRPr="004B1B05" w:rsidRDefault="006D4768" w:rsidP="007515D2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In-school</w:t>
            </w:r>
          </w:p>
          <w:p w:rsidR="006D4768" w:rsidRPr="004B1B05" w:rsidRDefault="006D4768" w:rsidP="007515D2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Out-of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school</w:t>
            </w:r>
          </w:p>
        </w:tc>
        <w:tc>
          <w:tcPr>
            <w:tcW w:w="2437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OR=2037; 95%C.I=1022, 4.61; p=0.01</w:t>
            </w:r>
          </w:p>
        </w:tc>
      </w:tr>
      <w:tr w:rsidR="006D4768" w:rsidRPr="004B1B05" w:rsidTr="00D0407E">
        <w:tc>
          <w:tcPr>
            <w:tcW w:w="2605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Abajobir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AA et al 2014</w:t>
            </w:r>
            <w:r w:rsidRPr="004B1B05">
              <w:rPr>
                <w:rFonts w:ascii="Arial" w:hAnsi="Arial" w:cs="Arial"/>
                <w:sz w:val="20"/>
                <w:szCs w:val="20"/>
                <w:vertAlign w:val="superscript"/>
              </w:rPr>
              <w:t>20</w:t>
            </w:r>
            <w:r w:rsidRPr="004B1B05">
              <w:rPr>
                <w:rFonts w:ascii="Arial" w:hAnsi="Arial" w:cs="Arial"/>
                <w:sz w:val="20"/>
                <w:szCs w:val="20"/>
              </w:rPr>
              <w:t xml:space="preserve"> ;</w:t>
            </w:r>
          </w:p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Gebresilassie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B. et al 2015</w:t>
            </w:r>
            <w:r w:rsidRPr="004B1B05">
              <w:rPr>
                <w:rFonts w:ascii="Arial" w:hAnsi="Arial" w:cs="Arial"/>
                <w:sz w:val="20"/>
                <w:szCs w:val="20"/>
                <w:vertAlign w:val="superscript"/>
              </w:rPr>
              <w:t>21</w:t>
            </w:r>
            <w:r w:rsidRPr="004B1B05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Feleke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SA et al 2013</w:t>
            </w:r>
            <w:r w:rsidRPr="004B1B05">
              <w:rPr>
                <w:rFonts w:ascii="Arial" w:hAnsi="Arial" w:cs="Arial"/>
                <w:sz w:val="20"/>
                <w:szCs w:val="20"/>
                <w:vertAlign w:val="superscript"/>
              </w:rPr>
              <w:t>22</w:t>
            </w:r>
            <w:r w:rsidRPr="004B1B05">
              <w:rPr>
                <w:rFonts w:ascii="Arial" w:hAnsi="Arial" w:cs="Arial"/>
                <w:sz w:val="20"/>
                <w:szCs w:val="20"/>
              </w:rPr>
              <w:t xml:space="preserve"> ;</w:t>
            </w:r>
          </w:p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 xml:space="preserve">Mustafa </w:t>
            </w:r>
            <w:proofErr w:type="spellStart"/>
            <w:r w:rsidRPr="004B1B05">
              <w:rPr>
                <w:rFonts w:ascii="Arial" w:hAnsi="Arial" w:cs="Arial"/>
                <w:sz w:val="20"/>
                <w:szCs w:val="20"/>
              </w:rPr>
              <w:t>Geleto</w:t>
            </w:r>
            <w:proofErr w:type="spellEnd"/>
            <w:r w:rsidRPr="004B1B05">
              <w:rPr>
                <w:rFonts w:ascii="Arial" w:hAnsi="Arial" w:cs="Arial"/>
                <w:sz w:val="20"/>
                <w:szCs w:val="20"/>
              </w:rPr>
              <w:t xml:space="preserve"> et al 2017</w:t>
            </w:r>
            <w:r w:rsidRPr="004B1B05">
              <w:rPr>
                <w:rFonts w:ascii="Arial" w:hAnsi="Arial" w:cs="Arial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1737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RH/FP service utilization</w:t>
            </w:r>
          </w:p>
        </w:tc>
        <w:tc>
          <w:tcPr>
            <w:tcW w:w="2571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Ever discussion on RH/FP issues</w:t>
            </w:r>
          </w:p>
        </w:tc>
        <w:tc>
          <w:tcPr>
            <w:tcW w:w="2437" w:type="dxa"/>
            <w:shd w:val="clear" w:color="auto" w:fill="auto"/>
          </w:tcPr>
          <w:p w:rsidR="006D4768" w:rsidRPr="004B1B05" w:rsidRDefault="006D4768" w:rsidP="007515D2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 w:rsidRPr="004B1B05">
              <w:rPr>
                <w:rFonts w:ascii="Arial" w:hAnsi="Arial" w:cs="Arial"/>
                <w:sz w:val="20"/>
                <w:szCs w:val="20"/>
              </w:rPr>
              <w:t>OR=3.76; 95%C.I=1.79, 8.92; p=0.0005</w:t>
            </w:r>
          </w:p>
        </w:tc>
      </w:tr>
    </w:tbl>
    <w:p w:rsidR="006D4768" w:rsidRPr="007C4106" w:rsidRDefault="006D4768" w:rsidP="006D4768">
      <w:pPr>
        <w:rPr>
          <w:rFonts w:ascii="Arial" w:hAnsi="Arial" w:cs="Arial"/>
        </w:rPr>
      </w:pPr>
    </w:p>
    <w:p w:rsidR="006D4768" w:rsidRDefault="006D4768" w:rsidP="006D4768"/>
    <w:p w:rsidR="006D4768" w:rsidRDefault="006D4768" w:rsidP="006D4768"/>
    <w:p w:rsidR="006D4768" w:rsidRDefault="006D4768" w:rsidP="006D4768"/>
    <w:p w:rsidR="006D4768" w:rsidRDefault="006D4768" w:rsidP="006D4768"/>
    <w:p w:rsidR="006D4768" w:rsidRDefault="006D4768" w:rsidP="006D4768"/>
    <w:p w:rsidR="00F35EA6" w:rsidRDefault="00F35EA6"/>
    <w:sectPr w:rsidR="00F35EA6" w:rsidSect="00A76A7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6B4" w:rsidRDefault="001F46B4">
      <w:pPr>
        <w:spacing w:after="0" w:line="240" w:lineRule="auto"/>
      </w:pPr>
      <w:r>
        <w:separator/>
      </w:r>
    </w:p>
  </w:endnote>
  <w:endnote w:type="continuationSeparator" w:id="0">
    <w:p w:rsidR="001F46B4" w:rsidRDefault="001F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4F1" w:rsidRDefault="006D4768" w:rsidP="004B1B05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7515D2" w:rsidRPr="007515D2">
      <w:rPr>
        <w:b/>
        <w:bCs/>
        <w:noProof/>
      </w:rPr>
      <w:t>10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4B1B05">
      <w:rPr>
        <w:color w:val="7F7F7F"/>
        <w:spacing w:val="60"/>
      </w:rPr>
      <w:t>Page</w:t>
    </w:r>
  </w:p>
  <w:p w:rsidR="000744F1" w:rsidRDefault="001F4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6B4" w:rsidRDefault="001F46B4">
      <w:pPr>
        <w:spacing w:after="0" w:line="240" w:lineRule="auto"/>
      </w:pPr>
      <w:r>
        <w:separator/>
      </w:r>
    </w:p>
  </w:footnote>
  <w:footnote w:type="continuationSeparator" w:id="0">
    <w:p w:rsidR="001F46B4" w:rsidRDefault="001F4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2A2D"/>
    <w:multiLevelType w:val="hybridMultilevel"/>
    <w:tmpl w:val="59A484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E0056B7"/>
    <w:multiLevelType w:val="hybridMultilevel"/>
    <w:tmpl w:val="FB1C2C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68"/>
    <w:rsid w:val="001F46B4"/>
    <w:rsid w:val="00246B3D"/>
    <w:rsid w:val="006D4768"/>
    <w:rsid w:val="007515D2"/>
    <w:rsid w:val="009718E4"/>
    <w:rsid w:val="00BE56D2"/>
    <w:rsid w:val="00C21A76"/>
    <w:rsid w:val="00D6327B"/>
    <w:rsid w:val="00D91F5D"/>
    <w:rsid w:val="00F35EA6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B7FD"/>
  <w15:chartTrackingRefBased/>
  <w15:docId w15:val="{718AB9C5-680E-4072-8715-F9AA12A2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7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D4768"/>
    <w:pPr>
      <w:ind w:left="720"/>
      <w:contextualSpacing/>
    </w:pPr>
  </w:style>
  <w:style w:type="character" w:styleId="Hyperlink">
    <w:name w:val="Hyperlink"/>
    <w:uiPriority w:val="99"/>
    <w:rsid w:val="006D4768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6D47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4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768"/>
    <w:rPr>
      <w:rFonts w:ascii="Calibri" w:eastAsia="Calibri" w:hAnsi="Calibri" w:cs="Times New Roman"/>
    </w:rPr>
  </w:style>
  <w:style w:type="character" w:customStyle="1" w:styleId="ref-journal">
    <w:name w:val="ref-journal"/>
    <w:basedOn w:val="DefaultParagraphFont"/>
    <w:rsid w:val="006D4768"/>
  </w:style>
  <w:style w:type="character" w:customStyle="1" w:styleId="ref-vol">
    <w:name w:val="ref-vol"/>
    <w:basedOn w:val="DefaultParagraphFont"/>
    <w:rsid w:val="006D4768"/>
  </w:style>
  <w:style w:type="character" w:customStyle="1" w:styleId="nowrap">
    <w:name w:val="nowrap"/>
    <w:basedOn w:val="DefaultParagraphFont"/>
    <w:rsid w:val="006D4768"/>
  </w:style>
  <w:style w:type="character" w:customStyle="1" w:styleId="element-citation">
    <w:name w:val="element-citation"/>
    <w:basedOn w:val="DefaultParagraphFont"/>
    <w:rsid w:val="006D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cresnotes.biomedcentral.com/articles/10.1186/s13104-015-0975-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7895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D2E1B-B759-44B8-B70C-85261B94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Gelila</dc:creator>
  <cp:keywords/>
  <dc:description/>
  <cp:lastModifiedBy>Olliver, Tania</cp:lastModifiedBy>
  <cp:revision>3</cp:revision>
  <dcterms:created xsi:type="dcterms:W3CDTF">2019-04-02T21:34:00Z</dcterms:created>
  <dcterms:modified xsi:type="dcterms:W3CDTF">2019-04-02T21:41:00Z</dcterms:modified>
</cp:coreProperties>
</file>