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4E002" w14:textId="77777777" w:rsidR="006A2CC6" w:rsidRPr="00EF468E" w:rsidRDefault="006A2CC6" w:rsidP="00EF468E">
      <w:pPr>
        <w:spacing w:line="480" w:lineRule="auto"/>
        <w:contextualSpacing/>
        <w:rPr>
          <w:rFonts w:ascii="Arial" w:hAnsi="Arial" w:cs="Arial"/>
          <w:b/>
          <w:sz w:val="32"/>
          <w:szCs w:val="32"/>
          <w:lang w:val="en-US"/>
        </w:rPr>
      </w:pPr>
      <w:r w:rsidRPr="00EF468E">
        <w:rPr>
          <w:rFonts w:ascii="Arial" w:hAnsi="Arial" w:cs="Arial"/>
          <w:b/>
          <w:sz w:val="32"/>
          <w:szCs w:val="32"/>
          <w:lang w:val="en-US"/>
        </w:rPr>
        <w:t>Adverse outcomes from initiation of systemic corticosteroids for asthma: long-term observational study</w:t>
      </w:r>
    </w:p>
    <w:p w14:paraId="78027F5F" w14:textId="77777777" w:rsidR="006A2CC6" w:rsidRPr="00A6083E" w:rsidRDefault="006A2CC6" w:rsidP="00EF468E">
      <w:pPr>
        <w:spacing w:line="480" w:lineRule="auto"/>
        <w:contextualSpacing/>
        <w:rPr>
          <w:rFonts w:ascii="Arial" w:hAnsi="Arial" w:cs="Arial"/>
          <w:sz w:val="22"/>
          <w:lang w:val="en-US"/>
        </w:rPr>
      </w:pPr>
    </w:p>
    <w:p w14:paraId="12DD46C4" w14:textId="77777777" w:rsidR="006A2CC6" w:rsidRPr="00A6083E" w:rsidRDefault="006A2CC6" w:rsidP="00EF468E">
      <w:pPr>
        <w:spacing w:line="480" w:lineRule="auto"/>
        <w:contextualSpacing/>
        <w:rPr>
          <w:rFonts w:ascii="Arial" w:hAnsi="Arial" w:cs="Arial"/>
          <w:sz w:val="20"/>
          <w:lang w:val="en-US"/>
        </w:rPr>
      </w:pPr>
      <w:r w:rsidRPr="00A6083E">
        <w:rPr>
          <w:rFonts w:ascii="Arial" w:hAnsi="Arial" w:cs="Arial"/>
          <w:sz w:val="20"/>
          <w:lang w:val="en-US"/>
        </w:rPr>
        <w:t xml:space="preserve">David B. Price, Frank </w:t>
      </w:r>
      <w:proofErr w:type="spellStart"/>
      <w:r w:rsidRPr="00A6083E">
        <w:rPr>
          <w:rFonts w:ascii="Arial" w:hAnsi="Arial" w:cs="Arial"/>
          <w:sz w:val="20"/>
          <w:lang w:val="en-US"/>
        </w:rPr>
        <w:t>Trudo</w:t>
      </w:r>
      <w:proofErr w:type="spellEnd"/>
      <w:r w:rsidRPr="00A6083E">
        <w:rPr>
          <w:rFonts w:ascii="Arial" w:hAnsi="Arial" w:cs="Arial"/>
          <w:sz w:val="20"/>
          <w:lang w:val="en-US"/>
        </w:rPr>
        <w:t xml:space="preserve">, </w:t>
      </w:r>
      <w:proofErr w:type="spellStart"/>
      <w:r w:rsidRPr="00A6083E">
        <w:rPr>
          <w:rFonts w:ascii="Arial" w:hAnsi="Arial" w:cs="Arial"/>
          <w:sz w:val="20"/>
          <w:lang w:val="en-US"/>
        </w:rPr>
        <w:t>Jaco</w:t>
      </w:r>
      <w:proofErr w:type="spellEnd"/>
      <w:r w:rsidRPr="00A6083E">
        <w:rPr>
          <w:rFonts w:ascii="Arial" w:hAnsi="Arial" w:cs="Arial"/>
          <w:sz w:val="20"/>
          <w:lang w:val="en-US"/>
        </w:rPr>
        <w:t xml:space="preserve"> </w:t>
      </w:r>
      <w:proofErr w:type="spellStart"/>
      <w:r w:rsidRPr="00A6083E">
        <w:rPr>
          <w:rFonts w:ascii="Arial" w:hAnsi="Arial" w:cs="Arial"/>
          <w:sz w:val="20"/>
          <w:lang w:val="en-US"/>
        </w:rPr>
        <w:t>Voorham</w:t>
      </w:r>
      <w:proofErr w:type="spellEnd"/>
      <w:r w:rsidRPr="00A6083E">
        <w:rPr>
          <w:rFonts w:ascii="Arial" w:hAnsi="Arial" w:cs="Arial"/>
          <w:sz w:val="20"/>
          <w:lang w:val="en-US"/>
        </w:rPr>
        <w:t xml:space="preserve">, Xiao Xu, </w:t>
      </w:r>
      <w:proofErr w:type="spellStart"/>
      <w:r w:rsidRPr="00A6083E">
        <w:rPr>
          <w:rFonts w:ascii="Arial" w:hAnsi="Arial" w:cs="Arial"/>
          <w:sz w:val="20"/>
          <w:lang w:val="en-US"/>
        </w:rPr>
        <w:t>Marjan</w:t>
      </w:r>
      <w:proofErr w:type="spellEnd"/>
      <w:r w:rsidRPr="00A6083E">
        <w:rPr>
          <w:rFonts w:ascii="Arial" w:hAnsi="Arial" w:cs="Arial"/>
          <w:sz w:val="20"/>
          <w:lang w:val="en-US"/>
        </w:rPr>
        <w:t xml:space="preserve"> </w:t>
      </w:r>
      <w:proofErr w:type="spellStart"/>
      <w:r w:rsidRPr="00A6083E">
        <w:rPr>
          <w:rFonts w:ascii="Arial" w:hAnsi="Arial" w:cs="Arial"/>
          <w:sz w:val="20"/>
          <w:lang w:val="en-US"/>
        </w:rPr>
        <w:t>Kerkhof</w:t>
      </w:r>
      <w:proofErr w:type="spellEnd"/>
      <w:r w:rsidRPr="00A6083E">
        <w:rPr>
          <w:rFonts w:ascii="Arial" w:hAnsi="Arial" w:cs="Arial"/>
          <w:sz w:val="20"/>
          <w:lang w:val="en-US"/>
        </w:rPr>
        <w:t xml:space="preserve">, Joanna Ling </w:t>
      </w:r>
      <w:proofErr w:type="spellStart"/>
      <w:r w:rsidRPr="00A6083E">
        <w:rPr>
          <w:rFonts w:ascii="Arial" w:hAnsi="Arial" w:cs="Arial"/>
          <w:sz w:val="20"/>
          <w:lang w:val="en-US"/>
        </w:rPr>
        <w:t>Zhi</w:t>
      </w:r>
      <w:proofErr w:type="spellEnd"/>
      <w:r w:rsidRPr="00A6083E">
        <w:rPr>
          <w:rFonts w:ascii="Arial" w:hAnsi="Arial" w:cs="Arial"/>
          <w:sz w:val="20"/>
          <w:lang w:val="en-US"/>
        </w:rPr>
        <w:t xml:space="preserve"> </w:t>
      </w:r>
      <w:proofErr w:type="spellStart"/>
      <w:r w:rsidRPr="00A6083E">
        <w:rPr>
          <w:rFonts w:ascii="Arial" w:hAnsi="Arial" w:cs="Arial"/>
          <w:sz w:val="20"/>
          <w:lang w:val="en-US"/>
        </w:rPr>
        <w:t>Jie</w:t>
      </w:r>
      <w:proofErr w:type="spellEnd"/>
      <w:r w:rsidRPr="00A6083E">
        <w:rPr>
          <w:rFonts w:ascii="Arial" w:hAnsi="Arial" w:cs="Arial"/>
          <w:sz w:val="20"/>
          <w:lang w:val="en-US"/>
        </w:rPr>
        <w:t>, Trung N. Tran</w:t>
      </w:r>
    </w:p>
    <w:p w14:paraId="4DF08C5E" w14:textId="77777777" w:rsidR="006A2CC6" w:rsidRPr="00EF468E" w:rsidRDefault="006A2CC6" w:rsidP="00EF468E">
      <w:pPr>
        <w:spacing w:line="480" w:lineRule="auto"/>
        <w:contextualSpacing/>
        <w:rPr>
          <w:rFonts w:ascii="Arial" w:hAnsi="Arial" w:cs="Arial"/>
          <w:lang w:val="en-US"/>
        </w:rPr>
      </w:pPr>
    </w:p>
    <w:p w14:paraId="31649270" w14:textId="77777777" w:rsidR="006A2CC6" w:rsidRPr="00EF468E" w:rsidRDefault="006A2CC6" w:rsidP="00A6083E">
      <w:pPr>
        <w:spacing w:after="200" w:line="480" w:lineRule="auto"/>
        <w:contextualSpacing/>
        <w:rPr>
          <w:rFonts w:ascii="Arial" w:hAnsi="Arial" w:cs="Arial"/>
          <w:b/>
          <w:sz w:val="32"/>
          <w:szCs w:val="32"/>
          <w:lang w:val="en-US"/>
        </w:rPr>
      </w:pPr>
      <w:r w:rsidRPr="00EF468E">
        <w:rPr>
          <w:rFonts w:ascii="Arial" w:hAnsi="Arial" w:cs="Arial"/>
          <w:b/>
          <w:sz w:val="32"/>
          <w:szCs w:val="32"/>
          <w:lang w:val="en-US"/>
        </w:rPr>
        <w:t>Supplementary methods</w:t>
      </w:r>
    </w:p>
    <w:p w14:paraId="7A528EA0" w14:textId="77777777" w:rsidR="006A2CC6" w:rsidRPr="00EF468E" w:rsidRDefault="006A2CC6" w:rsidP="00EF468E">
      <w:pPr>
        <w:spacing w:line="480" w:lineRule="auto"/>
        <w:contextualSpacing/>
        <w:rPr>
          <w:rFonts w:ascii="Arial" w:hAnsi="Arial" w:cs="Arial"/>
          <w:b/>
          <w:sz w:val="22"/>
          <w:lang w:val="en-US"/>
        </w:rPr>
      </w:pPr>
    </w:p>
    <w:p w14:paraId="4C369C51" w14:textId="77777777" w:rsidR="006A2CC6" w:rsidRPr="00EF468E" w:rsidRDefault="006A2CC6" w:rsidP="00EF468E">
      <w:pPr>
        <w:spacing w:line="480" w:lineRule="auto"/>
        <w:contextualSpacing/>
        <w:rPr>
          <w:rFonts w:ascii="Arial" w:hAnsi="Arial" w:cs="Arial"/>
          <w:b/>
          <w:bCs/>
          <w:i/>
          <w:sz w:val="28"/>
          <w:lang w:val="en-US"/>
        </w:rPr>
      </w:pPr>
      <w:r w:rsidRPr="00EF468E">
        <w:rPr>
          <w:rFonts w:ascii="Arial" w:hAnsi="Arial" w:cs="Arial"/>
          <w:b/>
          <w:bCs/>
          <w:i/>
          <w:sz w:val="28"/>
          <w:lang w:val="en-US"/>
        </w:rPr>
        <w:t>Ethical approvals for the study</w:t>
      </w:r>
    </w:p>
    <w:p w14:paraId="6617A391" w14:textId="77777777" w:rsidR="006A2CC6" w:rsidRPr="00A6083E" w:rsidRDefault="006A2CC6" w:rsidP="00EF468E">
      <w:pPr>
        <w:spacing w:line="480" w:lineRule="auto"/>
        <w:contextualSpacing/>
        <w:rPr>
          <w:rFonts w:ascii="Arial" w:hAnsi="Arial" w:cs="Arial"/>
          <w:sz w:val="20"/>
          <w:lang w:val="en-US"/>
        </w:rPr>
      </w:pPr>
      <w:r w:rsidRPr="00A6083E">
        <w:rPr>
          <w:rFonts w:ascii="Arial" w:hAnsi="Arial" w:cs="Arial"/>
          <w:sz w:val="20"/>
          <w:lang w:val="en-US"/>
        </w:rPr>
        <w:t>The Optimum Patient Care Research Database (OPCRD) has been reviewed and ethically approved by the NHS Health Research Authority to hold and process anonymized data as part of service delivery (Research Ethics Committee reference: 15/EM/0150).</w:t>
      </w:r>
      <w:r w:rsidRPr="00A6083E">
        <w:rPr>
          <w:rFonts w:ascii="Arial" w:hAnsi="Arial" w:cs="Arial"/>
          <w:sz w:val="20"/>
          <w:vertAlign w:val="superscript"/>
          <w:lang w:val="en-US"/>
        </w:rPr>
        <w:t>E</w:t>
      </w:r>
      <w:r w:rsidRPr="00A6083E">
        <w:rPr>
          <w:rFonts w:ascii="Arial" w:hAnsi="Arial" w:cs="Arial"/>
          <w:noProof/>
          <w:sz w:val="20"/>
          <w:vertAlign w:val="superscript"/>
          <w:lang w:val="en-US"/>
        </w:rPr>
        <w:t>1</w:t>
      </w:r>
      <w:r w:rsidRPr="00A6083E">
        <w:rPr>
          <w:rFonts w:ascii="Arial" w:hAnsi="Arial" w:cs="Arial"/>
          <w:sz w:val="20"/>
          <w:lang w:val="en-US"/>
        </w:rPr>
        <w:t xml:space="preserve"> The Clinical Practice Research Datalink (CPRD), formerly known as the General Practice Research Database, is a governmental, not-for-profit research service, jointly funded by the UK NHS National Institute for Health Research and the Medicines and Healthcare products Regulatory Agency.</w:t>
      </w:r>
      <w:r w:rsidRPr="00A6083E">
        <w:rPr>
          <w:rFonts w:ascii="Arial" w:hAnsi="Arial" w:cs="Arial"/>
          <w:sz w:val="20"/>
          <w:vertAlign w:val="superscript"/>
          <w:lang w:val="en-US"/>
        </w:rPr>
        <w:t>E</w:t>
      </w:r>
      <w:r w:rsidRPr="00A6083E">
        <w:rPr>
          <w:rFonts w:ascii="Arial" w:hAnsi="Arial" w:cs="Arial"/>
          <w:noProof/>
          <w:sz w:val="20"/>
          <w:vertAlign w:val="superscript"/>
          <w:lang w:val="en-US"/>
        </w:rPr>
        <w:t>2</w:t>
      </w:r>
    </w:p>
    <w:p w14:paraId="33EAF134" w14:textId="77777777" w:rsidR="006A2CC6" w:rsidRPr="00A6083E" w:rsidRDefault="006A2CC6" w:rsidP="00EF468E">
      <w:pPr>
        <w:spacing w:line="480" w:lineRule="auto"/>
        <w:contextualSpacing/>
        <w:rPr>
          <w:rFonts w:ascii="Arial" w:hAnsi="Arial" w:cs="Arial"/>
          <w:sz w:val="20"/>
          <w:lang w:val="en-US"/>
        </w:rPr>
      </w:pPr>
    </w:p>
    <w:p w14:paraId="57343793" w14:textId="77777777" w:rsidR="006A2CC6" w:rsidRPr="00A6083E" w:rsidRDefault="006A2CC6" w:rsidP="00EF468E">
      <w:pPr>
        <w:spacing w:line="480" w:lineRule="auto"/>
        <w:contextualSpacing/>
        <w:rPr>
          <w:rFonts w:ascii="Arial" w:hAnsi="Arial" w:cs="Arial"/>
          <w:sz w:val="20"/>
          <w:lang w:val="en-US"/>
        </w:rPr>
      </w:pPr>
      <w:r w:rsidRPr="00A6083E">
        <w:rPr>
          <w:rFonts w:ascii="Arial" w:hAnsi="Arial" w:cs="Arial"/>
          <w:sz w:val="20"/>
          <w:lang w:val="en-US"/>
        </w:rPr>
        <w:t xml:space="preserve">The study was designed, implemented, and reported in accordance with the criteria of the European Network </w:t>
      </w:r>
      <w:proofErr w:type="spellStart"/>
      <w:r w:rsidRPr="00A6083E">
        <w:rPr>
          <w:rFonts w:ascii="Arial" w:hAnsi="Arial" w:cs="Arial"/>
          <w:sz w:val="20"/>
          <w:lang w:val="en-US"/>
        </w:rPr>
        <w:t>Centres</w:t>
      </w:r>
      <w:proofErr w:type="spellEnd"/>
      <w:r w:rsidRPr="00A6083E">
        <w:rPr>
          <w:rFonts w:ascii="Arial" w:hAnsi="Arial" w:cs="Arial"/>
          <w:sz w:val="20"/>
          <w:lang w:val="en-US"/>
        </w:rPr>
        <w:t xml:space="preserve"> for Pharmacoepidemiology and Pharmacovigilance</w:t>
      </w:r>
      <w:r w:rsidRPr="00A6083E">
        <w:rPr>
          <w:rFonts w:ascii="Arial" w:hAnsi="Arial" w:cs="Arial"/>
          <w:sz w:val="20"/>
          <w:vertAlign w:val="superscript"/>
          <w:lang w:val="en-US"/>
        </w:rPr>
        <w:t>E</w:t>
      </w:r>
      <w:r w:rsidRPr="00A6083E">
        <w:rPr>
          <w:rFonts w:ascii="Arial" w:hAnsi="Arial" w:cs="Arial"/>
          <w:noProof/>
          <w:sz w:val="20"/>
          <w:vertAlign w:val="superscript"/>
          <w:lang w:val="en-US"/>
        </w:rPr>
        <w:t>3</w:t>
      </w:r>
      <w:r w:rsidRPr="00A6083E">
        <w:rPr>
          <w:rFonts w:ascii="Arial" w:hAnsi="Arial" w:cs="Arial"/>
          <w:sz w:val="20"/>
          <w:lang w:val="en-US"/>
        </w:rPr>
        <w:t xml:space="preserve"> (</w:t>
      </w:r>
      <w:proofErr w:type="spellStart"/>
      <w:r w:rsidRPr="00A6083E">
        <w:rPr>
          <w:rFonts w:ascii="Arial" w:hAnsi="Arial" w:cs="Arial"/>
          <w:sz w:val="20"/>
          <w:lang w:val="en-US"/>
        </w:rPr>
        <w:t>ENCePP</w:t>
      </w:r>
      <w:proofErr w:type="spellEnd"/>
      <w:r w:rsidRPr="00A6083E">
        <w:rPr>
          <w:rFonts w:ascii="Arial" w:hAnsi="Arial" w:cs="Arial"/>
          <w:sz w:val="20"/>
          <w:lang w:val="en-US"/>
        </w:rPr>
        <w:t xml:space="preserve">; registration number EUPAS15175). The study followed the </w:t>
      </w:r>
      <w:proofErr w:type="spellStart"/>
      <w:r w:rsidRPr="00A6083E">
        <w:rPr>
          <w:rFonts w:ascii="Arial" w:hAnsi="Arial" w:cs="Arial"/>
          <w:sz w:val="20"/>
          <w:lang w:val="en-US"/>
        </w:rPr>
        <w:t>ENCePP</w:t>
      </w:r>
      <w:proofErr w:type="spellEnd"/>
      <w:r w:rsidRPr="00A6083E">
        <w:rPr>
          <w:rFonts w:ascii="Arial" w:hAnsi="Arial" w:cs="Arial"/>
          <w:sz w:val="20"/>
          <w:lang w:val="en-US"/>
        </w:rPr>
        <w:t xml:space="preserve"> code of conduct</w:t>
      </w:r>
      <w:r w:rsidRPr="00A6083E">
        <w:rPr>
          <w:rFonts w:ascii="Arial" w:hAnsi="Arial" w:cs="Arial"/>
          <w:sz w:val="20"/>
          <w:vertAlign w:val="superscript"/>
          <w:lang w:val="en-US"/>
        </w:rPr>
        <w:t>E</w:t>
      </w:r>
      <w:r w:rsidRPr="00A6083E">
        <w:rPr>
          <w:rFonts w:ascii="Arial" w:hAnsi="Arial" w:cs="Arial"/>
          <w:noProof/>
          <w:sz w:val="20"/>
          <w:vertAlign w:val="superscript"/>
          <w:lang w:val="en-US"/>
        </w:rPr>
        <w:t>4</w:t>
      </w:r>
      <w:r w:rsidRPr="00A6083E">
        <w:rPr>
          <w:rFonts w:ascii="Arial" w:hAnsi="Arial" w:cs="Arial"/>
          <w:sz w:val="20"/>
          <w:lang w:val="en-US"/>
        </w:rPr>
        <w:t xml:space="preserve"> and adhered to standards recommended for observational research.</w:t>
      </w:r>
      <w:r w:rsidRPr="00A6083E">
        <w:rPr>
          <w:rFonts w:ascii="Arial" w:hAnsi="Arial" w:cs="Arial"/>
          <w:sz w:val="20"/>
          <w:vertAlign w:val="superscript"/>
          <w:lang w:val="en-US"/>
        </w:rPr>
        <w:t>E</w:t>
      </w:r>
      <w:r w:rsidRPr="00A6083E">
        <w:rPr>
          <w:rFonts w:ascii="Arial" w:hAnsi="Arial" w:cs="Arial"/>
          <w:noProof/>
          <w:sz w:val="20"/>
          <w:vertAlign w:val="superscript"/>
          <w:lang w:val="en-US"/>
        </w:rPr>
        <w:t>5</w:t>
      </w:r>
      <w:r w:rsidRPr="00A6083E">
        <w:rPr>
          <w:rFonts w:ascii="Arial" w:hAnsi="Arial" w:cs="Arial"/>
          <w:sz w:val="20"/>
          <w:lang w:val="en-US"/>
        </w:rPr>
        <w:t xml:space="preserve"> The protocol was approved by the CPRD Independent Scientific Advisory Committee (ISAC reference number 17_002) and the </w:t>
      </w:r>
      <w:proofErr w:type="spellStart"/>
      <w:r w:rsidRPr="00A6083E">
        <w:rPr>
          <w:rFonts w:ascii="Arial" w:hAnsi="Arial" w:cs="Arial"/>
          <w:sz w:val="20"/>
          <w:lang w:val="en-US"/>
        </w:rPr>
        <w:t>Anonymised</w:t>
      </w:r>
      <w:proofErr w:type="spellEnd"/>
      <w:r w:rsidRPr="00A6083E">
        <w:rPr>
          <w:rFonts w:ascii="Arial" w:hAnsi="Arial" w:cs="Arial"/>
          <w:sz w:val="20"/>
          <w:lang w:val="en-US"/>
        </w:rPr>
        <w:t xml:space="preserve"> Data Ethics Protocols and Transparency committee (ADEPT), the independent scientific advisory committee for the OPCRD</w:t>
      </w:r>
      <w:r w:rsidRPr="00A6083E">
        <w:rPr>
          <w:rFonts w:ascii="Arial" w:hAnsi="Arial" w:cs="Arial"/>
          <w:sz w:val="20"/>
          <w:vertAlign w:val="superscript"/>
          <w:lang w:val="en-US"/>
        </w:rPr>
        <w:t>E</w:t>
      </w:r>
      <w:r w:rsidRPr="00A6083E">
        <w:rPr>
          <w:rFonts w:ascii="Arial" w:hAnsi="Arial" w:cs="Arial"/>
          <w:noProof/>
          <w:sz w:val="20"/>
          <w:vertAlign w:val="superscript"/>
          <w:lang w:val="en-US"/>
        </w:rPr>
        <w:t>1</w:t>
      </w:r>
      <w:r w:rsidRPr="00A6083E">
        <w:rPr>
          <w:rFonts w:ascii="Arial" w:hAnsi="Arial" w:cs="Arial"/>
          <w:sz w:val="20"/>
          <w:lang w:val="en-US"/>
        </w:rPr>
        <w:t>; patient consent was not required because of the retrospective nature of this study, as approved by the committee (Approval Reference ADEPT0117). All access and use of anonymized data via the CPRD are carefully controlled under UK and European law and the rules and regulations operating in the NHS. The authors had no access to patient identifying information as part of this study.</w:t>
      </w:r>
    </w:p>
    <w:p w14:paraId="317FEB2C" w14:textId="60EDAFB6" w:rsidR="006A2CC6" w:rsidRPr="00EF468E" w:rsidRDefault="006A2CC6" w:rsidP="00EF468E">
      <w:pPr>
        <w:spacing w:line="480" w:lineRule="auto"/>
        <w:contextualSpacing/>
        <w:rPr>
          <w:rFonts w:ascii="Arial" w:hAnsi="Arial" w:cs="Arial"/>
          <w:b/>
          <w:i/>
          <w:sz w:val="28"/>
          <w:lang w:val="en-US"/>
        </w:rPr>
      </w:pPr>
      <w:r w:rsidRPr="00EF468E">
        <w:rPr>
          <w:rFonts w:ascii="Arial" w:hAnsi="Arial" w:cs="Arial"/>
          <w:b/>
          <w:i/>
          <w:sz w:val="28"/>
          <w:lang w:val="en-US"/>
        </w:rPr>
        <w:lastRenderedPageBreak/>
        <w:t>Patient matching process</w:t>
      </w:r>
    </w:p>
    <w:p w14:paraId="136DBC12" w14:textId="77777777" w:rsidR="006A2CC6" w:rsidRPr="00A6083E" w:rsidRDefault="006A2CC6" w:rsidP="00EF468E">
      <w:pPr>
        <w:spacing w:line="480" w:lineRule="auto"/>
        <w:contextualSpacing/>
        <w:rPr>
          <w:rFonts w:ascii="Arial" w:hAnsi="Arial" w:cs="Arial"/>
          <w:sz w:val="20"/>
          <w:lang w:val="en-US"/>
        </w:rPr>
      </w:pPr>
      <w:r w:rsidRPr="00A6083E">
        <w:rPr>
          <w:rFonts w:ascii="Arial" w:hAnsi="Arial" w:cs="Arial"/>
          <w:sz w:val="20"/>
          <w:lang w:val="en-US"/>
        </w:rPr>
        <w:t xml:space="preserve">Descriptive statistics of all baseline characteristics were computed in the matched sample. Continuous variables were summarized using the number and percentage of non-missing observations. For normally distributed variables, mean and standard deviation (SD) were calculated, while median and interquartile range (IQR) were reported for non-normally distributed variables. Binary and categorical variables were summarized using the number and percentage of non-missing observations and the count and percentage by category. </w:t>
      </w:r>
    </w:p>
    <w:p w14:paraId="73D4C425" w14:textId="77777777" w:rsidR="006A2CC6" w:rsidRPr="00A6083E" w:rsidRDefault="006A2CC6" w:rsidP="00EF468E">
      <w:pPr>
        <w:spacing w:line="480" w:lineRule="auto"/>
        <w:contextualSpacing/>
        <w:rPr>
          <w:rFonts w:ascii="Arial" w:hAnsi="Arial" w:cs="Arial"/>
          <w:sz w:val="20"/>
          <w:lang w:val="en-US"/>
        </w:rPr>
      </w:pPr>
    </w:p>
    <w:p w14:paraId="4475B5D4" w14:textId="77777777" w:rsidR="006A2CC6" w:rsidRPr="00A6083E" w:rsidRDefault="006A2CC6" w:rsidP="00EF468E">
      <w:pPr>
        <w:spacing w:line="480" w:lineRule="auto"/>
        <w:contextualSpacing/>
        <w:rPr>
          <w:rFonts w:ascii="Arial" w:hAnsi="Arial" w:cs="Arial"/>
          <w:sz w:val="20"/>
          <w:lang w:val="en-US"/>
        </w:rPr>
      </w:pPr>
      <w:r w:rsidRPr="00A6083E">
        <w:rPr>
          <w:rFonts w:ascii="Arial" w:hAnsi="Arial" w:cs="Arial"/>
          <w:sz w:val="20"/>
          <w:lang w:val="en-US"/>
        </w:rPr>
        <w:t>The quality of the matching was evaluated using the standardized mean difference (SMD)</w:t>
      </w:r>
      <w:r w:rsidRPr="00A6083E">
        <w:rPr>
          <w:rFonts w:ascii="Arial" w:hAnsi="Arial" w:cs="Arial"/>
          <w:sz w:val="20"/>
          <w:vertAlign w:val="superscript"/>
          <w:lang w:val="en-US"/>
        </w:rPr>
        <w:t xml:space="preserve"> </w:t>
      </w:r>
      <w:r w:rsidRPr="00A6083E">
        <w:rPr>
          <w:rFonts w:ascii="Arial" w:hAnsi="Arial" w:cs="Arial"/>
          <w:sz w:val="20"/>
          <w:lang w:val="en-US"/>
        </w:rPr>
        <w:t xml:space="preserve">in combination with the bias </w:t>
      </w:r>
      <w:proofErr w:type="gramStart"/>
      <w:r w:rsidRPr="00A6083E">
        <w:rPr>
          <w:rFonts w:ascii="Arial" w:hAnsi="Arial" w:cs="Arial"/>
          <w:sz w:val="20"/>
          <w:lang w:val="en-US"/>
        </w:rPr>
        <w:t>potential.</w:t>
      </w:r>
      <w:r w:rsidRPr="00A6083E">
        <w:rPr>
          <w:rFonts w:ascii="Arial" w:hAnsi="Arial" w:cs="Arial"/>
          <w:sz w:val="20"/>
          <w:vertAlign w:val="superscript"/>
          <w:lang w:val="en-US"/>
        </w:rPr>
        <w:t>E</w:t>
      </w:r>
      <w:proofErr w:type="gramEnd"/>
      <w:r w:rsidRPr="00A6083E">
        <w:rPr>
          <w:rFonts w:ascii="Arial" w:hAnsi="Arial" w:cs="Arial"/>
          <w:noProof/>
          <w:sz w:val="20"/>
          <w:vertAlign w:val="superscript"/>
          <w:lang w:val="en-US"/>
        </w:rPr>
        <w:t>6,E7</w:t>
      </w:r>
      <w:r w:rsidRPr="00A6083E">
        <w:rPr>
          <w:rFonts w:ascii="Arial" w:hAnsi="Arial" w:cs="Arial"/>
          <w:sz w:val="20"/>
          <w:lang w:val="en-US"/>
        </w:rPr>
        <w:t xml:space="preserve"> Bias potential assesses the degree to which the observed association between the exposure of interest and the outcome is affected by conditioning on the variable. Bias potential was measured using the relative change in coefficient (RCC) of the exposure when a covariate was added into the model. An SMD &gt;10% was considered to indicate relevant covariate imbalance, and a relative change in coefficient &gt;2% was considered to indicate relevant bias potential. </w:t>
      </w:r>
    </w:p>
    <w:p w14:paraId="72CD5F8D" w14:textId="77777777" w:rsidR="006A2CC6" w:rsidRPr="00EF468E" w:rsidRDefault="006A2CC6" w:rsidP="00EF468E">
      <w:pPr>
        <w:spacing w:line="480" w:lineRule="auto"/>
        <w:contextualSpacing/>
        <w:rPr>
          <w:rFonts w:ascii="Arial" w:hAnsi="Arial" w:cs="Arial"/>
          <w:sz w:val="22"/>
          <w:lang w:val="en-US"/>
        </w:rPr>
      </w:pPr>
    </w:p>
    <w:p w14:paraId="4BD7A6BF" w14:textId="77777777" w:rsidR="006A2CC6" w:rsidRPr="00EF468E" w:rsidRDefault="006A2CC6" w:rsidP="00EF468E">
      <w:pPr>
        <w:spacing w:line="480" w:lineRule="auto"/>
        <w:contextualSpacing/>
        <w:rPr>
          <w:rFonts w:ascii="Arial" w:hAnsi="Arial" w:cs="Arial"/>
          <w:b/>
          <w:i/>
          <w:sz w:val="28"/>
          <w:lang w:val="en-US"/>
        </w:rPr>
      </w:pPr>
      <w:r w:rsidRPr="00EF468E">
        <w:rPr>
          <w:rFonts w:ascii="Arial" w:hAnsi="Arial" w:cs="Arial"/>
          <w:b/>
          <w:i/>
          <w:sz w:val="28"/>
          <w:lang w:val="en-US"/>
        </w:rPr>
        <w:t>Statistical analysis</w:t>
      </w:r>
    </w:p>
    <w:p w14:paraId="2B24D769" w14:textId="77777777" w:rsidR="006A2CC6" w:rsidRPr="00EF468E" w:rsidRDefault="006A2CC6" w:rsidP="00EF468E">
      <w:pPr>
        <w:spacing w:line="480" w:lineRule="auto"/>
        <w:contextualSpacing/>
        <w:rPr>
          <w:rFonts w:ascii="Arial" w:hAnsi="Arial" w:cs="Arial"/>
          <w:sz w:val="22"/>
          <w:lang w:val="en-US"/>
        </w:rPr>
      </w:pPr>
    </w:p>
    <w:p w14:paraId="3F68B1CF" w14:textId="77777777" w:rsidR="006A2CC6" w:rsidRPr="00A6083E" w:rsidRDefault="006A2CC6" w:rsidP="00EF468E">
      <w:pPr>
        <w:spacing w:line="480" w:lineRule="auto"/>
        <w:contextualSpacing/>
        <w:rPr>
          <w:rFonts w:ascii="Arial" w:hAnsi="Arial" w:cs="Arial"/>
          <w:sz w:val="20"/>
          <w:lang w:val="en-US"/>
        </w:rPr>
      </w:pPr>
      <w:r w:rsidRPr="00A6083E">
        <w:rPr>
          <w:rFonts w:ascii="Arial" w:hAnsi="Arial" w:cs="Arial"/>
          <w:sz w:val="20"/>
          <w:lang w:val="en-US"/>
        </w:rPr>
        <w:t>Descriptive statistics of the at-risk cohorts during the follow-up period were provided, including the numbers of patients, the numbers of patient-years of follow-up, and the number of events (</w:t>
      </w:r>
      <w:proofErr w:type="spellStart"/>
      <w:r w:rsidRPr="00A6083E">
        <w:rPr>
          <w:rFonts w:ascii="Arial" w:hAnsi="Arial" w:cs="Arial"/>
          <w:sz w:val="20"/>
          <w:lang w:val="en-US"/>
        </w:rPr>
        <w:t>ie</w:t>
      </w:r>
      <w:proofErr w:type="spellEnd"/>
      <w:r w:rsidRPr="00A6083E">
        <w:rPr>
          <w:rFonts w:ascii="Arial" w:hAnsi="Arial" w:cs="Arial"/>
          <w:sz w:val="20"/>
          <w:lang w:val="en-US"/>
        </w:rPr>
        <w:t>, reaching the outcome for which the cohort was at risk). The incidence rate of the outcome conditions in the SCS and non-SCS cohorts was reported as cases per 100 patient-years (</w:t>
      </w:r>
      <w:proofErr w:type="spellStart"/>
      <w:r w:rsidRPr="00A6083E">
        <w:rPr>
          <w:rFonts w:ascii="Arial" w:hAnsi="Arial" w:cs="Arial"/>
          <w:sz w:val="20"/>
          <w:lang w:val="en-US"/>
        </w:rPr>
        <w:t>pt-yr</w:t>
      </w:r>
      <w:proofErr w:type="spellEnd"/>
      <w:r w:rsidRPr="00A6083E">
        <w:rPr>
          <w:rFonts w:ascii="Arial" w:hAnsi="Arial" w:cs="Arial"/>
          <w:sz w:val="20"/>
          <w:lang w:val="en-US"/>
        </w:rPr>
        <w:t>) of follow-up and compared between the cohorts using the incidence rate difference and the incidence rate ratio (RR), with their 95% confidence intervals (CIs).</w:t>
      </w:r>
    </w:p>
    <w:p w14:paraId="2E7A23CC" w14:textId="77777777" w:rsidR="006A2CC6" w:rsidRPr="00A6083E" w:rsidRDefault="006A2CC6" w:rsidP="00EF468E">
      <w:pPr>
        <w:spacing w:line="480" w:lineRule="auto"/>
        <w:contextualSpacing/>
        <w:rPr>
          <w:rFonts w:ascii="Arial" w:hAnsi="Arial" w:cs="Arial"/>
          <w:sz w:val="20"/>
          <w:lang w:val="en-US"/>
        </w:rPr>
      </w:pPr>
    </w:p>
    <w:p w14:paraId="1EBC1B88" w14:textId="77777777" w:rsidR="006A2CC6" w:rsidRPr="00A6083E" w:rsidRDefault="006A2CC6" w:rsidP="00EF468E">
      <w:pPr>
        <w:spacing w:line="480" w:lineRule="auto"/>
        <w:contextualSpacing/>
        <w:rPr>
          <w:rFonts w:ascii="Arial" w:hAnsi="Arial" w:cs="Arial"/>
          <w:sz w:val="20"/>
          <w:lang w:val="en-US"/>
        </w:rPr>
      </w:pPr>
      <w:r w:rsidRPr="00A6083E">
        <w:rPr>
          <w:rFonts w:ascii="Arial" w:eastAsia="Times New Roman" w:hAnsi="Arial" w:cs="Arial"/>
          <w:sz w:val="20"/>
          <w:lang w:val="en-US"/>
        </w:rPr>
        <w:t>In the protocol, we had included the risk of dialysis initiation as one of the original 18 adverse outcomes under study. However, we elected to exclude the dialysis risk cohort in this report, because no confounder adjustment could be made, probably because of the low number of events (n=25, 9 in the non-SCS arm and 16 in the SCS arm).</w:t>
      </w:r>
    </w:p>
    <w:p w14:paraId="36172922" w14:textId="77777777" w:rsidR="00CB7011" w:rsidRDefault="00CB7011" w:rsidP="00EF468E">
      <w:pPr>
        <w:spacing w:line="480" w:lineRule="auto"/>
        <w:contextualSpacing/>
        <w:rPr>
          <w:rFonts w:ascii="Arial" w:hAnsi="Arial" w:cs="Arial"/>
          <w:b/>
          <w:bCs/>
          <w:i/>
          <w:sz w:val="28"/>
          <w:lang w:val="en-US"/>
        </w:rPr>
      </w:pPr>
      <w:bookmarkStart w:id="0" w:name="_Toc491793402"/>
    </w:p>
    <w:p w14:paraId="56EDBE45" w14:textId="6B22EE26" w:rsidR="006A2CC6" w:rsidRPr="00EF468E" w:rsidRDefault="006A2CC6" w:rsidP="00EF468E">
      <w:pPr>
        <w:spacing w:line="480" w:lineRule="auto"/>
        <w:contextualSpacing/>
        <w:rPr>
          <w:rFonts w:ascii="Arial" w:hAnsi="Arial" w:cs="Arial"/>
          <w:b/>
          <w:bCs/>
          <w:i/>
          <w:sz w:val="28"/>
          <w:lang w:val="en-US"/>
        </w:rPr>
      </w:pPr>
      <w:r w:rsidRPr="00EF468E">
        <w:rPr>
          <w:rFonts w:ascii="Arial" w:hAnsi="Arial" w:cs="Arial"/>
          <w:b/>
          <w:bCs/>
          <w:i/>
          <w:sz w:val="28"/>
          <w:lang w:val="en-US"/>
        </w:rPr>
        <w:t>Exposure measures</w:t>
      </w:r>
      <w:bookmarkEnd w:id="0"/>
    </w:p>
    <w:p w14:paraId="79A9528D" w14:textId="77777777" w:rsidR="006A2CC6" w:rsidRPr="00A6083E" w:rsidRDefault="006A2CC6" w:rsidP="00EF468E">
      <w:pPr>
        <w:spacing w:line="480" w:lineRule="auto"/>
        <w:contextualSpacing/>
        <w:rPr>
          <w:rFonts w:ascii="Arial" w:hAnsi="Arial" w:cs="Arial"/>
          <w:sz w:val="20"/>
          <w:lang w:val="en-US"/>
        </w:rPr>
      </w:pPr>
      <w:r w:rsidRPr="00A6083E">
        <w:rPr>
          <w:rFonts w:ascii="Arial" w:hAnsi="Arial" w:cs="Arial"/>
          <w:sz w:val="20"/>
          <w:lang w:val="en-US"/>
        </w:rPr>
        <w:t xml:space="preserve">The SCS exposure was quantified using prednisolone-equivalent doses, calculated as summarized below. </w:t>
      </w:r>
    </w:p>
    <w:p w14:paraId="6FD0E43B" w14:textId="77777777" w:rsidR="006A2CC6" w:rsidRPr="00A6083E" w:rsidRDefault="006A2CC6" w:rsidP="00EF468E">
      <w:pPr>
        <w:spacing w:line="480" w:lineRule="auto"/>
        <w:contextualSpacing/>
        <w:rPr>
          <w:rFonts w:ascii="Arial" w:hAnsi="Arial" w:cs="Arial"/>
          <w:sz w:val="20"/>
          <w:lang w:val="en-US"/>
        </w:rPr>
      </w:pPr>
    </w:p>
    <w:tbl>
      <w:tblPr>
        <w:tblW w:w="5580" w:type="dxa"/>
        <w:tblInd w:w="108" w:type="dxa"/>
        <w:tblLook w:val="04A0" w:firstRow="1" w:lastRow="0" w:firstColumn="1" w:lastColumn="0" w:noHBand="0" w:noVBand="1"/>
      </w:tblPr>
      <w:tblGrid>
        <w:gridCol w:w="2970"/>
        <w:gridCol w:w="2610"/>
      </w:tblGrid>
      <w:tr w:rsidR="006A2CC6" w:rsidRPr="003553D5" w14:paraId="15B13307" w14:textId="77777777" w:rsidTr="00EF468E">
        <w:trPr>
          <w:trHeight w:val="300"/>
        </w:trPr>
        <w:tc>
          <w:tcPr>
            <w:tcW w:w="2970" w:type="dxa"/>
            <w:tcBorders>
              <w:top w:val="single" w:sz="4" w:space="0" w:color="auto"/>
              <w:left w:val="nil"/>
              <w:bottom w:val="single" w:sz="4" w:space="0" w:color="auto"/>
              <w:right w:val="nil"/>
            </w:tcBorders>
            <w:shd w:val="clear" w:color="auto" w:fill="auto"/>
            <w:noWrap/>
            <w:vAlign w:val="bottom"/>
            <w:hideMark/>
          </w:tcPr>
          <w:p w14:paraId="3BD092C3" w14:textId="77777777" w:rsidR="006A2CC6" w:rsidRPr="00A6083E" w:rsidRDefault="006A2CC6" w:rsidP="00EF468E">
            <w:pPr>
              <w:spacing w:line="480" w:lineRule="auto"/>
              <w:contextualSpacing/>
              <w:rPr>
                <w:rFonts w:ascii="Arial" w:eastAsia="Times New Roman" w:hAnsi="Arial" w:cs="Arial"/>
                <w:b/>
                <w:bCs/>
                <w:color w:val="000000"/>
                <w:sz w:val="20"/>
                <w:lang w:val="en-US" w:eastAsia="en-GB"/>
              </w:rPr>
            </w:pPr>
            <w:r w:rsidRPr="00A6083E">
              <w:rPr>
                <w:rFonts w:ascii="Arial" w:eastAsia="Times New Roman" w:hAnsi="Arial" w:cs="Arial"/>
                <w:b/>
                <w:bCs/>
                <w:color w:val="000000"/>
                <w:sz w:val="20"/>
                <w:lang w:val="en-US" w:eastAsia="en-GB"/>
              </w:rPr>
              <w:t>Drug</w:t>
            </w:r>
          </w:p>
        </w:tc>
        <w:tc>
          <w:tcPr>
            <w:tcW w:w="2610" w:type="dxa"/>
            <w:tcBorders>
              <w:top w:val="single" w:sz="4" w:space="0" w:color="auto"/>
              <w:left w:val="nil"/>
              <w:bottom w:val="single" w:sz="4" w:space="0" w:color="auto"/>
              <w:right w:val="nil"/>
            </w:tcBorders>
            <w:shd w:val="clear" w:color="auto" w:fill="auto"/>
            <w:noWrap/>
            <w:vAlign w:val="bottom"/>
            <w:hideMark/>
          </w:tcPr>
          <w:p w14:paraId="4B9B08E6" w14:textId="77777777" w:rsidR="006A2CC6" w:rsidRPr="00A6083E" w:rsidRDefault="006A2CC6" w:rsidP="00EF468E">
            <w:pPr>
              <w:spacing w:line="480" w:lineRule="auto"/>
              <w:contextualSpacing/>
              <w:jc w:val="center"/>
              <w:rPr>
                <w:rFonts w:ascii="Arial" w:eastAsia="Times New Roman" w:hAnsi="Arial" w:cs="Arial"/>
                <w:b/>
                <w:bCs/>
                <w:color w:val="000000"/>
                <w:sz w:val="20"/>
                <w:lang w:val="en-US" w:eastAsia="en-GB"/>
              </w:rPr>
            </w:pPr>
            <w:r w:rsidRPr="00A6083E">
              <w:rPr>
                <w:rFonts w:ascii="Arial" w:eastAsia="Times New Roman" w:hAnsi="Arial" w:cs="Arial"/>
                <w:b/>
                <w:bCs/>
                <w:color w:val="000000"/>
                <w:sz w:val="20"/>
                <w:lang w:val="en-US" w:eastAsia="en-GB"/>
              </w:rPr>
              <w:t>Prednisolone equivalence (mg) / mg</w:t>
            </w:r>
          </w:p>
        </w:tc>
      </w:tr>
      <w:tr w:rsidR="006A2CC6" w:rsidRPr="003553D5" w14:paraId="2962A157" w14:textId="77777777" w:rsidTr="00EF468E">
        <w:trPr>
          <w:trHeight w:val="335"/>
        </w:trPr>
        <w:tc>
          <w:tcPr>
            <w:tcW w:w="2970" w:type="dxa"/>
            <w:tcBorders>
              <w:top w:val="single" w:sz="4" w:space="0" w:color="auto"/>
              <w:left w:val="nil"/>
              <w:bottom w:val="nil"/>
              <w:right w:val="nil"/>
            </w:tcBorders>
            <w:shd w:val="clear" w:color="auto" w:fill="auto"/>
            <w:noWrap/>
            <w:vAlign w:val="bottom"/>
          </w:tcPr>
          <w:p w14:paraId="49FF545B" w14:textId="77777777" w:rsidR="006A2CC6" w:rsidRPr="00A6083E" w:rsidRDefault="006A2CC6" w:rsidP="00EF468E">
            <w:pPr>
              <w:spacing w:line="480" w:lineRule="auto"/>
              <w:contextualSpacing/>
              <w:rPr>
                <w:rFonts w:ascii="Arial" w:eastAsia="Times New Roman" w:hAnsi="Arial" w:cs="Arial"/>
                <w:color w:val="000000"/>
                <w:sz w:val="20"/>
                <w:lang w:val="en-US" w:eastAsia="en-GB"/>
              </w:rPr>
            </w:pPr>
            <w:r w:rsidRPr="00A6083E">
              <w:rPr>
                <w:rFonts w:ascii="Arial" w:eastAsia="Times New Roman" w:hAnsi="Arial" w:cs="Arial"/>
                <w:color w:val="000000"/>
                <w:sz w:val="20"/>
                <w:lang w:val="en-US"/>
              </w:rPr>
              <w:t>Betamethasone</w:t>
            </w:r>
          </w:p>
        </w:tc>
        <w:tc>
          <w:tcPr>
            <w:tcW w:w="2610" w:type="dxa"/>
            <w:tcBorders>
              <w:top w:val="single" w:sz="4" w:space="0" w:color="auto"/>
              <w:left w:val="nil"/>
              <w:bottom w:val="nil"/>
              <w:right w:val="nil"/>
            </w:tcBorders>
            <w:shd w:val="clear" w:color="auto" w:fill="auto"/>
            <w:noWrap/>
            <w:vAlign w:val="bottom"/>
          </w:tcPr>
          <w:p w14:paraId="63540577" w14:textId="77777777" w:rsidR="006A2CC6" w:rsidRPr="00A6083E" w:rsidRDefault="006A2CC6" w:rsidP="00EF468E">
            <w:pPr>
              <w:spacing w:line="480" w:lineRule="auto"/>
              <w:contextualSpacing/>
              <w:jc w:val="center"/>
              <w:rPr>
                <w:rFonts w:ascii="Arial" w:eastAsia="Times New Roman" w:hAnsi="Arial" w:cs="Arial"/>
                <w:color w:val="000000"/>
                <w:sz w:val="20"/>
                <w:lang w:val="en-US" w:eastAsia="en-GB"/>
              </w:rPr>
            </w:pPr>
            <w:r w:rsidRPr="00A6083E">
              <w:rPr>
                <w:rFonts w:ascii="Arial" w:eastAsia="Times New Roman" w:hAnsi="Arial" w:cs="Arial"/>
                <w:color w:val="000000"/>
                <w:sz w:val="20"/>
                <w:lang w:val="en-US"/>
              </w:rPr>
              <w:t>6.67</w:t>
            </w:r>
          </w:p>
        </w:tc>
      </w:tr>
      <w:tr w:rsidR="006A2CC6" w:rsidRPr="003553D5" w14:paraId="3858E5FB" w14:textId="77777777" w:rsidTr="00EF468E">
        <w:trPr>
          <w:trHeight w:val="300"/>
        </w:trPr>
        <w:tc>
          <w:tcPr>
            <w:tcW w:w="2970" w:type="dxa"/>
            <w:tcBorders>
              <w:top w:val="nil"/>
              <w:left w:val="nil"/>
              <w:bottom w:val="nil"/>
              <w:right w:val="nil"/>
            </w:tcBorders>
            <w:shd w:val="clear" w:color="auto" w:fill="auto"/>
            <w:noWrap/>
            <w:vAlign w:val="bottom"/>
          </w:tcPr>
          <w:p w14:paraId="47D44ACA" w14:textId="77777777" w:rsidR="006A2CC6" w:rsidRPr="00A6083E" w:rsidRDefault="006A2CC6" w:rsidP="00EF468E">
            <w:pPr>
              <w:spacing w:line="480" w:lineRule="auto"/>
              <w:contextualSpacing/>
              <w:rPr>
                <w:rFonts w:ascii="Arial" w:eastAsia="Times New Roman" w:hAnsi="Arial" w:cs="Arial"/>
                <w:color w:val="000000"/>
                <w:sz w:val="20"/>
                <w:lang w:val="en-US" w:eastAsia="en-GB"/>
              </w:rPr>
            </w:pPr>
            <w:r w:rsidRPr="00A6083E">
              <w:rPr>
                <w:rFonts w:ascii="Arial" w:eastAsia="Times New Roman" w:hAnsi="Arial" w:cs="Arial"/>
                <w:color w:val="000000"/>
                <w:sz w:val="20"/>
                <w:lang w:val="en-US"/>
              </w:rPr>
              <w:t>Betamethasone, injected</w:t>
            </w:r>
          </w:p>
        </w:tc>
        <w:tc>
          <w:tcPr>
            <w:tcW w:w="2610" w:type="dxa"/>
            <w:tcBorders>
              <w:top w:val="nil"/>
              <w:left w:val="nil"/>
              <w:bottom w:val="nil"/>
              <w:right w:val="nil"/>
            </w:tcBorders>
            <w:shd w:val="clear" w:color="auto" w:fill="auto"/>
            <w:noWrap/>
            <w:vAlign w:val="bottom"/>
          </w:tcPr>
          <w:p w14:paraId="36460C76" w14:textId="77777777" w:rsidR="006A2CC6" w:rsidRPr="00A6083E" w:rsidRDefault="006A2CC6" w:rsidP="00EF468E">
            <w:pPr>
              <w:spacing w:line="480" w:lineRule="auto"/>
              <w:contextualSpacing/>
              <w:jc w:val="center"/>
              <w:rPr>
                <w:rFonts w:ascii="Arial" w:eastAsia="Times New Roman" w:hAnsi="Arial" w:cs="Arial"/>
                <w:color w:val="000000"/>
                <w:sz w:val="20"/>
                <w:lang w:val="en-US" w:eastAsia="en-GB"/>
              </w:rPr>
            </w:pPr>
            <w:r w:rsidRPr="00A6083E">
              <w:rPr>
                <w:rFonts w:ascii="Arial" w:eastAsia="Times New Roman" w:hAnsi="Arial" w:cs="Arial"/>
                <w:color w:val="000000"/>
                <w:sz w:val="20"/>
                <w:lang w:val="en-US"/>
              </w:rPr>
              <w:t>8.338</w:t>
            </w:r>
          </w:p>
        </w:tc>
      </w:tr>
      <w:tr w:rsidR="006A2CC6" w:rsidRPr="003553D5" w14:paraId="17D76E96" w14:textId="77777777" w:rsidTr="00EF468E">
        <w:trPr>
          <w:trHeight w:val="300"/>
        </w:trPr>
        <w:tc>
          <w:tcPr>
            <w:tcW w:w="2970" w:type="dxa"/>
            <w:tcBorders>
              <w:top w:val="nil"/>
              <w:left w:val="nil"/>
              <w:bottom w:val="nil"/>
              <w:right w:val="nil"/>
            </w:tcBorders>
            <w:shd w:val="clear" w:color="auto" w:fill="auto"/>
            <w:noWrap/>
            <w:vAlign w:val="bottom"/>
          </w:tcPr>
          <w:p w14:paraId="457BA33A" w14:textId="77777777" w:rsidR="006A2CC6" w:rsidRPr="00A6083E" w:rsidRDefault="006A2CC6" w:rsidP="00EF468E">
            <w:pPr>
              <w:spacing w:line="480" w:lineRule="auto"/>
              <w:contextualSpacing/>
              <w:rPr>
                <w:rFonts w:ascii="Arial" w:eastAsia="Times New Roman" w:hAnsi="Arial" w:cs="Arial"/>
                <w:color w:val="000000"/>
                <w:sz w:val="20"/>
                <w:lang w:val="en-US" w:eastAsia="en-GB"/>
              </w:rPr>
            </w:pPr>
            <w:r w:rsidRPr="00A6083E">
              <w:rPr>
                <w:rFonts w:ascii="Arial" w:eastAsia="Times New Roman" w:hAnsi="Arial" w:cs="Arial"/>
                <w:color w:val="000000"/>
                <w:sz w:val="20"/>
                <w:lang w:val="en-US"/>
              </w:rPr>
              <w:t>Cortisone acetate</w:t>
            </w:r>
          </w:p>
        </w:tc>
        <w:tc>
          <w:tcPr>
            <w:tcW w:w="2610" w:type="dxa"/>
            <w:tcBorders>
              <w:top w:val="nil"/>
              <w:left w:val="nil"/>
              <w:bottom w:val="nil"/>
              <w:right w:val="nil"/>
            </w:tcBorders>
            <w:shd w:val="clear" w:color="auto" w:fill="auto"/>
            <w:noWrap/>
            <w:vAlign w:val="bottom"/>
          </w:tcPr>
          <w:p w14:paraId="3331C821" w14:textId="77777777" w:rsidR="006A2CC6" w:rsidRPr="00A6083E" w:rsidRDefault="006A2CC6" w:rsidP="00EF468E">
            <w:pPr>
              <w:spacing w:line="480" w:lineRule="auto"/>
              <w:contextualSpacing/>
              <w:jc w:val="center"/>
              <w:rPr>
                <w:rFonts w:ascii="Arial" w:eastAsia="Times New Roman" w:hAnsi="Arial" w:cs="Arial"/>
                <w:color w:val="000000"/>
                <w:sz w:val="20"/>
                <w:lang w:val="en-US" w:eastAsia="en-GB"/>
              </w:rPr>
            </w:pPr>
            <w:r w:rsidRPr="00A6083E">
              <w:rPr>
                <w:rFonts w:ascii="Arial" w:eastAsia="Times New Roman" w:hAnsi="Arial" w:cs="Arial"/>
                <w:color w:val="000000"/>
                <w:sz w:val="20"/>
                <w:lang w:val="en-US"/>
              </w:rPr>
              <w:t>0.2</w:t>
            </w:r>
          </w:p>
        </w:tc>
      </w:tr>
      <w:tr w:rsidR="006A2CC6" w:rsidRPr="003553D5" w14:paraId="20BE308D" w14:textId="77777777" w:rsidTr="00EF468E">
        <w:trPr>
          <w:trHeight w:val="300"/>
        </w:trPr>
        <w:tc>
          <w:tcPr>
            <w:tcW w:w="2970" w:type="dxa"/>
            <w:tcBorders>
              <w:top w:val="nil"/>
              <w:left w:val="nil"/>
              <w:bottom w:val="nil"/>
              <w:right w:val="nil"/>
            </w:tcBorders>
            <w:shd w:val="clear" w:color="auto" w:fill="auto"/>
            <w:noWrap/>
            <w:vAlign w:val="bottom"/>
          </w:tcPr>
          <w:p w14:paraId="3EBA26BE" w14:textId="77777777" w:rsidR="006A2CC6" w:rsidRPr="00A6083E" w:rsidRDefault="006A2CC6" w:rsidP="00EF468E">
            <w:pPr>
              <w:spacing w:line="480" w:lineRule="auto"/>
              <w:contextualSpacing/>
              <w:rPr>
                <w:rFonts w:ascii="Arial" w:eastAsia="Times New Roman" w:hAnsi="Arial" w:cs="Arial"/>
                <w:color w:val="000000"/>
                <w:sz w:val="20"/>
                <w:lang w:val="en-US" w:eastAsia="en-GB"/>
              </w:rPr>
            </w:pPr>
            <w:r w:rsidRPr="00A6083E">
              <w:rPr>
                <w:rFonts w:ascii="Arial" w:eastAsia="Times New Roman" w:hAnsi="Arial" w:cs="Arial"/>
                <w:color w:val="000000"/>
                <w:sz w:val="20"/>
                <w:lang w:val="en-US"/>
              </w:rPr>
              <w:t>Dexamethasone</w:t>
            </w:r>
          </w:p>
        </w:tc>
        <w:tc>
          <w:tcPr>
            <w:tcW w:w="2610" w:type="dxa"/>
            <w:tcBorders>
              <w:top w:val="nil"/>
              <w:left w:val="nil"/>
              <w:bottom w:val="nil"/>
              <w:right w:val="nil"/>
            </w:tcBorders>
            <w:shd w:val="clear" w:color="auto" w:fill="auto"/>
            <w:noWrap/>
            <w:vAlign w:val="bottom"/>
          </w:tcPr>
          <w:p w14:paraId="066D0DFC" w14:textId="77777777" w:rsidR="006A2CC6" w:rsidRPr="00A6083E" w:rsidRDefault="006A2CC6" w:rsidP="00EF468E">
            <w:pPr>
              <w:spacing w:line="480" w:lineRule="auto"/>
              <w:contextualSpacing/>
              <w:jc w:val="center"/>
              <w:rPr>
                <w:rFonts w:ascii="Arial" w:eastAsia="Times New Roman" w:hAnsi="Arial" w:cs="Arial"/>
                <w:color w:val="000000"/>
                <w:sz w:val="20"/>
                <w:lang w:val="en-US" w:eastAsia="en-GB"/>
              </w:rPr>
            </w:pPr>
            <w:r w:rsidRPr="00A6083E">
              <w:rPr>
                <w:rFonts w:ascii="Arial" w:eastAsia="Times New Roman" w:hAnsi="Arial" w:cs="Arial"/>
                <w:color w:val="000000"/>
                <w:sz w:val="20"/>
                <w:lang w:val="en-US"/>
              </w:rPr>
              <w:t>6.67</w:t>
            </w:r>
          </w:p>
        </w:tc>
      </w:tr>
      <w:tr w:rsidR="006A2CC6" w:rsidRPr="003553D5" w14:paraId="03710D24" w14:textId="77777777" w:rsidTr="00EF468E">
        <w:trPr>
          <w:trHeight w:val="300"/>
        </w:trPr>
        <w:tc>
          <w:tcPr>
            <w:tcW w:w="2970" w:type="dxa"/>
            <w:tcBorders>
              <w:top w:val="nil"/>
              <w:left w:val="nil"/>
              <w:bottom w:val="nil"/>
              <w:right w:val="nil"/>
            </w:tcBorders>
            <w:shd w:val="clear" w:color="auto" w:fill="auto"/>
            <w:noWrap/>
            <w:vAlign w:val="bottom"/>
          </w:tcPr>
          <w:p w14:paraId="3B5946F2" w14:textId="77777777" w:rsidR="006A2CC6" w:rsidRPr="00A6083E" w:rsidRDefault="006A2CC6" w:rsidP="00EF468E">
            <w:pPr>
              <w:spacing w:line="480" w:lineRule="auto"/>
              <w:contextualSpacing/>
              <w:rPr>
                <w:rFonts w:ascii="Arial" w:eastAsia="Times New Roman" w:hAnsi="Arial" w:cs="Arial"/>
                <w:color w:val="000000"/>
                <w:sz w:val="20"/>
                <w:lang w:val="en-US" w:eastAsia="en-GB"/>
              </w:rPr>
            </w:pPr>
            <w:r w:rsidRPr="00A6083E">
              <w:rPr>
                <w:rFonts w:ascii="Arial" w:eastAsia="Times New Roman" w:hAnsi="Arial" w:cs="Arial"/>
                <w:color w:val="000000"/>
                <w:sz w:val="20"/>
                <w:lang w:val="en-US"/>
              </w:rPr>
              <w:t>Hydrocortisone</w:t>
            </w:r>
          </w:p>
        </w:tc>
        <w:tc>
          <w:tcPr>
            <w:tcW w:w="2610" w:type="dxa"/>
            <w:tcBorders>
              <w:top w:val="nil"/>
              <w:left w:val="nil"/>
              <w:bottom w:val="nil"/>
              <w:right w:val="nil"/>
            </w:tcBorders>
            <w:shd w:val="clear" w:color="auto" w:fill="auto"/>
            <w:noWrap/>
            <w:vAlign w:val="bottom"/>
          </w:tcPr>
          <w:p w14:paraId="6B0394D1" w14:textId="77777777" w:rsidR="006A2CC6" w:rsidRPr="00A6083E" w:rsidRDefault="006A2CC6" w:rsidP="00EF468E">
            <w:pPr>
              <w:spacing w:line="480" w:lineRule="auto"/>
              <w:contextualSpacing/>
              <w:jc w:val="center"/>
              <w:rPr>
                <w:rFonts w:ascii="Arial" w:eastAsia="Times New Roman" w:hAnsi="Arial" w:cs="Arial"/>
                <w:color w:val="000000"/>
                <w:sz w:val="20"/>
                <w:lang w:val="en-US" w:eastAsia="en-GB"/>
              </w:rPr>
            </w:pPr>
            <w:r w:rsidRPr="00A6083E">
              <w:rPr>
                <w:rFonts w:ascii="Arial" w:eastAsia="Times New Roman" w:hAnsi="Arial" w:cs="Arial"/>
                <w:color w:val="000000"/>
                <w:sz w:val="20"/>
                <w:lang w:val="en-US"/>
              </w:rPr>
              <w:t>0.25</w:t>
            </w:r>
          </w:p>
        </w:tc>
      </w:tr>
      <w:tr w:rsidR="006A2CC6" w:rsidRPr="003553D5" w14:paraId="6C6043CD" w14:textId="77777777" w:rsidTr="00EF468E">
        <w:trPr>
          <w:trHeight w:val="300"/>
        </w:trPr>
        <w:tc>
          <w:tcPr>
            <w:tcW w:w="2970" w:type="dxa"/>
            <w:tcBorders>
              <w:top w:val="nil"/>
              <w:left w:val="nil"/>
              <w:bottom w:val="nil"/>
              <w:right w:val="nil"/>
            </w:tcBorders>
            <w:shd w:val="clear" w:color="auto" w:fill="auto"/>
            <w:noWrap/>
            <w:vAlign w:val="bottom"/>
          </w:tcPr>
          <w:p w14:paraId="2311D142" w14:textId="77777777" w:rsidR="006A2CC6" w:rsidRPr="00A6083E" w:rsidRDefault="006A2CC6" w:rsidP="00EF468E">
            <w:pPr>
              <w:spacing w:line="480" w:lineRule="auto"/>
              <w:contextualSpacing/>
              <w:rPr>
                <w:rFonts w:ascii="Arial" w:eastAsia="Times New Roman" w:hAnsi="Arial" w:cs="Arial"/>
                <w:color w:val="000000"/>
                <w:sz w:val="20"/>
                <w:lang w:val="en-US" w:eastAsia="en-GB"/>
              </w:rPr>
            </w:pPr>
            <w:r w:rsidRPr="00A6083E">
              <w:rPr>
                <w:rFonts w:ascii="Arial" w:eastAsia="Times New Roman" w:hAnsi="Arial" w:cs="Arial"/>
                <w:color w:val="000000"/>
                <w:sz w:val="20"/>
                <w:lang w:val="en-US"/>
              </w:rPr>
              <w:t>Methylprednisolone</w:t>
            </w:r>
          </w:p>
        </w:tc>
        <w:tc>
          <w:tcPr>
            <w:tcW w:w="2610" w:type="dxa"/>
            <w:tcBorders>
              <w:top w:val="nil"/>
              <w:left w:val="nil"/>
              <w:bottom w:val="nil"/>
              <w:right w:val="nil"/>
            </w:tcBorders>
            <w:shd w:val="clear" w:color="auto" w:fill="auto"/>
            <w:noWrap/>
            <w:vAlign w:val="bottom"/>
          </w:tcPr>
          <w:p w14:paraId="7D9586C6" w14:textId="77777777" w:rsidR="006A2CC6" w:rsidRPr="00A6083E" w:rsidRDefault="006A2CC6" w:rsidP="00EF468E">
            <w:pPr>
              <w:spacing w:line="480" w:lineRule="auto"/>
              <w:contextualSpacing/>
              <w:jc w:val="center"/>
              <w:rPr>
                <w:rFonts w:ascii="Arial" w:eastAsia="Times New Roman" w:hAnsi="Arial" w:cs="Arial"/>
                <w:color w:val="000000"/>
                <w:sz w:val="20"/>
                <w:lang w:val="en-US" w:eastAsia="en-GB"/>
              </w:rPr>
            </w:pPr>
            <w:r w:rsidRPr="00A6083E">
              <w:rPr>
                <w:rFonts w:ascii="Arial" w:eastAsia="Times New Roman" w:hAnsi="Arial" w:cs="Arial"/>
                <w:color w:val="000000"/>
                <w:sz w:val="20"/>
                <w:lang w:val="en-US"/>
              </w:rPr>
              <w:t>1.25</w:t>
            </w:r>
          </w:p>
        </w:tc>
      </w:tr>
      <w:tr w:rsidR="006A2CC6" w:rsidRPr="003553D5" w14:paraId="33F37B9A" w14:textId="77777777" w:rsidTr="00EF468E">
        <w:trPr>
          <w:trHeight w:val="300"/>
        </w:trPr>
        <w:tc>
          <w:tcPr>
            <w:tcW w:w="2970" w:type="dxa"/>
            <w:tcBorders>
              <w:top w:val="nil"/>
              <w:left w:val="nil"/>
              <w:right w:val="nil"/>
            </w:tcBorders>
            <w:shd w:val="clear" w:color="auto" w:fill="auto"/>
            <w:noWrap/>
            <w:vAlign w:val="bottom"/>
          </w:tcPr>
          <w:p w14:paraId="441602A3" w14:textId="77777777" w:rsidR="006A2CC6" w:rsidRPr="00A6083E" w:rsidRDefault="006A2CC6" w:rsidP="00EF468E">
            <w:pPr>
              <w:spacing w:line="480" w:lineRule="auto"/>
              <w:contextualSpacing/>
              <w:rPr>
                <w:rFonts w:ascii="Arial" w:eastAsia="Times New Roman" w:hAnsi="Arial" w:cs="Arial"/>
                <w:color w:val="000000"/>
                <w:sz w:val="20"/>
                <w:lang w:val="en-US" w:eastAsia="en-GB"/>
              </w:rPr>
            </w:pPr>
            <w:r w:rsidRPr="00A6083E">
              <w:rPr>
                <w:rFonts w:ascii="Arial" w:eastAsia="Times New Roman" w:hAnsi="Arial" w:cs="Arial"/>
                <w:color w:val="000000"/>
                <w:sz w:val="20"/>
                <w:lang w:val="en-US"/>
              </w:rPr>
              <w:t>Methylprednisolone, injected</w:t>
            </w:r>
          </w:p>
        </w:tc>
        <w:tc>
          <w:tcPr>
            <w:tcW w:w="2610" w:type="dxa"/>
            <w:tcBorders>
              <w:top w:val="nil"/>
              <w:left w:val="nil"/>
              <w:right w:val="nil"/>
            </w:tcBorders>
            <w:shd w:val="clear" w:color="auto" w:fill="auto"/>
            <w:noWrap/>
            <w:vAlign w:val="bottom"/>
          </w:tcPr>
          <w:p w14:paraId="1B70081A" w14:textId="77777777" w:rsidR="006A2CC6" w:rsidRPr="00A6083E" w:rsidRDefault="006A2CC6" w:rsidP="00EF468E">
            <w:pPr>
              <w:spacing w:line="480" w:lineRule="auto"/>
              <w:contextualSpacing/>
              <w:jc w:val="center"/>
              <w:rPr>
                <w:rFonts w:ascii="Arial" w:eastAsia="Times New Roman" w:hAnsi="Arial" w:cs="Arial"/>
                <w:color w:val="000000"/>
                <w:sz w:val="20"/>
                <w:lang w:val="en-US" w:eastAsia="en-GB"/>
              </w:rPr>
            </w:pPr>
            <w:r w:rsidRPr="00A6083E">
              <w:rPr>
                <w:rFonts w:ascii="Arial" w:eastAsia="Times New Roman" w:hAnsi="Arial" w:cs="Arial"/>
                <w:color w:val="000000"/>
                <w:sz w:val="20"/>
                <w:lang w:val="en-US"/>
              </w:rPr>
              <w:t>1.525</w:t>
            </w:r>
          </w:p>
        </w:tc>
      </w:tr>
      <w:tr w:rsidR="006A2CC6" w:rsidRPr="003553D5" w14:paraId="7F00E1CF" w14:textId="77777777" w:rsidTr="00EF468E">
        <w:trPr>
          <w:trHeight w:val="300"/>
        </w:trPr>
        <w:tc>
          <w:tcPr>
            <w:tcW w:w="2970" w:type="dxa"/>
            <w:tcBorders>
              <w:top w:val="nil"/>
              <w:left w:val="nil"/>
              <w:right w:val="nil"/>
            </w:tcBorders>
            <w:shd w:val="clear" w:color="auto" w:fill="auto"/>
            <w:noWrap/>
            <w:vAlign w:val="bottom"/>
          </w:tcPr>
          <w:p w14:paraId="1ED99897" w14:textId="77777777" w:rsidR="006A2CC6" w:rsidRPr="00A6083E" w:rsidRDefault="006A2CC6" w:rsidP="00EF468E">
            <w:pPr>
              <w:spacing w:line="480" w:lineRule="auto"/>
              <w:contextualSpacing/>
              <w:rPr>
                <w:rFonts w:ascii="Arial" w:eastAsia="Times New Roman" w:hAnsi="Arial" w:cs="Arial"/>
                <w:color w:val="000000"/>
                <w:sz w:val="20"/>
                <w:lang w:val="en-US"/>
              </w:rPr>
            </w:pPr>
            <w:r w:rsidRPr="00A6083E">
              <w:rPr>
                <w:rFonts w:ascii="Arial" w:eastAsia="Times New Roman" w:hAnsi="Arial" w:cs="Arial"/>
                <w:color w:val="000000"/>
                <w:sz w:val="20"/>
                <w:lang w:val="en-US"/>
              </w:rPr>
              <w:t>Prednisolone, injected</w:t>
            </w:r>
          </w:p>
        </w:tc>
        <w:tc>
          <w:tcPr>
            <w:tcW w:w="2610" w:type="dxa"/>
            <w:tcBorders>
              <w:top w:val="nil"/>
              <w:left w:val="nil"/>
              <w:right w:val="nil"/>
            </w:tcBorders>
            <w:shd w:val="clear" w:color="auto" w:fill="auto"/>
            <w:noWrap/>
            <w:vAlign w:val="bottom"/>
          </w:tcPr>
          <w:p w14:paraId="1CBFA3F0" w14:textId="77777777" w:rsidR="006A2CC6" w:rsidRPr="00A6083E" w:rsidRDefault="006A2CC6" w:rsidP="00EF468E">
            <w:pPr>
              <w:spacing w:line="480" w:lineRule="auto"/>
              <w:contextualSpacing/>
              <w:jc w:val="center"/>
              <w:rPr>
                <w:rFonts w:ascii="Arial" w:eastAsia="Times New Roman" w:hAnsi="Arial" w:cs="Arial"/>
                <w:color w:val="000000"/>
                <w:sz w:val="20"/>
                <w:lang w:val="en-US"/>
              </w:rPr>
            </w:pPr>
            <w:r w:rsidRPr="00A6083E">
              <w:rPr>
                <w:rFonts w:ascii="Arial" w:eastAsia="Times New Roman" w:hAnsi="Arial" w:cs="Arial"/>
                <w:color w:val="000000"/>
                <w:sz w:val="20"/>
                <w:lang w:val="en-US"/>
              </w:rPr>
              <w:t>1.22</w:t>
            </w:r>
          </w:p>
        </w:tc>
      </w:tr>
      <w:tr w:rsidR="006A2CC6" w:rsidRPr="003553D5" w14:paraId="7F351453" w14:textId="77777777" w:rsidTr="00EF468E">
        <w:trPr>
          <w:trHeight w:val="300"/>
        </w:trPr>
        <w:tc>
          <w:tcPr>
            <w:tcW w:w="2970" w:type="dxa"/>
            <w:tcBorders>
              <w:top w:val="nil"/>
              <w:left w:val="nil"/>
              <w:bottom w:val="single" w:sz="4" w:space="0" w:color="auto"/>
              <w:right w:val="nil"/>
            </w:tcBorders>
            <w:shd w:val="clear" w:color="auto" w:fill="auto"/>
            <w:noWrap/>
            <w:vAlign w:val="bottom"/>
          </w:tcPr>
          <w:p w14:paraId="5FE3C82B" w14:textId="77777777" w:rsidR="006A2CC6" w:rsidRPr="00A6083E" w:rsidRDefault="006A2CC6" w:rsidP="00EF468E">
            <w:pPr>
              <w:spacing w:line="480" w:lineRule="auto"/>
              <w:contextualSpacing/>
              <w:rPr>
                <w:rFonts w:ascii="Arial" w:eastAsia="Times New Roman" w:hAnsi="Arial" w:cs="Arial"/>
                <w:color w:val="000000"/>
                <w:sz w:val="20"/>
                <w:lang w:val="en-US" w:eastAsia="en-GB"/>
              </w:rPr>
            </w:pPr>
            <w:r w:rsidRPr="00A6083E">
              <w:rPr>
                <w:rFonts w:ascii="Arial" w:eastAsia="Times New Roman" w:hAnsi="Arial" w:cs="Arial"/>
                <w:color w:val="000000"/>
                <w:sz w:val="20"/>
                <w:lang w:val="en-US" w:eastAsia="en-GB"/>
              </w:rPr>
              <w:t>Prednisone</w:t>
            </w:r>
          </w:p>
        </w:tc>
        <w:tc>
          <w:tcPr>
            <w:tcW w:w="2610" w:type="dxa"/>
            <w:tcBorders>
              <w:top w:val="nil"/>
              <w:left w:val="nil"/>
              <w:bottom w:val="single" w:sz="4" w:space="0" w:color="auto"/>
              <w:right w:val="nil"/>
            </w:tcBorders>
            <w:shd w:val="clear" w:color="auto" w:fill="auto"/>
            <w:noWrap/>
            <w:vAlign w:val="bottom"/>
          </w:tcPr>
          <w:p w14:paraId="40831122" w14:textId="77777777" w:rsidR="006A2CC6" w:rsidRPr="00A6083E" w:rsidRDefault="006A2CC6" w:rsidP="00EF468E">
            <w:pPr>
              <w:spacing w:line="480" w:lineRule="auto"/>
              <w:contextualSpacing/>
              <w:jc w:val="center"/>
              <w:rPr>
                <w:rFonts w:ascii="Arial" w:eastAsia="Times New Roman" w:hAnsi="Arial" w:cs="Arial"/>
                <w:color w:val="000000"/>
                <w:sz w:val="20"/>
                <w:lang w:val="en-US" w:eastAsia="en-GB"/>
              </w:rPr>
            </w:pPr>
            <w:r w:rsidRPr="00A6083E">
              <w:rPr>
                <w:rFonts w:ascii="Arial" w:eastAsia="Times New Roman" w:hAnsi="Arial" w:cs="Arial"/>
                <w:color w:val="000000"/>
                <w:sz w:val="20"/>
                <w:lang w:val="en-US" w:eastAsia="en-GB"/>
              </w:rPr>
              <w:t>1.0</w:t>
            </w:r>
          </w:p>
        </w:tc>
      </w:tr>
    </w:tbl>
    <w:p w14:paraId="32599F3A" w14:textId="77777777" w:rsidR="006A2CC6" w:rsidRPr="00A6083E" w:rsidRDefault="006A2CC6" w:rsidP="00EF468E">
      <w:pPr>
        <w:spacing w:line="480" w:lineRule="auto"/>
        <w:contextualSpacing/>
        <w:rPr>
          <w:rFonts w:ascii="Arial" w:hAnsi="Arial" w:cs="Arial"/>
          <w:sz w:val="20"/>
          <w:lang w:val="en-US"/>
        </w:rPr>
      </w:pPr>
    </w:p>
    <w:p w14:paraId="333E3D47" w14:textId="77777777" w:rsidR="006A2CC6" w:rsidRPr="00A6083E" w:rsidRDefault="006A2CC6" w:rsidP="00EF468E">
      <w:pPr>
        <w:spacing w:line="480" w:lineRule="auto"/>
        <w:contextualSpacing/>
        <w:rPr>
          <w:rFonts w:ascii="Arial" w:hAnsi="Arial" w:cs="Arial"/>
          <w:sz w:val="20"/>
          <w:lang w:val="en-US"/>
        </w:rPr>
      </w:pPr>
      <w:r w:rsidRPr="00A6083E">
        <w:rPr>
          <w:rFonts w:ascii="Arial" w:hAnsi="Arial" w:cs="Arial"/>
          <w:sz w:val="20"/>
          <w:lang w:val="en-US"/>
        </w:rPr>
        <w:t>The following exposure measures were used to assess their association with the development of the outcome.</w:t>
      </w:r>
    </w:p>
    <w:p w14:paraId="75C19206" w14:textId="77777777" w:rsidR="006A2CC6" w:rsidRPr="00A6083E" w:rsidRDefault="006A2CC6" w:rsidP="00EF468E">
      <w:pPr>
        <w:numPr>
          <w:ilvl w:val="0"/>
          <w:numId w:val="5"/>
        </w:numPr>
        <w:spacing w:line="480" w:lineRule="auto"/>
        <w:contextualSpacing/>
        <w:rPr>
          <w:rFonts w:ascii="Arial" w:hAnsi="Arial" w:cs="Arial"/>
          <w:sz w:val="20"/>
          <w:lang w:val="en-US"/>
        </w:rPr>
      </w:pPr>
      <w:r w:rsidRPr="00A6083E">
        <w:rPr>
          <w:rFonts w:ascii="Arial" w:hAnsi="Arial" w:cs="Arial"/>
          <w:sz w:val="20"/>
          <w:lang w:val="en-US"/>
        </w:rPr>
        <w:t>SCS use vs. non-SCS use, a binary indicator of having initiated SCS (1) or not (0).</w:t>
      </w:r>
    </w:p>
    <w:p w14:paraId="1E0BEA17" w14:textId="77777777" w:rsidR="006A2CC6" w:rsidRPr="00A6083E" w:rsidRDefault="006A2CC6" w:rsidP="00EF468E">
      <w:pPr>
        <w:numPr>
          <w:ilvl w:val="0"/>
          <w:numId w:val="5"/>
        </w:numPr>
        <w:spacing w:line="480" w:lineRule="auto"/>
        <w:contextualSpacing/>
        <w:rPr>
          <w:rFonts w:ascii="Arial" w:hAnsi="Arial" w:cs="Arial"/>
          <w:sz w:val="20"/>
          <w:lang w:val="en-US"/>
        </w:rPr>
      </w:pPr>
      <w:r w:rsidRPr="00A6083E">
        <w:rPr>
          <w:rFonts w:ascii="Arial" w:hAnsi="Arial" w:cs="Arial"/>
          <w:sz w:val="20"/>
          <w:lang w:val="en-US"/>
        </w:rPr>
        <w:t>In the SCS cohort only, the following measures were used as time-dependent exposures:</w:t>
      </w:r>
    </w:p>
    <w:p w14:paraId="4A203C36" w14:textId="77777777" w:rsidR="006A2CC6" w:rsidRPr="00A6083E" w:rsidRDefault="006A2CC6" w:rsidP="00EF468E">
      <w:pPr>
        <w:numPr>
          <w:ilvl w:val="1"/>
          <w:numId w:val="5"/>
        </w:numPr>
        <w:spacing w:line="480" w:lineRule="auto"/>
        <w:contextualSpacing/>
        <w:rPr>
          <w:rFonts w:ascii="Arial" w:hAnsi="Arial" w:cs="Arial"/>
          <w:sz w:val="20"/>
          <w:lang w:val="en-US"/>
        </w:rPr>
      </w:pPr>
      <w:r w:rsidRPr="00A6083E">
        <w:rPr>
          <w:rFonts w:ascii="Arial" w:hAnsi="Arial" w:cs="Arial"/>
          <w:sz w:val="20"/>
          <w:lang w:val="en-US"/>
        </w:rPr>
        <w:t>Cumulative exposure, as grams of SCS used up to that moment in time:</w:t>
      </w:r>
    </w:p>
    <w:p w14:paraId="51B2C4E0" w14:textId="77777777" w:rsidR="006A2CC6" w:rsidRPr="00A6083E" w:rsidRDefault="006A2CC6" w:rsidP="00EF468E">
      <w:pPr>
        <w:numPr>
          <w:ilvl w:val="2"/>
          <w:numId w:val="5"/>
        </w:numPr>
        <w:spacing w:line="480" w:lineRule="auto"/>
        <w:contextualSpacing/>
        <w:rPr>
          <w:rFonts w:ascii="Arial" w:hAnsi="Arial" w:cs="Arial"/>
          <w:sz w:val="20"/>
          <w:lang w:val="en-US"/>
        </w:rPr>
      </w:pPr>
      <w:r w:rsidRPr="00A6083E">
        <w:rPr>
          <w:rFonts w:ascii="Arial" w:hAnsi="Arial" w:cs="Arial"/>
          <w:sz w:val="20"/>
          <w:lang w:val="en-US"/>
        </w:rPr>
        <w:t>Used as continuous variable</w:t>
      </w:r>
    </w:p>
    <w:p w14:paraId="5237965F" w14:textId="77777777" w:rsidR="006A2CC6" w:rsidRPr="00A6083E" w:rsidRDefault="006A2CC6" w:rsidP="00EF468E">
      <w:pPr>
        <w:numPr>
          <w:ilvl w:val="2"/>
          <w:numId w:val="5"/>
        </w:numPr>
        <w:spacing w:line="480" w:lineRule="auto"/>
        <w:contextualSpacing/>
        <w:rPr>
          <w:rFonts w:ascii="Arial" w:hAnsi="Arial" w:cs="Arial"/>
          <w:sz w:val="20"/>
          <w:lang w:val="en-US"/>
        </w:rPr>
      </w:pPr>
      <w:r w:rsidRPr="00A6083E">
        <w:rPr>
          <w:rFonts w:ascii="Arial" w:hAnsi="Arial" w:cs="Arial"/>
          <w:sz w:val="20"/>
          <w:lang w:val="en-US"/>
        </w:rPr>
        <w:t>Use categorized as &lt;0.5, 0.5 to &lt;1.0, 1.0 to &lt;2.5, 2.5 to &lt;5, 5 to &lt;10 and ≥</w:t>
      </w:r>
      <w:proofErr w:type="gramStart"/>
      <w:r w:rsidRPr="00A6083E">
        <w:rPr>
          <w:rFonts w:ascii="Arial" w:hAnsi="Arial" w:cs="Arial"/>
          <w:sz w:val="20"/>
          <w:lang w:val="en-US"/>
        </w:rPr>
        <w:t>10  g</w:t>
      </w:r>
      <w:proofErr w:type="gramEnd"/>
    </w:p>
    <w:p w14:paraId="3990A1EA" w14:textId="77777777" w:rsidR="006A2CC6" w:rsidRPr="00A6083E" w:rsidRDefault="006A2CC6" w:rsidP="00EF468E">
      <w:pPr>
        <w:numPr>
          <w:ilvl w:val="1"/>
          <w:numId w:val="5"/>
        </w:numPr>
        <w:spacing w:line="480" w:lineRule="auto"/>
        <w:contextualSpacing/>
        <w:rPr>
          <w:rFonts w:ascii="Arial" w:hAnsi="Arial" w:cs="Arial"/>
          <w:sz w:val="20"/>
          <w:lang w:val="en-US"/>
        </w:rPr>
      </w:pPr>
      <w:r w:rsidRPr="00A6083E">
        <w:rPr>
          <w:rFonts w:ascii="Arial" w:hAnsi="Arial" w:cs="Arial"/>
          <w:sz w:val="20"/>
          <w:lang w:val="en-US"/>
        </w:rPr>
        <w:t>Mean daily exposure, as mg/day of SCS: Cumulative exposure used up to that moment in time, divided by the number of days since the index date:</w:t>
      </w:r>
    </w:p>
    <w:p w14:paraId="7CA05AF5" w14:textId="77777777" w:rsidR="006A2CC6" w:rsidRPr="00A6083E" w:rsidRDefault="006A2CC6" w:rsidP="00EF468E">
      <w:pPr>
        <w:numPr>
          <w:ilvl w:val="2"/>
          <w:numId w:val="5"/>
        </w:numPr>
        <w:spacing w:line="480" w:lineRule="auto"/>
        <w:contextualSpacing/>
        <w:rPr>
          <w:rFonts w:ascii="Arial" w:hAnsi="Arial" w:cs="Arial"/>
          <w:sz w:val="20"/>
          <w:lang w:val="en-US"/>
        </w:rPr>
      </w:pPr>
      <w:r w:rsidRPr="00A6083E">
        <w:rPr>
          <w:rFonts w:ascii="Arial" w:hAnsi="Arial" w:cs="Arial"/>
          <w:sz w:val="20"/>
          <w:lang w:val="en-US"/>
        </w:rPr>
        <w:t>Used as continuous variable</w:t>
      </w:r>
    </w:p>
    <w:p w14:paraId="2ECE57C0" w14:textId="77777777" w:rsidR="006A2CC6" w:rsidRPr="00A6083E" w:rsidRDefault="006A2CC6" w:rsidP="00EF468E">
      <w:pPr>
        <w:numPr>
          <w:ilvl w:val="2"/>
          <w:numId w:val="5"/>
        </w:numPr>
        <w:spacing w:line="480" w:lineRule="auto"/>
        <w:contextualSpacing/>
        <w:rPr>
          <w:rFonts w:ascii="Arial" w:hAnsi="Arial" w:cs="Arial"/>
          <w:sz w:val="20"/>
          <w:lang w:val="en-US"/>
        </w:rPr>
      </w:pPr>
      <w:r w:rsidRPr="00A6083E">
        <w:rPr>
          <w:rFonts w:ascii="Arial" w:hAnsi="Arial" w:cs="Arial"/>
          <w:sz w:val="20"/>
          <w:lang w:val="en-US"/>
        </w:rPr>
        <w:t xml:space="preserve">Use categorized as &lt;0.5, 0.5 to &lt;2.5, 2.5 to &lt;5, 5 to &lt;7.5, 7.5 to &lt;15, ≥15 mg/day, and ≥7.5 mg/day. </w:t>
      </w:r>
    </w:p>
    <w:p w14:paraId="3D092636" w14:textId="77777777" w:rsidR="006A2CC6" w:rsidRPr="00EF468E" w:rsidRDefault="006A2CC6" w:rsidP="00EF468E">
      <w:pPr>
        <w:spacing w:line="480" w:lineRule="auto"/>
        <w:contextualSpacing/>
        <w:rPr>
          <w:rFonts w:ascii="Arial" w:hAnsi="Arial" w:cs="Arial"/>
          <w:b/>
          <w:bCs/>
          <w:sz w:val="22"/>
          <w:lang w:val="en-US"/>
        </w:rPr>
      </w:pPr>
    </w:p>
    <w:p w14:paraId="230BA7B5" w14:textId="77777777" w:rsidR="006A2CC6" w:rsidRPr="00EF468E" w:rsidRDefault="006A2CC6" w:rsidP="00EF468E">
      <w:pPr>
        <w:spacing w:line="480" w:lineRule="auto"/>
        <w:contextualSpacing/>
        <w:rPr>
          <w:rFonts w:ascii="Arial" w:hAnsi="Arial" w:cs="Arial"/>
          <w:b/>
          <w:bCs/>
          <w:i/>
          <w:sz w:val="28"/>
          <w:lang w:val="en-US"/>
        </w:rPr>
      </w:pPr>
      <w:r w:rsidRPr="00EF468E">
        <w:rPr>
          <w:rFonts w:ascii="Arial" w:hAnsi="Arial" w:cs="Arial"/>
          <w:b/>
          <w:bCs/>
          <w:i/>
          <w:sz w:val="28"/>
          <w:lang w:val="en-US"/>
        </w:rPr>
        <w:t>Confounder adjustment</w:t>
      </w:r>
    </w:p>
    <w:p w14:paraId="112D862D" w14:textId="77777777" w:rsidR="006A2CC6" w:rsidRPr="00A6083E" w:rsidRDefault="006A2CC6" w:rsidP="00EF468E">
      <w:pPr>
        <w:spacing w:line="480" w:lineRule="auto"/>
        <w:contextualSpacing/>
        <w:rPr>
          <w:rFonts w:ascii="Arial" w:eastAsiaTheme="majorEastAsia" w:hAnsi="Arial" w:cs="Arial"/>
          <w:sz w:val="20"/>
          <w:lang w:val="en-US"/>
        </w:rPr>
      </w:pPr>
      <w:r w:rsidRPr="00A6083E">
        <w:rPr>
          <w:rFonts w:ascii="Arial" w:eastAsiaTheme="majorEastAsia" w:hAnsi="Arial" w:cs="Arial"/>
          <w:sz w:val="20"/>
          <w:lang w:val="en-US"/>
        </w:rPr>
        <w:t>For each outcome model, three sets of variables were defined based on domain knowledge for each outcome cohort (Table E2):</w:t>
      </w:r>
    </w:p>
    <w:p w14:paraId="1A812166" w14:textId="77777777" w:rsidR="006A2CC6" w:rsidRPr="00A6083E" w:rsidRDefault="006A2CC6" w:rsidP="00EF468E">
      <w:pPr>
        <w:spacing w:line="480" w:lineRule="auto"/>
        <w:contextualSpacing/>
        <w:rPr>
          <w:rFonts w:ascii="Arial" w:eastAsiaTheme="majorEastAsia" w:hAnsi="Arial" w:cs="Arial"/>
          <w:sz w:val="20"/>
          <w:lang w:val="en-US"/>
        </w:rPr>
      </w:pPr>
    </w:p>
    <w:p w14:paraId="66EB109B" w14:textId="77777777" w:rsidR="006A2CC6" w:rsidRPr="00A6083E" w:rsidRDefault="006A2CC6" w:rsidP="00EF468E">
      <w:pPr>
        <w:pStyle w:val="ListParagraph"/>
        <w:numPr>
          <w:ilvl w:val="0"/>
          <w:numId w:val="28"/>
        </w:numPr>
        <w:spacing w:line="480" w:lineRule="auto"/>
        <w:rPr>
          <w:rFonts w:ascii="Arial" w:eastAsiaTheme="majorEastAsia" w:hAnsi="Arial" w:cs="Arial"/>
          <w:sz w:val="20"/>
          <w:lang w:val="en-US"/>
        </w:rPr>
      </w:pPr>
      <w:r w:rsidRPr="00A6083E">
        <w:rPr>
          <w:rFonts w:ascii="Arial" w:eastAsiaTheme="majorEastAsia" w:hAnsi="Arial" w:cs="Arial"/>
          <w:sz w:val="20"/>
          <w:lang w:val="en-US"/>
        </w:rPr>
        <w:t>The variables that should always be adjusted in the models, selected based on clinical knowledge, and all forced in the model (marked “1” in the table),</w:t>
      </w:r>
    </w:p>
    <w:p w14:paraId="62E9003E" w14:textId="77777777" w:rsidR="006A2CC6" w:rsidRPr="00A6083E" w:rsidRDefault="006A2CC6" w:rsidP="00EF468E">
      <w:pPr>
        <w:pStyle w:val="ListParagraph"/>
        <w:numPr>
          <w:ilvl w:val="0"/>
          <w:numId w:val="28"/>
        </w:numPr>
        <w:spacing w:line="480" w:lineRule="auto"/>
        <w:rPr>
          <w:rFonts w:ascii="Arial" w:eastAsiaTheme="majorEastAsia" w:hAnsi="Arial" w:cs="Arial"/>
          <w:sz w:val="20"/>
          <w:lang w:val="en-US"/>
        </w:rPr>
      </w:pPr>
      <w:r w:rsidRPr="00A6083E">
        <w:rPr>
          <w:rFonts w:ascii="Arial" w:eastAsiaTheme="majorEastAsia" w:hAnsi="Arial" w:cs="Arial"/>
          <w:sz w:val="20"/>
          <w:lang w:val="en-US"/>
        </w:rPr>
        <w:t>The variables that were available for bias potential assessment during model building (marked “2” in the table), and</w:t>
      </w:r>
    </w:p>
    <w:p w14:paraId="1FBB46FB" w14:textId="77777777" w:rsidR="006A2CC6" w:rsidRPr="00A6083E" w:rsidRDefault="006A2CC6" w:rsidP="00EF468E">
      <w:pPr>
        <w:pStyle w:val="ListParagraph"/>
        <w:numPr>
          <w:ilvl w:val="0"/>
          <w:numId w:val="28"/>
        </w:numPr>
        <w:spacing w:line="480" w:lineRule="auto"/>
        <w:rPr>
          <w:rFonts w:ascii="Arial" w:eastAsiaTheme="majorEastAsia" w:hAnsi="Arial" w:cs="Arial"/>
          <w:sz w:val="20"/>
          <w:lang w:val="en-US"/>
        </w:rPr>
      </w:pPr>
      <w:r w:rsidRPr="00A6083E">
        <w:rPr>
          <w:rFonts w:ascii="Arial" w:eastAsiaTheme="majorEastAsia" w:hAnsi="Arial" w:cs="Arial"/>
          <w:sz w:val="20"/>
          <w:lang w:val="en-US"/>
        </w:rPr>
        <w:t>The variables that were not used in the models (marked “3” in the table).</w:t>
      </w:r>
    </w:p>
    <w:p w14:paraId="6E9ED9B5" w14:textId="77777777" w:rsidR="006A2CC6" w:rsidRPr="00A6083E" w:rsidRDefault="006A2CC6" w:rsidP="00EF468E">
      <w:pPr>
        <w:spacing w:line="480" w:lineRule="auto"/>
        <w:contextualSpacing/>
        <w:rPr>
          <w:rFonts w:ascii="Arial" w:eastAsiaTheme="majorEastAsia" w:hAnsi="Arial" w:cs="Arial"/>
          <w:sz w:val="20"/>
          <w:lang w:val="en-US"/>
        </w:rPr>
      </w:pPr>
    </w:p>
    <w:p w14:paraId="5F12DC61" w14:textId="77777777" w:rsidR="006A2CC6" w:rsidRPr="00A6083E" w:rsidRDefault="006A2CC6" w:rsidP="00EF468E">
      <w:pPr>
        <w:spacing w:line="480" w:lineRule="auto"/>
        <w:contextualSpacing/>
        <w:rPr>
          <w:rFonts w:ascii="Arial" w:hAnsi="Arial" w:cs="Arial"/>
          <w:sz w:val="20"/>
          <w:lang w:val="en-US"/>
        </w:rPr>
      </w:pPr>
      <w:r w:rsidRPr="00A6083E">
        <w:rPr>
          <w:rFonts w:ascii="Arial" w:eastAsiaTheme="majorEastAsia" w:hAnsi="Arial" w:cs="Arial"/>
          <w:sz w:val="20"/>
          <w:lang w:val="en-US"/>
        </w:rPr>
        <w:t>The variables available for bias potential assessment were evaluated as follows. Starting with a model containing the exposure measure and the variables that were forced into the model, all available variables (covariates) were assessed on their bias potential (the relative change in coefficient they cause by being added to the model). The variable with the highest bias potential of at least 2% was added first to the model, unless this led to a variance inflation of more than 2%. Then, this process was repeated,</w:t>
      </w:r>
      <w:r w:rsidRPr="00A6083E">
        <w:rPr>
          <w:rFonts w:ascii="Arial" w:hAnsi="Arial" w:cs="Arial"/>
          <w:sz w:val="20"/>
          <w:lang w:val="en-US"/>
        </w:rPr>
        <w:t xml:space="preserve"> adding each variable one by one in descending order of their individual bias potential, using the same selection criteria. In case addition of a variable resulted in the model not being able to converge, the variable was skipped.</w:t>
      </w:r>
    </w:p>
    <w:p w14:paraId="719D572B" w14:textId="77777777" w:rsidR="006A2CC6" w:rsidRPr="00A6083E" w:rsidRDefault="006A2CC6" w:rsidP="00EF468E">
      <w:pPr>
        <w:spacing w:line="480" w:lineRule="auto"/>
        <w:contextualSpacing/>
        <w:rPr>
          <w:rFonts w:ascii="Arial" w:hAnsi="Arial" w:cs="Arial"/>
          <w:sz w:val="20"/>
          <w:lang w:val="en-US"/>
        </w:rPr>
      </w:pPr>
    </w:p>
    <w:p w14:paraId="3C25F5F9" w14:textId="77777777" w:rsidR="006A2CC6" w:rsidRPr="00A6083E" w:rsidRDefault="006A2CC6" w:rsidP="00EF468E">
      <w:pPr>
        <w:spacing w:line="480" w:lineRule="auto"/>
        <w:contextualSpacing/>
        <w:rPr>
          <w:rFonts w:ascii="Arial" w:hAnsi="Arial" w:cs="Arial"/>
          <w:sz w:val="20"/>
          <w:lang w:val="en-US"/>
        </w:rPr>
      </w:pPr>
      <w:r w:rsidRPr="00A6083E">
        <w:rPr>
          <w:rFonts w:ascii="Arial" w:hAnsi="Arial" w:cs="Arial"/>
          <w:sz w:val="20"/>
          <w:lang w:val="en-US"/>
        </w:rPr>
        <w:t xml:space="preserve">As a sensitivity analysis, we also included the </w:t>
      </w:r>
      <w:proofErr w:type="spellStart"/>
      <w:r w:rsidRPr="00A6083E">
        <w:rPr>
          <w:rFonts w:ascii="Arial" w:hAnsi="Arial" w:cs="Arial"/>
          <w:sz w:val="20"/>
          <w:lang w:val="en-US"/>
        </w:rPr>
        <w:t>Charlson</w:t>
      </w:r>
      <w:proofErr w:type="spellEnd"/>
      <w:r w:rsidRPr="00A6083E">
        <w:rPr>
          <w:rFonts w:ascii="Arial" w:hAnsi="Arial" w:cs="Arial"/>
          <w:sz w:val="20"/>
          <w:lang w:val="en-US"/>
        </w:rPr>
        <w:t xml:space="preserve"> comorbidity index in the models for adjustment, and the results did not change.</w:t>
      </w:r>
    </w:p>
    <w:p w14:paraId="175A13EC" w14:textId="77777777" w:rsidR="006A2CC6" w:rsidRPr="00A6083E" w:rsidRDefault="006A2CC6" w:rsidP="00EF468E">
      <w:pPr>
        <w:spacing w:line="480" w:lineRule="auto"/>
        <w:contextualSpacing/>
        <w:rPr>
          <w:rFonts w:ascii="Arial" w:hAnsi="Arial" w:cs="Arial"/>
          <w:sz w:val="20"/>
          <w:lang w:val="en-US"/>
        </w:rPr>
      </w:pPr>
    </w:p>
    <w:p w14:paraId="75BAFCA1" w14:textId="77777777" w:rsidR="006A2CC6" w:rsidRPr="00A6083E" w:rsidRDefault="006A2CC6" w:rsidP="00EF468E">
      <w:pPr>
        <w:spacing w:line="480" w:lineRule="auto"/>
        <w:contextualSpacing/>
        <w:rPr>
          <w:rFonts w:ascii="Arial" w:hAnsi="Arial" w:cs="Arial"/>
          <w:sz w:val="20"/>
          <w:lang w:val="en-US"/>
        </w:rPr>
      </w:pPr>
      <w:r w:rsidRPr="00A6083E">
        <w:rPr>
          <w:rFonts w:ascii="Arial" w:hAnsi="Arial" w:cs="Arial"/>
          <w:sz w:val="20"/>
          <w:lang w:val="en-US" w:eastAsia="ru-RU"/>
        </w:rPr>
        <w:t xml:space="preserve">Dataset creation was performed using </w:t>
      </w:r>
      <w:r w:rsidRPr="00A6083E">
        <w:rPr>
          <w:rFonts w:ascii="Arial" w:hAnsi="Arial" w:cs="Arial"/>
          <w:sz w:val="20"/>
          <w:lang w:val="en-US"/>
        </w:rPr>
        <w:t xml:space="preserve">SAS version 9.4 (SAS Institute, Cary, NC), which handles large data volumes efficiently. </w:t>
      </w:r>
      <w:r w:rsidRPr="00A6083E">
        <w:rPr>
          <w:rFonts w:ascii="Arial" w:hAnsi="Arial" w:cs="Arial"/>
          <w:sz w:val="20"/>
          <w:lang w:val="en-US" w:eastAsia="ru-RU"/>
        </w:rPr>
        <w:t xml:space="preserve">Statistical analyses were conducted using Stata SE version 14.2, </w:t>
      </w:r>
      <w:r w:rsidRPr="00A6083E">
        <w:rPr>
          <w:rFonts w:ascii="Arial" w:hAnsi="Arial" w:cs="Arial"/>
          <w:sz w:val="20"/>
          <w:lang w:val="en-US"/>
        </w:rPr>
        <w:t>Stata MP/6 version 15.0 (</w:t>
      </w:r>
      <w:proofErr w:type="spellStart"/>
      <w:r w:rsidRPr="00A6083E">
        <w:rPr>
          <w:rFonts w:ascii="Arial" w:hAnsi="Arial" w:cs="Arial"/>
          <w:sz w:val="20"/>
          <w:lang w:val="en-US"/>
        </w:rPr>
        <w:t>StataCorp</w:t>
      </w:r>
      <w:proofErr w:type="spellEnd"/>
      <w:r w:rsidRPr="00A6083E">
        <w:rPr>
          <w:rFonts w:ascii="Arial" w:hAnsi="Arial" w:cs="Arial"/>
          <w:sz w:val="20"/>
          <w:lang w:val="en-US"/>
        </w:rPr>
        <w:t xml:space="preserve">, College Station, TX). The latter is a parallel-processing version of Stata, which we used to speed up complex computing. Results were considered statistically significant if </w:t>
      </w:r>
      <w:r w:rsidRPr="00A6083E">
        <w:rPr>
          <w:rFonts w:ascii="Arial" w:hAnsi="Arial" w:cs="Arial"/>
          <w:i/>
          <w:sz w:val="20"/>
          <w:lang w:val="en-US"/>
        </w:rPr>
        <w:t>P</w:t>
      </w:r>
      <w:r w:rsidRPr="00A6083E">
        <w:rPr>
          <w:rFonts w:ascii="Arial" w:hAnsi="Arial" w:cs="Arial"/>
          <w:sz w:val="20"/>
          <w:lang w:val="en-US"/>
        </w:rPr>
        <w:t xml:space="preserve">≤0.05.  </w:t>
      </w:r>
    </w:p>
    <w:p w14:paraId="217A99A9" w14:textId="77777777" w:rsidR="006A2CC6" w:rsidRPr="00EF468E" w:rsidRDefault="006A2CC6" w:rsidP="00EF468E">
      <w:pPr>
        <w:spacing w:line="480" w:lineRule="auto"/>
        <w:contextualSpacing/>
        <w:rPr>
          <w:rFonts w:ascii="Arial" w:hAnsi="Arial" w:cs="Arial"/>
          <w:sz w:val="22"/>
          <w:lang w:val="en-US"/>
        </w:rPr>
      </w:pPr>
    </w:p>
    <w:p w14:paraId="7765B4E5" w14:textId="77777777" w:rsidR="006A2CC6" w:rsidRPr="00EF468E" w:rsidRDefault="006A2CC6" w:rsidP="00EF468E">
      <w:pPr>
        <w:pStyle w:val="Heading1"/>
        <w:spacing w:line="480" w:lineRule="auto"/>
        <w:rPr>
          <w:rFonts w:ascii="Arial" w:hAnsi="Arial" w:cs="Arial"/>
          <w:sz w:val="32"/>
          <w:szCs w:val="22"/>
          <w:lang w:val="en-US"/>
        </w:rPr>
      </w:pPr>
      <w:r w:rsidRPr="00EF468E">
        <w:rPr>
          <w:rFonts w:ascii="Arial" w:hAnsi="Arial" w:cs="Arial"/>
          <w:sz w:val="32"/>
          <w:szCs w:val="22"/>
          <w:lang w:val="en-US"/>
        </w:rPr>
        <w:t>Supplementary results</w:t>
      </w:r>
    </w:p>
    <w:p w14:paraId="13D9A07E" w14:textId="77777777" w:rsidR="006A2CC6" w:rsidRPr="00EF468E" w:rsidRDefault="006A2CC6" w:rsidP="00EF468E">
      <w:pPr>
        <w:spacing w:line="480" w:lineRule="auto"/>
        <w:contextualSpacing/>
        <w:rPr>
          <w:rFonts w:ascii="Arial" w:hAnsi="Arial" w:cs="Arial"/>
          <w:b/>
          <w:sz w:val="22"/>
          <w:lang w:val="en-US"/>
        </w:rPr>
      </w:pPr>
    </w:p>
    <w:p w14:paraId="1EEEB973" w14:textId="77777777" w:rsidR="006A2CC6" w:rsidRPr="003553D5" w:rsidRDefault="006A2CC6" w:rsidP="00EF468E">
      <w:pPr>
        <w:spacing w:line="480" w:lineRule="auto"/>
        <w:contextualSpacing/>
        <w:rPr>
          <w:rFonts w:ascii="Arial" w:hAnsi="Arial" w:cs="Arial"/>
          <w:b/>
          <w:i/>
          <w:sz w:val="28"/>
          <w:lang w:val="en-US"/>
        </w:rPr>
      </w:pPr>
      <w:r w:rsidRPr="003553D5">
        <w:rPr>
          <w:rFonts w:ascii="Arial" w:hAnsi="Arial" w:cs="Arial"/>
          <w:b/>
          <w:i/>
          <w:sz w:val="28"/>
          <w:lang w:val="en-US"/>
        </w:rPr>
        <w:t>Patients</w:t>
      </w:r>
    </w:p>
    <w:p w14:paraId="474D22AE" w14:textId="77777777" w:rsidR="006A2CC6" w:rsidRPr="00A6083E" w:rsidRDefault="006A2CC6" w:rsidP="00EF468E">
      <w:pPr>
        <w:spacing w:line="480" w:lineRule="auto"/>
        <w:contextualSpacing/>
        <w:rPr>
          <w:rFonts w:ascii="Arial" w:hAnsi="Arial" w:cs="Arial"/>
          <w:sz w:val="20"/>
          <w:lang w:val="en-US"/>
        </w:rPr>
      </w:pPr>
      <w:r w:rsidRPr="00A6083E">
        <w:rPr>
          <w:rFonts w:ascii="Arial" w:hAnsi="Arial" w:cs="Arial"/>
          <w:sz w:val="20"/>
          <w:lang w:val="en-US"/>
        </w:rPr>
        <w:t xml:space="preserve">Among </w:t>
      </w:r>
      <w:r w:rsidRPr="00A6083E">
        <w:rPr>
          <w:rFonts w:ascii="Arial" w:hAnsi="Arial" w:cs="Arial"/>
          <w:sz w:val="20"/>
          <w:lang w:val="en-US" w:eastAsia="zh-CN"/>
        </w:rPr>
        <w:t>307,213 matched pairs of patients, over half of patients in the SCS arms were prescribed SCS for a respiratory condition, including 117,409 (38%) prescribed SCS for asthma, 58,577 (19%) prescribed SCS for COPD, and 1536 (0.5%) prescribed SCS for asthma and COPD. Of the 23 other indications for SCS, ulcerative colitis was the next most common condition (27,847 patients, 9%).</w:t>
      </w:r>
    </w:p>
    <w:p w14:paraId="753845FF" w14:textId="77777777" w:rsidR="006A2CC6" w:rsidRPr="00EF468E" w:rsidRDefault="006A2CC6" w:rsidP="00EF468E">
      <w:pPr>
        <w:spacing w:line="480" w:lineRule="auto"/>
        <w:contextualSpacing/>
        <w:rPr>
          <w:rFonts w:ascii="Arial" w:hAnsi="Arial" w:cs="Arial"/>
          <w:sz w:val="22"/>
          <w:lang w:val="en-US"/>
        </w:rPr>
      </w:pPr>
    </w:p>
    <w:p w14:paraId="0AE25135" w14:textId="77777777" w:rsidR="006A2CC6" w:rsidRPr="00EF468E" w:rsidRDefault="006A2CC6" w:rsidP="00EF468E">
      <w:pPr>
        <w:spacing w:line="480" w:lineRule="auto"/>
        <w:contextualSpacing/>
        <w:rPr>
          <w:rFonts w:ascii="Arial" w:hAnsi="Arial" w:cs="Arial"/>
          <w:sz w:val="22"/>
          <w:lang w:val="en-US"/>
        </w:rPr>
      </w:pPr>
    </w:p>
    <w:p w14:paraId="2752249D" w14:textId="77777777" w:rsidR="006A2CC6" w:rsidRPr="00EF468E" w:rsidRDefault="006A2CC6" w:rsidP="00EF468E">
      <w:pPr>
        <w:spacing w:line="480" w:lineRule="auto"/>
        <w:contextualSpacing/>
        <w:rPr>
          <w:rFonts w:ascii="Arial" w:hAnsi="Arial" w:cs="Arial"/>
          <w:sz w:val="22"/>
          <w:lang w:val="en-US"/>
        </w:rPr>
      </w:pPr>
    </w:p>
    <w:p w14:paraId="15536405" w14:textId="77777777" w:rsidR="006A2CC6" w:rsidRPr="00EF468E" w:rsidRDefault="006A2CC6" w:rsidP="00EF468E">
      <w:pPr>
        <w:spacing w:after="200" w:line="480" w:lineRule="auto"/>
        <w:contextualSpacing/>
        <w:rPr>
          <w:rFonts w:ascii="Arial" w:hAnsi="Arial" w:cs="Arial"/>
          <w:b/>
          <w:sz w:val="22"/>
          <w:lang w:val="en-US"/>
        </w:rPr>
      </w:pPr>
      <w:r w:rsidRPr="00EF468E">
        <w:rPr>
          <w:rFonts w:ascii="Arial" w:hAnsi="Arial" w:cs="Arial"/>
          <w:b/>
          <w:sz w:val="22"/>
          <w:lang w:val="en-US"/>
        </w:rPr>
        <w:br w:type="page"/>
      </w:r>
    </w:p>
    <w:p w14:paraId="3B30C425" w14:textId="77777777" w:rsidR="006A2CC6" w:rsidRPr="003553D5" w:rsidRDefault="006A2CC6" w:rsidP="00EF468E">
      <w:pPr>
        <w:spacing w:line="480" w:lineRule="auto"/>
        <w:contextualSpacing/>
        <w:rPr>
          <w:rFonts w:ascii="Arial" w:hAnsi="Arial" w:cs="Arial"/>
          <w:b/>
          <w:sz w:val="32"/>
          <w:lang w:val="en-US"/>
        </w:rPr>
      </w:pPr>
      <w:r w:rsidRPr="003553D5">
        <w:rPr>
          <w:rFonts w:ascii="Arial" w:hAnsi="Arial" w:cs="Arial"/>
          <w:b/>
          <w:sz w:val="32"/>
          <w:lang w:val="en-US"/>
        </w:rPr>
        <w:t>References</w:t>
      </w:r>
    </w:p>
    <w:p w14:paraId="58E19F59" w14:textId="77777777" w:rsidR="006A2CC6" w:rsidRPr="00A6083E" w:rsidRDefault="006A2CC6" w:rsidP="00EF468E">
      <w:pPr>
        <w:pStyle w:val="EndNoteBibliography"/>
        <w:ind w:left="720" w:hanging="720"/>
        <w:contextualSpacing/>
        <w:rPr>
          <w:rFonts w:ascii="Arial" w:hAnsi="Arial" w:cs="Arial"/>
          <w:sz w:val="20"/>
          <w:szCs w:val="20"/>
        </w:rPr>
      </w:pPr>
      <w:r w:rsidRPr="00A6083E">
        <w:rPr>
          <w:rFonts w:ascii="Arial" w:hAnsi="Arial" w:cs="Arial"/>
          <w:sz w:val="20"/>
          <w:szCs w:val="20"/>
        </w:rPr>
        <w:t>E1.</w:t>
      </w:r>
      <w:r w:rsidRPr="00A6083E">
        <w:rPr>
          <w:rFonts w:ascii="Arial" w:hAnsi="Arial" w:cs="Arial"/>
          <w:sz w:val="20"/>
          <w:szCs w:val="20"/>
        </w:rPr>
        <w:tab/>
        <w:t>Optimum Patient Care Research Database (OPCRD). Available at: http://opcrd.co.uk/. Accessed March 28, 2018.</w:t>
      </w:r>
    </w:p>
    <w:p w14:paraId="62AB065A" w14:textId="77777777" w:rsidR="006A2CC6" w:rsidRPr="00A6083E" w:rsidRDefault="006A2CC6" w:rsidP="00EF468E">
      <w:pPr>
        <w:pStyle w:val="EndNoteBibliography"/>
        <w:ind w:left="720" w:hanging="720"/>
        <w:contextualSpacing/>
        <w:rPr>
          <w:rFonts w:ascii="Arial" w:hAnsi="Arial" w:cs="Arial"/>
          <w:sz w:val="20"/>
          <w:szCs w:val="20"/>
        </w:rPr>
      </w:pPr>
      <w:r w:rsidRPr="00A6083E">
        <w:rPr>
          <w:rFonts w:ascii="Arial" w:hAnsi="Arial" w:cs="Arial"/>
          <w:sz w:val="20"/>
          <w:szCs w:val="20"/>
        </w:rPr>
        <w:t>E2.</w:t>
      </w:r>
      <w:r w:rsidRPr="00A6083E">
        <w:rPr>
          <w:rFonts w:ascii="Arial" w:hAnsi="Arial" w:cs="Arial"/>
          <w:sz w:val="20"/>
          <w:szCs w:val="20"/>
        </w:rPr>
        <w:tab/>
        <w:t>Clinical Practice Research Datalink. Available at: http://www.cprd.com/home/. Accessed March 28, 2018.</w:t>
      </w:r>
    </w:p>
    <w:p w14:paraId="561F8F8C" w14:textId="77777777" w:rsidR="006A2CC6" w:rsidRPr="00A6083E" w:rsidRDefault="006A2CC6" w:rsidP="00EF468E">
      <w:pPr>
        <w:pStyle w:val="EndNoteBibliography"/>
        <w:ind w:left="720" w:hanging="720"/>
        <w:contextualSpacing/>
        <w:rPr>
          <w:rFonts w:ascii="Arial" w:hAnsi="Arial" w:cs="Arial"/>
          <w:sz w:val="20"/>
          <w:szCs w:val="20"/>
        </w:rPr>
      </w:pPr>
      <w:r w:rsidRPr="00A6083E">
        <w:rPr>
          <w:rFonts w:ascii="Arial" w:hAnsi="Arial" w:cs="Arial"/>
          <w:sz w:val="20"/>
          <w:szCs w:val="20"/>
        </w:rPr>
        <w:t>E3.</w:t>
      </w:r>
      <w:r w:rsidRPr="00A6083E">
        <w:rPr>
          <w:rFonts w:ascii="Arial" w:hAnsi="Arial" w:cs="Arial"/>
          <w:sz w:val="20"/>
          <w:szCs w:val="20"/>
        </w:rPr>
        <w:tab/>
        <w:t>European Network of Centres for Pharmacoepidemiology and Pharmacovigilance (ENCePP). Available at: http://www.encepp.eu/index.shtml. Accessed March 28, 2018.</w:t>
      </w:r>
    </w:p>
    <w:p w14:paraId="13D2DA6F" w14:textId="77777777" w:rsidR="006A2CC6" w:rsidRPr="00A6083E" w:rsidRDefault="006A2CC6" w:rsidP="00EF468E">
      <w:pPr>
        <w:pStyle w:val="EndNoteBibliography"/>
        <w:ind w:left="720" w:hanging="720"/>
        <w:contextualSpacing/>
        <w:rPr>
          <w:rFonts w:ascii="Arial" w:hAnsi="Arial" w:cs="Arial"/>
          <w:sz w:val="20"/>
          <w:szCs w:val="20"/>
        </w:rPr>
      </w:pPr>
      <w:r w:rsidRPr="00A6083E">
        <w:rPr>
          <w:rFonts w:ascii="Arial" w:hAnsi="Arial" w:cs="Arial"/>
          <w:sz w:val="20"/>
          <w:szCs w:val="20"/>
        </w:rPr>
        <w:t>E4.</w:t>
      </w:r>
      <w:r w:rsidRPr="00A6083E">
        <w:rPr>
          <w:rFonts w:ascii="Arial" w:hAnsi="Arial" w:cs="Arial"/>
          <w:sz w:val="20"/>
          <w:szCs w:val="20"/>
        </w:rPr>
        <w:tab/>
        <w:t>European Network of Centres for Pharmacoepidemiology and Pharmacovigilance (ENCePP). The ENCePP Code of Conduct. Available at: http://www.encepp.eu/code_of_conduct/. Accessed March 28, 2018.</w:t>
      </w:r>
    </w:p>
    <w:p w14:paraId="1B128F5F" w14:textId="18CF9B13" w:rsidR="006A2CC6" w:rsidRPr="00A6083E" w:rsidRDefault="006A2CC6" w:rsidP="00EF468E">
      <w:pPr>
        <w:pStyle w:val="EndNoteBibliography"/>
        <w:ind w:left="720" w:hanging="720"/>
        <w:contextualSpacing/>
        <w:rPr>
          <w:rFonts w:ascii="Arial" w:hAnsi="Arial" w:cs="Arial"/>
          <w:sz w:val="20"/>
          <w:szCs w:val="20"/>
        </w:rPr>
      </w:pPr>
      <w:r w:rsidRPr="00A6083E">
        <w:rPr>
          <w:rFonts w:ascii="Arial" w:hAnsi="Arial" w:cs="Arial"/>
          <w:sz w:val="20"/>
          <w:szCs w:val="20"/>
        </w:rPr>
        <w:t>E5.</w:t>
      </w:r>
      <w:r w:rsidRPr="00A6083E">
        <w:rPr>
          <w:rFonts w:ascii="Arial" w:hAnsi="Arial" w:cs="Arial"/>
          <w:sz w:val="20"/>
          <w:szCs w:val="20"/>
        </w:rPr>
        <w:tab/>
        <w:t xml:space="preserve">Roche N, Reddel H, Martin R, et al. Quality standards for real-world research. Focus on observational database studies of comparative effectiveness. </w:t>
      </w:r>
      <w:r w:rsidRPr="00A6083E">
        <w:rPr>
          <w:rFonts w:ascii="Arial" w:hAnsi="Arial" w:cs="Arial"/>
          <w:i/>
          <w:sz w:val="20"/>
          <w:szCs w:val="20"/>
        </w:rPr>
        <w:t>Ann Am Thorac Soc</w:t>
      </w:r>
      <w:r w:rsidR="00B4457F">
        <w:rPr>
          <w:rFonts w:ascii="Arial" w:hAnsi="Arial" w:cs="Arial"/>
          <w:sz w:val="20"/>
          <w:szCs w:val="20"/>
        </w:rPr>
        <w:t>.</w:t>
      </w:r>
      <w:r w:rsidRPr="00A6083E">
        <w:rPr>
          <w:rFonts w:ascii="Arial" w:hAnsi="Arial" w:cs="Arial"/>
          <w:sz w:val="20"/>
          <w:szCs w:val="20"/>
        </w:rPr>
        <w:t xml:space="preserve"> 2014;11 Suppl 2:S99</w:t>
      </w:r>
      <w:r w:rsidR="000904E4">
        <w:rPr>
          <w:rFonts w:ascii="Arial" w:hAnsi="Arial" w:cs="Arial"/>
          <w:sz w:val="20"/>
          <w:szCs w:val="20"/>
        </w:rPr>
        <w:t>–</w:t>
      </w:r>
      <w:r w:rsidRPr="00A6083E">
        <w:rPr>
          <w:rFonts w:ascii="Arial" w:hAnsi="Arial" w:cs="Arial"/>
          <w:sz w:val="20"/>
          <w:szCs w:val="20"/>
        </w:rPr>
        <w:t>S104.</w:t>
      </w:r>
    </w:p>
    <w:p w14:paraId="3212E815" w14:textId="45200A1C" w:rsidR="006A2CC6" w:rsidRPr="00A6083E" w:rsidRDefault="006A2CC6" w:rsidP="00EF468E">
      <w:pPr>
        <w:pStyle w:val="EndNoteBibliography"/>
        <w:ind w:left="720" w:hanging="720"/>
        <w:contextualSpacing/>
        <w:rPr>
          <w:rFonts w:ascii="Arial" w:hAnsi="Arial" w:cs="Arial"/>
          <w:sz w:val="20"/>
          <w:szCs w:val="20"/>
        </w:rPr>
      </w:pPr>
      <w:r w:rsidRPr="00A6083E">
        <w:rPr>
          <w:rFonts w:ascii="Arial" w:hAnsi="Arial" w:cs="Arial"/>
          <w:sz w:val="20"/>
          <w:szCs w:val="20"/>
        </w:rPr>
        <w:t>E6.</w:t>
      </w:r>
      <w:r w:rsidRPr="00A6083E">
        <w:rPr>
          <w:rFonts w:ascii="Arial" w:hAnsi="Arial" w:cs="Arial"/>
          <w:sz w:val="20"/>
          <w:szCs w:val="20"/>
        </w:rPr>
        <w:tab/>
        <w:t xml:space="preserve">Belitser SV, Martens EP, Pestman WR, Groenwold RH, de Boer A, Klungel OH. Measuring balance and model selection in propensity score methods. </w:t>
      </w:r>
      <w:r w:rsidRPr="00A6083E">
        <w:rPr>
          <w:rFonts w:ascii="Arial" w:hAnsi="Arial" w:cs="Arial"/>
          <w:i/>
          <w:sz w:val="20"/>
          <w:szCs w:val="20"/>
        </w:rPr>
        <w:t>Pharmacoepidemiol Drug Saf</w:t>
      </w:r>
      <w:r w:rsidR="00B4457F">
        <w:rPr>
          <w:rFonts w:ascii="Arial" w:hAnsi="Arial" w:cs="Arial"/>
          <w:i/>
          <w:sz w:val="20"/>
          <w:szCs w:val="20"/>
        </w:rPr>
        <w:t>.</w:t>
      </w:r>
      <w:r w:rsidRPr="00A6083E">
        <w:rPr>
          <w:rFonts w:ascii="Arial" w:hAnsi="Arial" w:cs="Arial"/>
          <w:sz w:val="20"/>
          <w:szCs w:val="20"/>
        </w:rPr>
        <w:t xml:space="preserve"> 2011;20:1115</w:t>
      </w:r>
      <w:r w:rsidR="000904E4">
        <w:rPr>
          <w:rFonts w:ascii="Arial" w:hAnsi="Arial" w:cs="Arial"/>
          <w:sz w:val="20"/>
          <w:szCs w:val="20"/>
        </w:rPr>
        <w:t>–</w:t>
      </w:r>
      <w:r w:rsidR="00B4457F">
        <w:rPr>
          <w:rFonts w:ascii="Arial" w:hAnsi="Arial" w:cs="Arial"/>
          <w:sz w:val="20"/>
          <w:szCs w:val="20"/>
        </w:rPr>
        <w:t>11</w:t>
      </w:r>
      <w:r w:rsidRPr="00A6083E">
        <w:rPr>
          <w:rFonts w:ascii="Arial" w:hAnsi="Arial" w:cs="Arial"/>
          <w:sz w:val="20"/>
          <w:szCs w:val="20"/>
        </w:rPr>
        <w:t>29.</w:t>
      </w:r>
    </w:p>
    <w:p w14:paraId="1A5E4CCA" w14:textId="1E521653" w:rsidR="006A2CC6" w:rsidRPr="00A6083E" w:rsidRDefault="006A2CC6" w:rsidP="00EF468E">
      <w:pPr>
        <w:pStyle w:val="EndNoteBibliography"/>
        <w:ind w:left="720" w:hanging="720"/>
        <w:contextualSpacing/>
        <w:rPr>
          <w:rFonts w:ascii="Arial" w:hAnsi="Arial" w:cs="Arial"/>
          <w:sz w:val="20"/>
          <w:szCs w:val="20"/>
        </w:rPr>
      </w:pPr>
      <w:r w:rsidRPr="00A6083E">
        <w:rPr>
          <w:rFonts w:ascii="Arial" w:hAnsi="Arial" w:cs="Arial"/>
          <w:sz w:val="20"/>
          <w:szCs w:val="20"/>
        </w:rPr>
        <w:t>E7.</w:t>
      </w:r>
      <w:r w:rsidRPr="00A6083E">
        <w:rPr>
          <w:rFonts w:ascii="Arial" w:hAnsi="Arial" w:cs="Arial"/>
          <w:sz w:val="20"/>
          <w:szCs w:val="20"/>
        </w:rPr>
        <w:tab/>
        <w:t xml:space="preserve">Mickey RM, Greenland S. The impact of confounder selection criteria on effect estimation. </w:t>
      </w:r>
      <w:r w:rsidRPr="00A6083E">
        <w:rPr>
          <w:rFonts w:ascii="Arial" w:hAnsi="Arial" w:cs="Arial"/>
          <w:i/>
          <w:sz w:val="20"/>
          <w:szCs w:val="20"/>
        </w:rPr>
        <w:t>Am J Epidemiol</w:t>
      </w:r>
      <w:r w:rsidR="00B4457F">
        <w:rPr>
          <w:rFonts w:ascii="Arial" w:hAnsi="Arial" w:cs="Arial"/>
          <w:sz w:val="20"/>
          <w:szCs w:val="20"/>
        </w:rPr>
        <w:t>.</w:t>
      </w:r>
      <w:r w:rsidRPr="00A6083E">
        <w:rPr>
          <w:rFonts w:ascii="Arial" w:hAnsi="Arial" w:cs="Arial"/>
          <w:sz w:val="20"/>
          <w:szCs w:val="20"/>
        </w:rPr>
        <w:t xml:space="preserve"> 1989;129:125</w:t>
      </w:r>
      <w:r w:rsidR="000904E4">
        <w:rPr>
          <w:rFonts w:ascii="Arial" w:hAnsi="Arial" w:cs="Arial"/>
          <w:sz w:val="20"/>
          <w:szCs w:val="20"/>
        </w:rPr>
        <w:t>–</w:t>
      </w:r>
      <w:r w:rsidR="00B4457F">
        <w:rPr>
          <w:rFonts w:ascii="Arial" w:hAnsi="Arial" w:cs="Arial"/>
          <w:sz w:val="20"/>
          <w:szCs w:val="20"/>
        </w:rPr>
        <w:t>1</w:t>
      </w:r>
      <w:r w:rsidRPr="00A6083E">
        <w:rPr>
          <w:rFonts w:ascii="Arial" w:hAnsi="Arial" w:cs="Arial"/>
          <w:sz w:val="20"/>
          <w:szCs w:val="20"/>
        </w:rPr>
        <w:t>37.</w:t>
      </w:r>
    </w:p>
    <w:p w14:paraId="2EB4AF16" w14:textId="77777777" w:rsidR="006A2CC6" w:rsidRPr="00A6083E" w:rsidRDefault="006A2CC6" w:rsidP="00EF468E">
      <w:pPr>
        <w:pStyle w:val="EndNoteBibliography"/>
        <w:ind w:left="720" w:hanging="720"/>
        <w:contextualSpacing/>
        <w:rPr>
          <w:rFonts w:ascii="Arial" w:hAnsi="Arial" w:cs="Arial"/>
          <w:sz w:val="20"/>
          <w:szCs w:val="20"/>
        </w:rPr>
      </w:pPr>
      <w:r w:rsidRPr="00A6083E">
        <w:rPr>
          <w:rFonts w:ascii="Arial" w:hAnsi="Arial" w:cs="Arial"/>
          <w:sz w:val="20"/>
          <w:szCs w:val="20"/>
        </w:rPr>
        <w:t>E8.</w:t>
      </w:r>
      <w:r w:rsidRPr="00A6083E">
        <w:rPr>
          <w:rFonts w:ascii="Arial" w:hAnsi="Arial" w:cs="Arial"/>
          <w:sz w:val="20"/>
          <w:szCs w:val="20"/>
        </w:rPr>
        <w:tab/>
        <w:t>NHS Digital. Read Codes. Available at: https://digital.nhs.uk/article/1104/Read-Codes. Accessed March 28, 2018.</w:t>
      </w:r>
    </w:p>
    <w:p w14:paraId="64ADA054" w14:textId="77777777" w:rsidR="006A2CC6" w:rsidRPr="00A6083E" w:rsidRDefault="006A2CC6" w:rsidP="00EF468E">
      <w:pPr>
        <w:spacing w:line="480" w:lineRule="auto"/>
        <w:contextualSpacing/>
        <w:rPr>
          <w:rFonts w:ascii="Arial" w:hAnsi="Arial" w:cs="Arial"/>
          <w:sz w:val="20"/>
          <w:szCs w:val="20"/>
          <w:lang w:val="en-US"/>
        </w:rPr>
      </w:pPr>
    </w:p>
    <w:p w14:paraId="73EC9F56" w14:textId="77777777" w:rsidR="006A2CC6" w:rsidRPr="00A6083E" w:rsidRDefault="006A2CC6" w:rsidP="00EF468E">
      <w:pPr>
        <w:spacing w:after="200" w:line="480" w:lineRule="auto"/>
        <w:contextualSpacing/>
        <w:rPr>
          <w:rFonts w:ascii="Arial" w:hAnsi="Arial" w:cs="Arial"/>
          <w:sz w:val="20"/>
          <w:szCs w:val="20"/>
          <w:lang w:val="en-US"/>
        </w:rPr>
      </w:pPr>
      <w:r w:rsidRPr="00A6083E">
        <w:rPr>
          <w:rFonts w:ascii="Arial" w:hAnsi="Arial" w:cs="Arial"/>
          <w:sz w:val="20"/>
          <w:szCs w:val="20"/>
          <w:lang w:val="en-US"/>
        </w:rPr>
        <w:br w:type="page"/>
      </w:r>
    </w:p>
    <w:p w14:paraId="57A9AADD" w14:textId="2F770A66" w:rsidR="006A2CC6" w:rsidRPr="00A6083E" w:rsidRDefault="003553D5" w:rsidP="00EF468E">
      <w:pPr>
        <w:spacing w:line="480" w:lineRule="auto"/>
        <w:contextualSpacing/>
        <w:rPr>
          <w:rFonts w:ascii="Arial" w:hAnsi="Arial" w:cs="Arial"/>
          <w:b/>
          <w:sz w:val="20"/>
          <w:szCs w:val="20"/>
          <w:lang w:val="en-US"/>
        </w:rPr>
      </w:pPr>
      <w:r w:rsidRPr="00A6083E">
        <w:rPr>
          <w:rFonts w:ascii="Arial" w:hAnsi="Arial" w:cs="Arial"/>
          <w:b/>
          <w:sz w:val="20"/>
          <w:szCs w:val="20"/>
          <w:lang w:val="en-US"/>
        </w:rPr>
        <w:t xml:space="preserve">Table </w:t>
      </w:r>
      <w:r w:rsidR="00483F89">
        <w:rPr>
          <w:rFonts w:ascii="Arial" w:hAnsi="Arial" w:cs="Arial"/>
          <w:b/>
          <w:sz w:val="20"/>
          <w:szCs w:val="20"/>
          <w:lang w:val="en-US"/>
        </w:rPr>
        <w:t>S</w:t>
      </w:r>
      <w:r w:rsidR="006A2CC6" w:rsidRPr="00A6083E">
        <w:rPr>
          <w:rFonts w:ascii="Arial" w:hAnsi="Arial" w:cs="Arial"/>
          <w:b/>
          <w:sz w:val="20"/>
          <w:szCs w:val="20"/>
          <w:lang w:val="en-US"/>
        </w:rPr>
        <w:t xml:space="preserve">1 </w:t>
      </w:r>
      <w:r w:rsidR="006A2CC6" w:rsidRPr="0015052E">
        <w:rPr>
          <w:rFonts w:ascii="Arial" w:hAnsi="Arial" w:cs="Arial"/>
          <w:sz w:val="20"/>
          <w:szCs w:val="20"/>
          <w:lang w:val="en-US"/>
        </w:rPr>
        <w:t>Exclusion criteria used for specific outcome (risk) cohorts</w:t>
      </w:r>
    </w:p>
    <w:tbl>
      <w:tblPr>
        <w:tblW w:w="9378" w:type="dxa"/>
        <w:tblLayout w:type="fixed"/>
        <w:tblLook w:val="04A0" w:firstRow="1" w:lastRow="0" w:firstColumn="1" w:lastColumn="0" w:noHBand="0" w:noVBand="1"/>
      </w:tblPr>
      <w:tblGrid>
        <w:gridCol w:w="2808"/>
        <w:gridCol w:w="6570"/>
      </w:tblGrid>
      <w:tr w:rsidR="006A2CC6" w:rsidRPr="003553D5" w14:paraId="3D9FDB92" w14:textId="77777777" w:rsidTr="00EF468E">
        <w:tc>
          <w:tcPr>
            <w:tcW w:w="2808" w:type="dxa"/>
            <w:tcBorders>
              <w:top w:val="single" w:sz="4" w:space="0" w:color="auto"/>
              <w:bottom w:val="single" w:sz="4" w:space="0" w:color="auto"/>
            </w:tcBorders>
            <w:vAlign w:val="bottom"/>
          </w:tcPr>
          <w:p w14:paraId="230CCD9C" w14:textId="77777777" w:rsidR="006A2CC6" w:rsidRPr="00A6083E" w:rsidRDefault="006A2CC6" w:rsidP="00EF468E">
            <w:pPr>
              <w:tabs>
                <w:tab w:val="left" w:pos="288"/>
              </w:tabs>
              <w:spacing w:line="480" w:lineRule="auto"/>
              <w:contextualSpacing/>
              <w:rPr>
                <w:rFonts w:ascii="Arial" w:hAnsi="Arial" w:cs="Arial"/>
                <w:b/>
                <w:sz w:val="20"/>
                <w:szCs w:val="20"/>
                <w:lang w:val="en-US"/>
              </w:rPr>
            </w:pPr>
            <w:r w:rsidRPr="00A6083E">
              <w:rPr>
                <w:rFonts w:ascii="Arial" w:hAnsi="Arial" w:cs="Arial"/>
                <w:b/>
                <w:sz w:val="20"/>
                <w:szCs w:val="20"/>
                <w:lang w:val="en-US"/>
              </w:rPr>
              <w:t>Outcome</w:t>
            </w:r>
          </w:p>
        </w:tc>
        <w:tc>
          <w:tcPr>
            <w:tcW w:w="6570" w:type="dxa"/>
            <w:tcBorders>
              <w:top w:val="single" w:sz="4" w:space="0" w:color="auto"/>
              <w:bottom w:val="single" w:sz="4" w:space="0" w:color="auto"/>
            </w:tcBorders>
            <w:vAlign w:val="bottom"/>
          </w:tcPr>
          <w:p w14:paraId="3D388DAC" w14:textId="2A6B53F6" w:rsidR="006A2CC6" w:rsidRPr="00A6083E" w:rsidRDefault="006A2CC6" w:rsidP="00EF468E">
            <w:pPr>
              <w:tabs>
                <w:tab w:val="left" w:pos="288"/>
              </w:tabs>
              <w:spacing w:line="480" w:lineRule="auto"/>
              <w:contextualSpacing/>
              <w:rPr>
                <w:rFonts w:ascii="Arial" w:hAnsi="Arial" w:cs="Arial"/>
                <w:b/>
                <w:sz w:val="20"/>
                <w:szCs w:val="20"/>
                <w:lang w:val="en-US"/>
              </w:rPr>
            </w:pPr>
            <w:r w:rsidRPr="00A6083E">
              <w:rPr>
                <w:rFonts w:ascii="Arial" w:hAnsi="Arial" w:cs="Arial"/>
                <w:b/>
                <w:sz w:val="20"/>
                <w:szCs w:val="20"/>
                <w:lang w:val="en-US"/>
              </w:rPr>
              <w:t xml:space="preserve">Exclusion criteria applied </w:t>
            </w:r>
            <w:proofErr w:type="gramStart"/>
            <w:r w:rsidRPr="00A6083E">
              <w:rPr>
                <w:rFonts w:ascii="Arial" w:hAnsi="Arial" w:cs="Arial"/>
                <w:b/>
                <w:sz w:val="20"/>
                <w:szCs w:val="20"/>
                <w:lang w:val="en-US"/>
              </w:rPr>
              <w:t>with regard to</w:t>
            </w:r>
            <w:proofErr w:type="gramEnd"/>
            <w:r w:rsidRPr="00A6083E">
              <w:rPr>
                <w:rFonts w:ascii="Arial" w:hAnsi="Arial" w:cs="Arial"/>
                <w:b/>
                <w:sz w:val="20"/>
                <w:szCs w:val="20"/>
                <w:lang w:val="en-US"/>
              </w:rPr>
              <w:t xml:space="preserve"> data recorded before the index </w:t>
            </w:r>
            <w:proofErr w:type="spellStart"/>
            <w:r w:rsidRPr="00A6083E">
              <w:rPr>
                <w:rFonts w:ascii="Arial" w:hAnsi="Arial" w:cs="Arial"/>
                <w:b/>
                <w:sz w:val="20"/>
                <w:szCs w:val="20"/>
                <w:lang w:val="en-US"/>
              </w:rPr>
              <w:t>date</w:t>
            </w:r>
            <w:r w:rsidR="00C203D5" w:rsidRPr="00A6083E">
              <w:rPr>
                <w:rFonts w:ascii="Arial" w:hAnsi="Arial" w:cs="Arial"/>
                <w:b/>
                <w:sz w:val="20"/>
                <w:szCs w:val="20"/>
                <w:vertAlign w:val="superscript"/>
                <w:lang w:val="en-US"/>
              </w:rPr>
              <w:t>a</w:t>
            </w:r>
            <w:proofErr w:type="spellEnd"/>
          </w:p>
        </w:tc>
      </w:tr>
      <w:tr w:rsidR="006A2CC6" w:rsidRPr="003553D5" w14:paraId="135CB1C8" w14:textId="77777777" w:rsidTr="00EF468E">
        <w:tc>
          <w:tcPr>
            <w:tcW w:w="2808" w:type="dxa"/>
            <w:tcBorders>
              <w:top w:val="single" w:sz="4" w:space="0" w:color="auto"/>
            </w:tcBorders>
          </w:tcPr>
          <w:p w14:paraId="38B752F2" w14:textId="77777777" w:rsidR="006A2CC6" w:rsidRPr="00A6083E" w:rsidRDefault="006A2CC6" w:rsidP="00EF468E">
            <w:pPr>
              <w:tabs>
                <w:tab w:val="left" w:pos="288"/>
              </w:tabs>
              <w:spacing w:line="480" w:lineRule="auto"/>
              <w:contextualSpacing/>
              <w:rPr>
                <w:rFonts w:ascii="Arial" w:hAnsi="Arial" w:cs="Arial"/>
                <w:sz w:val="20"/>
                <w:szCs w:val="20"/>
                <w:lang w:val="en-US"/>
              </w:rPr>
            </w:pPr>
            <w:r w:rsidRPr="00A6083E">
              <w:rPr>
                <w:rFonts w:ascii="Arial" w:hAnsi="Arial" w:cs="Arial"/>
                <w:sz w:val="20"/>
                <w:szCs w:val="20"/>
                <w:lang w:val="en-US"/>
              </w:rPr>
              <w:t>Type 2 diabetes mellitus</w:t>
            </w:r>
          </w:p>
        </w:tc>
        <w:tc>
          <w:tcPr>
            <w:tcW w:w="6570" w:type="dxa"/>
            <w:tcBorders>
              <w:top w:val="single" w:sz="4" w:space="0" w:color="auto"/>
            </w:tcBorders>
          </w:tcPr>
          <w:p w14:paraId="6BF5DEC2" w14:textId="7280D091" w:rsidR="006A2CC6" w:rsidRPr="00A6083E" w:rsidRDefault="006A2CC6" w:rsidP="00EF468E">
            <w:pPr>
              <w:numPr>
                <w:ilvl w:val="0"/>
                <w:numId w:val="22"/>
              </w:numPr>
              <w:tabs>
                <w:tab w:val="left" w:pos="288"/>
              </w:tabs>
              <w:spacing w:line="480" w:lineRule="auto"/>
              <w:contextualSpacing/>
              <w:rPr>
                <w:rFonts w:ascii="Arial" w:hAnsi="Arial" w:cs="Arial"/>
                <w:sz w:val="20"/>
                <w:szCs w:val="20"/>
                <w:lang w:val="en-US"/>
              </w:rPr>
            </w:pPr>
            <w:r w:rsidRPr="00A6083E">
              <w:rPr>
                <w:rFonts w:ascii="Arial" w:hAnsi="Arial" w:cs="Arial"/>
                <w:sz w:val="20"/>
                <w:szCs w:val="20"/>
                <w:lang w:val="en-US"/>
              </w:rPr>
              <w:t xml:space="preserve">Diagnosis of type 2 diabetes </w:t>
            </w:r>
            <w:proofErr w:type="spellStart"/>
            <w:proofErr w:type="gramStart"/>
            <w:r w:rsidRPr="00A6083E">
              <w:rPr>
                <w:rFonts w:ascii="Arial" w:hAnsi="Arial" w:cs="Arial"/>
                <w:sz w:val="20"/>
                <w:szCs w:val="20"/>
                <w:lang w:val="en-US"/>
              </w:rPr>
              <w:t>mellitus</w:t>
            </w:r>
            <w:r w:rsidR="00C203D5" w:rsidRPr="00A6083E">
              <w:rPr>
                <w:rFonts w:ascii="Arial" w:hAnsi="Arial" w:cs="Arial"/>
                <w:sz w:val="20"/>
                <w:szCs w:val="20"/>
                <w:vertAlign w:val="superscript"/>
                <w:lang w:val="en-US"/>
              </w:rPr>
              <w:t>,b</w:t>
            </w:r>
            <w:proofErr w:type="spellEnd"/>
            <w:proofErr w:type="gramEnd"/>
            <w:r w:rsidR="00C203D5" w:rsidRPr="00A6083E">
              <w:rPr>
                <w:rFonts w:ascii="Arial" w:hAnsi="Arial" w:cs="Arial"/>
                <w:sz w:val="20"/>
                <w:szCs w:val="20"/>
                <w:lang w:val="en-US"/>
              </w:rPr>
              <w:t xml:space="preserve"> </w:t>
            </w:r>
            <w:r w:rsidRPr="00A6083E">
              <w:rPr>
                <w:rFonts w:ascii="Arial" w:hAnsi="Arial" w:cs="Arial"/>
                <w:sz w:val="20"/>
                <w:szCs w:val="20"/>
                <w:lang w:val="en-US"/>
              </w:rPr>
              <w:t>and/or antidiabetic medication and/or two or more HbA1c readings ≥6.5%, or</w:t>
            </w:r>
          </w:p>
          <w:p w14:paraId="526FB84E" w14:textId="77777777" w:rsidR="006A2CC6" w:rsidRPr="00A6083E" w:rsidRDefault="006A2CC6" w:rsidP="00EF468E">
            <w:pPr>
              <w:numPr>
                <w:ilvl w:val="0"/>
                <w:numId w:val="22"/>
              </w:numPr>
              <w:tabs>
                <w:tab w:val="left" w:pos="288"/>
              </w:tabs>
              <w:spacing w:line="480" w:lineRule="auto"/>
              <w:contextualSpacing/>
              <w:rPr>
                <w:rFonts w:ascii="Arial" w:hAnsi="Arial" w:cs="Arial"/>
                <w:sz w:val="20"/>
                <w:szCs w:val="20"/>
                <w:lang w:val="en-US"/>
              </w:rPr>
            </w:pPr>
            <w:r w:rsidRPr="00A6083E">
              <w:rPr>
                <w:rFonts w:ascii="Arial" w:hAnsi="Arial" w:cs="Arial"/>
                <w:sz w:val="20"/>
                <w:szCs w:val="20"/>
                <w:lang w:val="en-US"/>
              </w:rPr>
              <w:t>Diagnosis of type 1 diabetes mellitus, or</w:t>
            </w:r>
          </w:p>
          <w:p w14:paraId="22FE5DAE" w14:textId="77777777" w:rsidR="006A2CC6" w:rsidRPr="00A6083E" w:rsidRDefault="006A2CC6" w:rsidP="00EF468E">
            <w:pPr>
              <w:numPr>
                <w:ilvl w:val="0"/>
                <w:numId w:val="22"/>
              </w:numPr>
              <w:tabs>
                <w:tab w:val="left" w:pos="288"/>
              </w:tabs>
              <w:spacing w:line="480" w:lineRule="auto"/>
              <w:contextualSpacing/>
              <w:rPr>
                <w:rFonts w:ascii="Arial" w:hAnsi="Arial" w:cs="Arial"/>
                <w:sz w:val="20"/>
                <w:szCs w:val="20"/>
                <w:lang w:val="en-US"/>
              </w:rPr>
            </w:pPr>
            <w:r w:rsidRPr="00A6083E">
              <w:rPr>
                <w:rFonts w:ascii="Arial" w:hAnsi="Arial" w:cs="Arial"/>
                <w:sz w:val="20"/>
                <w:szCs w:val="20"/>
                <w:lang w:val="en-US"/>
              </w:rPr>
              <w:t>Diagnosis of gestational diabetes</w:t>
            </w:r>
          </w:p>
        </w:tc>
      </w:tr>
      <w:tr w:rsidR="006A2CC6" w:rsidRPr="003553D5" w14:paraId="11F0164D" w14:textId="77777777" w:rsidTr="00EF468E">
        <w:tc>
          <w:tcPr>
            <w:tcW w:w="2808" w:type="dxa"/>
          </w:tcPr>
          <w:p w14:paraId="661D09C4" w14:textId="77777777" w:rsidR="006A2CC6" w:rsidRPr="00A6083E" w:rsidRDefault="006A2CC6" w:rsidP="00EF468E">
            <w:pPr>
              <w:pStyle w:val="JV0"/>
              <w:tabs>
                <w:tab w:val="left" w:pos="288"/>
              </w:tabs>
              <w:spacing w:after="0" w:line="480" w:lineRule="auto"/>
              <w:contextualSpacing/>
              <w:rPr>
                <w:rFonts w:eastAsia="Times New Roman" w:cs="Arial"/>
                <w:color w:val="000000"/>
                <w:szCs w:val="20"/>
                <w:lang w:val="en-US"/>
              </w:rPr>
            </w:pPr>
            <w:r w:rsidRPr="00A6083E">
              <w:rPr>
                <w:rFonts w:eastAsia="Times New Roman" w:cs="Arial"/>
                <w:color w:val="000000"/>
                <w:szCs w:val="20"/>
                <w:lang w:val="en-US"/>
              </w:rPr>
              <w:t>Cardio-/cerebrovascular disease</w:t>
            </w:r>
          </w:p>
        </w:tc>
        <w:tc>
          <w:tcPr>
            <w:tcW w:w="6570" w:type="dxa"/>
          </w:tcPr>
          <w:p w14:paraId="030C8251" w14:textId="77777777" w:rsidR="006A2CC6" w:rsidRPr="00A6083E" w:rsidRDefault="006A2CC6" w:rsidP="00EF468E">
            <w:pPr>
              <w:pStyle w:val="JV0"/>
              <w:numPr>
                <w:ilvl w:val="0"/>
                <w:numId w:val="2"/>
              </w:numPr>
              <w:tabs>
                <w:tab w:val="clear" w:pos="720"/>
                <w:tab w:val="left" w:pos="288"/>
                <w:tab w:val="num" w:pos="360"/>
              </w:tabs>
              <w:spacing w:after="0" w:line="480" w:lineRule="auto"/>
              <w:ind w:left="360"/>
              <w:contextualSpacing/>
              <w:rPr>
                <w:rFonts w:cs="Arial"/>
                <w:szCs w:val="20"/>
                <w:lang w:val="en-US"/>
              </w:rPr>
            </w:pPr>
            <w:r w:rsidRPr="00A6083E">
              <w:rPr>
                <w:rFonts w:cs="Arial"/>
                <w:szCs w:val="20"/>
                <w:lang w:val="en-US"/>
              </w:rPr>
              <w:t>Cardiovascular disease (myocardial infarction, heart failure, and stroke) diagnosis</w:t>
            </w:r>
          </w:p>
        </w:tc>
      </w:tr>
      <w:tr w:rsidR="006A2CC6" w:rsidRPr="003553D5" w14:paraId="70600F01" w14:textId="77777777" w:rsidTr="00EF468E">
        <w:tc>
          <w:tcPr>
            <w:tcW w:w="2808" w:type="dxa"/>
          </w:tcPr>
          <w:p w14:paraId="42943648" w14:textId="77777777" w:rsidR="006A2CC6" w:rsidRPr="00A6083E" w:rsidRDefault="006A2CC6" w:rsidP="00EF468E">
            <w:pPr>
              <w:tabs>
                <w:tab w:val="left" w:pos="288"/>
              </w:tabs>
              <w:spacing w:line="480" w:lineRule="auto"/>
              <w:ind w:left="288"/>
              <w:contextualSpacing/>
              <w:rPr>
                <w:rFonts w:ascii="Arial" w:hAnsi="Arial" w:cs="Arial"/>
                <w:sz w:val="20"/>
                <w:szCs w:val="20"/>
                <w:lang w:val="en-US"/>
              </w:rPr>
            </w:pPr>
            <w:r w:rsidRPr="00A6083E">
              <w:rPr>
                <w:rFonts w:ascii="Arial" w:hAnsi="Arial" w:cs="Arial"/>
                <w:sz w:val="20"/>
                <w:szCs w:val="20"/>
                <w:lang w:val="en-US"/>
              </w:rPr>
              <w:t xml:space="preserve">Myocardial infarction </w:t>
            </w:r>
          </w:p>
        </w:tc>
        <w:tc>
          <w:tcPr>
            <w:tcW w:w="6570" w:type="dxa"/>
          </w:tcPr>
          <w:p w14:paraId="4AF33C60" w14:textId="77777777" w:rsidR="006A2CC6" w:rsidRPr="00A6083E" w:rsidRDefault="006A2CC6" w:rsidP="00EF468E">
            <w:pPr>
              <w:numPr>
                <w:ilvl w:val="0"/>
                <w:numId w:val="2"/>
              </w:numPr>
              <w:tabs>
                <w:tab w:val="clear" w:pos="720"/>
                <w:tab w:val="left" w:pos="288"/>
                <w:tab w:val="num" w:pos="360"/>
              </w:tabs>
              <w:spacing w:line="480" w:lineRule="auto"/>
              <w:ind w:left="360"/>
              <w:contextualSpacing/>
              <w:rPr>
                <w:rFonts w:ascii="Arial" w:hAnsi="Arial" w:cs="Arial"/>
                <w:sz w:val="20"/>
                <w:szCs w:val="20"/>
                <w:lang w:val="en-US"/>
              </w:rPr>
            </w:pPr>
            <w:r w:rsidRPr="00A6083E">
              <w:rPr>
                <w:rFonts w:ascii="Arial" w:hAnsi="Arial" w:cs="Arial"/>
                <w:sz w:val="20"/>
                <w:szCs w:val="20"/>
                <w:lang w:val="en-US"/>
              </w:rPr>
              <w:t>Myocardial infarction diagnosis</w:t>
            </w:r>
          </w:p>
        </w:tc>
      </w:tr>
      <w:tr w:rsidR="006A2CC6" w:rsidRPr="003553D5" w14:paraId="66C16FF2" w14:textId="77777777" w:rsidTr="00EF468E">
        <w:tc>
          <w:tcPr>
            <w:tcW w:w="2808" w:type="dxa"/>
          </w:tcPr>
          <w:p w14:paraId="302C9B4A" w14:textId="77777777" w:rsidR="006A2CC6" w:rsidRPr="00A6083E" w:rsidRDefault="006A2CC6" w:rsidP="00EF468E">
            <w:pPr>
              <w:tabs>
                <w:tab w:val="left" w:pos="288"/>
              </w:tabs>
              <w:spacing w:line="480" w:lineRule="auto"/>
              <w:ind w:left="288"/>
              <w:contextualSpacing/>
              <w:rPr>
                <w:rFonts w:ascii="Arial" w:hAnsi="Arial" w:cs="Arial"/>
                <w:sz w:val="20"/>
                <w:szCs w:val="20"/>
                <w:lang w:val="en-US"/>
              </w:rPr>
            </w:pPr>
            <w:r w:rsidRPr="00A6083E">
              <w:rPr>
                <w:rFonts w:ascii="Arial" w:hAnsi="Arial" w:cs="Arial"/>
                <w:sz w:val="20"/>
                <w:szCs w:val="20"/>
                <w:lang w:val="en-US"/>
              </w:rPr>
              <w:t>Heart failure</w:t>
            </w:r>
          </w:p>
        </w:tc>
        <w:tc>
          <w:tcPr>
            <w:tcW w:w="6570" w:type="dxa"/>
          </w:tcPr>
          <w:p w14:paraId="3A4E3E86" w14:textId="77777777" w:rsidR="006A2CC6" w:rsidRPr="00A6083E" w:rsidRDefault="006A2CC6" w:rsidP="00EF468E">
            <w:pPr>
              <w:numPr>
                <w:ilvl w:val="0"/>
                <w:numId w:val="2"/>
              </w:numPr>
              <w:tabs>
                <w:tab w:val="clear" w:pos="720"/>
                <w:tab w:val="left" w:pos="288"/>
                <w:tab w:val="num" w:pos="360"/>
              </w:tabs>
              <w:spacing w:line="480" w:lineRule="auto"/>
              <w:ind w:left="360"/>
              <w:contextualSpacing/>
              <w:rPr>
                <w:rFonts w:ascii="Arial" w:hAnsi="Arial" w:cs="Arial"/>
                <w:sz w:val="20"/>
                <w:szCs w:val="20"/>
                <w:lang w:val="en-US"/>
              </w:rPr>
            </w:pPr>
            <w:r w:rsidRPr="00A6083E">
              <w:rPr>
                <w:rFonts w:ascii="Arial" w:hAnsi="Arial" w:cs="Arial"/>
                <w:sz w:val="20"/>
                <w:szCs w:val="20"/>
                <w:lang w:val="en-US"/>
              </w:rPr>
              <w:t>Heart failure diagnosis</w:t>
            </w:r>
          </w:p>
        </w:tc>
      </w:tr>
      <w:tr w:rsidR="006A2CC6" w:rsidRPr="003553D5" w14:paraId="776C4DD3" w14:textId="77777777" w:rsidTr="00EF468E">
        <w:tc>
          <w:tcPr>
            <w:tcW w:w="2808" w:type="dxa"/>
          </w:tcPr>
          <w:p w14:paraId="25F08BE1" w14:textId="77777777" w:rsidR="006A2CC6" w:rsidRPr="00A6083E" w:rsidRDefault="006A2CC6" w:rsidP="00EF468E">
            <w:pPr>
              <w:tabs>
                <w:tab w:val="left" w:pos="288"/>
              </w:tabs>
              <w:spacing w:line="480" w:lineRule="auto"/>
              <w:ind w:left="288"/>
              <w:contextualSpacing/>
              <w:rPr>
                <w:rFonts w:ascii="Arial" w:hAnsi="Arial" w:cs="Arial"/>
                <w:sz w:val="20"/>
                <w:szCs w:val="20"/>
                <w:lang w:val="en-US"/>
              </w:rPr>
            </w:pPr>
            <w:r w:rsidRPr="00A6083E">
              <w:rPr>
                <w:rFonts w:ascii="Arial" w:hAnsi="Arial" w:cs="Arial"/>
                <w:sz w:val="20"/>
                <w:szCs w:val="20"/>
                <w:lang w:val="en-US"/>
              </w:rPr>
              <w:t>Cerebrovascular accident</w:t>
            </w:r>
          </w:p>
        </w:tc>
        <w:tc>
          <w:tcPr>
            <w:tcW w:w="6570" w:type="dxa"/>
          </w:tcPr>
          <w:p w14:paraId="1832FEF9" w14:textId="77777777" w:rsidR="006A2CC6" w:rsidRPr="00A6083E" w:rsidRDefault="006A2CC6" w:rsidP="00EF468E">
            <w:pPr>
              <w:numPr>
                <w:ilvl w:val="0"/>
                <w:numId w:val="2"/>
              </w:numPr>
              <w:tabs>
                <w:tab w:val="clear" w:pos="720"/>
                <w:tab w:val="left" w:pos="288"/>
                <w:tab w:val="num" w:pos="360"/>
              </w:tabs>
              <w:spacing w:line="480" w:lineRule="auto"/>
              <w:ind w:left="360"/>
              <w:contextualSpacing/>
              <w:rPr>
                <w:rFonts w:ascii="Arial" w:hAnsi="Arial" w:cs="Arial"/>
                <w:sz w:val="20"/>
                <w:szCs w:val="20"/>
                <w:lang w:val="en-US"/>
              </w:rPr>
            </w:pPr>
            <w:r w:rsidRPr="00A6083E">
              <w:rPr>
                <w:rFonts w:ascii="Arial" w:hAnsi="Arial" w:cs="Arial"/>
                <w:sz w:val="20"/>
                <w:szCs w:val="20"/>
                <w:lang w:val="en-US"/>
              </w:rPr>
              <w:t>Cerebrovascular accident diagnosis</w:t>
            </w:r>
          </w:p>
        </w:tc>
      </w:tr>
      <w:tr w:rsidR="006A2CC6" w:rsidRPr="003553D5" w14:paraId="14906F8E" w14:textId="77777777" w:rsidTr="00EF468E">
        <w:tc>
          <w:tcPr>
            <w:tcW w:w="2808" w:type="dxa"/>
          </w:tcPr>
          <w:p w14:paraId="10F2A0C6" w14:textId="77777777" w:rsidR="006A2CC6" w:rsidRPr="00A6083E" w:rsidRDefault="006A2CC6" w:rsidP="00EF468E">
            <w:pPr>
              <w:tabs>
                <w:tab w:val="left" w:pos="288"/>
              </w:tabs>
              <w:spacing w:line="480" w:lineRule="auto"/>
              <w:contextualSpacing/>
              <w:rPr>
                <w:rFonts w:ascii="Arial" w:hAnsi="Arial" w:cs="Arial"/>
                <w:sz w:val="20"/>
                <w:szCs w:val="20"/>
                <w:lang w:val="en-US"/>
              </w:rPr>
            </w:pPr>
            <w:r w:rsidRPr="00A6083E">
              <w:rPr>
                <w:rFonts w:ascii="Arial" w:hAnsi="Arial" w:cs="Arial"/>
                <w:sz w:val="20"/>
                <w:szCs w:val="20"/>
                <w:lang w:val="en-US"/>
              </w:rPr>
              <w:t>Dyslipidemia</w:t>
            </w:r>
          </w:p>
        </w:tc>
        <w:tc>
          <w:tcPr>
            <w:tcW w:w="6570" w:type="dxa"/>
          </w:tcPr>
          <w:p w14:paraId="470E8EFE" w14:textId="77777777" w:rsidR="006A2CC6" w:rsidRPr="00A6083E" w:rsidRDefault="006A2CC6" w:rsidP="00EF468E">
            <w:pPr>
              <w:numPr>
                <w:ilvl w:val="0"/>
                <w:numId w:val="2"/>
              </w:numPr>
              <w:tabs>
                <w:tab w:val="clear" w:pos="720"/>
                <w:tab w:val="left" w:pos="288"/>
                <w:tab w:val="num" w:pos="360"/>
              </w:tabs>
              <w:spacing w:line="480" w:lineRule="auto"/>
              <w:ind w:left="360"/>
              <w:contextualSpacing/>
              <w:rPr>
                <w:rFonts w:ascii="Arial" w:hAnsi="Arial" w:cs="Arial"/>
                <w:sz w:val="20"/>
                <w:szCs w:val="20"/>
                <w:lang w:val="en-US"/>
              </w:rPr>
            </w:pPr>
            <w:r w:rsidRPr="00A6083E">
              <w:rPr>
                <w:rFonts w:ascii="Arial" w:hAnsi="Arial" w:cs="Arial"/>
                <w:sz w:val="20"/>
                <w:szCs w:val="20"/>
                <w:lang w:val="en-US"/>
              </w:rPr>
              <w:t>Dyslipidemia diagnosis, or total cholesterol reading &gt;6.5 mmol/L, or low-density lipoprotein reading &gt;4 mmol/L, or triglyceride reading ≥2.3 mmol/L, or lipid-regulating medication use</w:t>
            </w:r>
          </w:p>
        </w:tc>
      </w:tr>
      <w:tr w:rsidR="006A2CC6" w:rsidRPr="003553D5" w14:paraId="3C1C275B" w14:textId="77777777" w:rsidTr="00EF468E">
        <w:tc>
          <w:tcPr>
            <w:tcW w:w="2808" w:type="dxa"/>
          </w:tcPr>
          <w:p w14:paraId="041466CB" w14:textId="77777777" w:rsidR="006A2CC6" w:rsidRPr="00A6083E" w:rsidRDefault="006A2CC6" w:rsidP="00EF468E">
            <w:pPr>
              <w:tabs>
                <w:tab w:val="left" w:pos="288"/>
              </w:tabs>
              <w:spacing w:line="480" w:lineRule="auto"/>
              <w:contextualSpacing/>
              <w:rPr>
                <w:rFonts w:ascii="Arial" w:hAnsi="Arial" w:cs="Arial"/>
                <w:sz w:val="20"/>
                <w:szCs w:val="20"/>
                <w:lang w:val="en-US"/>
              </w:rPr>
            </w:pPr>
            <w:r w:rsidRPr="00A6083E">
              <w:rPr>
                <w:rFonts w:ascii="Arial" w:hAnsi="Arial" w:cs="Arial"/>
                <w:sz w:val="20"/>
                <w:szCs w:val="20"/>
                <w:lang w:val="en-US"/>
              </w:rPr>
              <w:t>Hypertension</w:t>
            </w:r>
          </w:p>
        </w:tc>
        <w:tc>
          <w:tcPr>
            <w:tcW w:w="6570" w:type="dxa"/>
          </w:tcPr>
          <w:p w14:paraId="1DB822CF" w14:textId="77777777" w:rsidR="006A2CC6" w:rsidRPr="00A6083E" w:rsidRDefault="006A2CC6" w:rsidP="00EF468E">
            <w:pPr>
              <w:numPr>
                <w:ilvl w:val="0"/>
                <w:numId w:val="2"/>
              </w:numPr>
              <w:tabs>
                <w:tab w:val="clear" w:pos="720"/>
                <w:tab w:val="left" w:pos="288"/>
                <w:tab w:val="num" w:pos="360"/>
              </w:tabs>
              <w:spacing w:line="480" w:lineRule="auto"/>
              <w:ind w:left="360"/>
              <w:contextualSpacing/>
              <w:rPr>
                <w:rFonts w:ascii="Arial" w:hAnsi="Arial" w:cs="Arial"/>
                <w:sz w:val="20"/>
                <w:szCs w:val="20"/>
                <w:lang w:val="en-US"/>
              </w:rPr>
            </w:pPr>
            <w:r w:rsidRPr="00A6083E">
              <w:rPr>
                <w:rFonts w:ascii="Arial" w:hAnsi="Arial" w:cs="Arial"/>
                <w:sz w:val="20"/>
                <w:szCs w:val="20"/>
                <w:lang w:val="en-US"/>
              </w:rPr>
              <w:t>Hypertension diagnosis and/or antihypertensive medications</w:t>
            </w:r>
          </w:p>
        </w:tc>
      </w:tr>
      <w:tr w:rsidR="006A2CC6" w:rsidRPr="003553D5" w14:paraId="002E38F2" w14:textId="77777777" w:rsidTr="00EF468E">
        <w:tc>
          <w:tcPr>
            <w:tcW w:w="2808" w:type="dxa"/>
          </w:tcPr>
          <w:p w14:paraId="1F1EA4D4" w14:textId="77777777" w:rsidR="006A2CC6" w:rsidRPr="00A6083E" w:rsidRDefault="006A2CC6" w:rsidP="00EF468E">
            <w:pPr>
              <w:pStyle w:val="JV0"/>
              <w:tabs>
                <w:tab w:val="left" w:pos="288"/>
              </w:tabs>
              <w:spacing w:after="0" w:line="480" w:lineRule="auto"/>
              <w:contextualSpacing/>
              <w:rPr>
                <w:rFonts w:eastAsia="Times New Roman" w:cs="Arial"/>
                <w:color w:val="000000"/>
                <w:szCs w:val="20"/>
                <w:lang w:val="en-US"/>
              </w:rPr>
            </w:pPr>
            <w:r w:rsidRPr="00A6083E">
              <w:rPr>
                <w:rFonts w:eastAsia="Times New Roman" w:cs="Arial"/>
                <w:color w:val="000000"/>
                <w:szCs w:val="20"/>
                <w:lang w:val="en-US"/>
              </w:rPr>
              <w:t>Weight gain (BMI increase ≥1 kg/m</w:t>
            </w:r>
            <w:r w:rsidRPr="00A6083E">
              <w:rPr>
                <w:rFonts w:eastAsia="Times New Roman" w:cs="Arial"/>
                <w:color w:val="000000"/>
                <w:szCs w:val="20"/>
                <w:vertAlign w:val="superscript"/>
                <w:lang w:val="en-US"/>
              </w:rPr>
              <w:t>2</w:t>
            </w:r>
            <w:r w:rsidRPr="00A6083E">
              <w:rPr>
                <w:rFonts w:eastAsia="Times New Roman" w:cs="Arial"/>
                <w:color w:val="000000"/>
                <w:szCs w:val="20"/>
                <w:lang w:val="en-US"/>
              </w:rPr>
              <w:t>)</w:t>
            </w:r>
          </w:p>
        </w:tc>
        <w:tc>
          <w:tcPr>
            <w:tcW w:w="6570" w:type="dxa"/>
          </w:tcPr>
          <w:p w14:paraId="75A61987" w14:textId="77777777" w:rsidR="006A2CC6" w:rsidRPr="00A6083E" w:rsidRDefault="006A2CC6" w:rsidP="00EF468E">
            <w:pPr>
              <w:pStyle w:val="JV0"/>
              <w:numPr>
                <w:ilvl w:val="0"/>
                <w:numId w:val="2"/>
              </w:numPr>
              <w:tabs>
                <w:tab w:val="clear" w:pos="720"/>
                <w:tab w:val="left" w:pos="288"/>
                <w:tab w:val="num" w:pos="360"/>
              </w:tabs>
              <w:spacing w:after="0" w:line="480" w:lineRule="auto"/>
              <w:ind w:left="360"/>
              <w:contextualSpacing/>
              <w:rPr>
                <w:rFonts w:cs="Arial"/>
                <w:szCs w:val="20"/>
                <w:lang w:val="en-US"/>
              </w:rPr>
            </w:pPr>
            <w:r w:rsidRPr="00A6083E">
              <w:rPr>
                <w:rFonts w:cs="Arial"/>
                <w:szCs w:val="20"/>
                <w:lang w:val="en-US"/>
              </w:rPr>
              <w:t>No BMI value available in 5 years before the index date</w:t>
            </w:r>
          </w:p>
        </w:tc>
      </w:tr>
      <w:tr w:rsidR="006A2CC6" w:rsidRPr="003553D5" w14:paraId="6C8F1287" w14:textId="77777777" w:rsidTr="00EF468E">
        <w:tc>
          <w:tcPr>
            <w:tcW w:w="2808" w:type="dxa"/>
          </w:tcPr>
          <w:p w14:paraId="084B5AC8" w14:textId="77777777" w:rsidR="006A2CC6" w:rsidRPr="00A6083E" w:rsidRDefault="006A2CC6" w:rsidP="00EF468E">
            <w:pPr>
              <w:tabs>
                <w:tab w:val="left" w:pos="288"/>
              </w:tabs>
              <w:spacing w:line="480" w:lineRule="auto"/>
              <w:contextualSpacing/>
              <w:rPr>
                <w:rFonts w:ascii="Arial" w:hAnsi="Arial" w:cs="Arial"/>
                <w:sz w:val="20"/>
                <w:szCs w:val="20"/>
                <w:lang w:val="en-US"/>
              </w:rPr>
            </w:pPr>
            <w:r w:rsidRPr="00A6083E">
              <w:rPr>
                <w:rFonts w:ascii="Arial" w:hAnsi="Arial" w:cs="Arial"/>
                <w:sz w:val="20"/>
                <w:szCs w:val="20"/>
                <w:lang w:val="en-US"/>
              </w:rPr>
              <w:t>Osteoporosis diagnosis</w:t>
            </w:r>
          </w:p>
          <w:p w14:paraId="4DE66D58" w14:textId="77777777" w:rsidR="006A2CC6" w:rsidRPr="00A6083E" w:rsidRDefault="006A2CC6" w:rsidP="00EF468E">
            <w:pPr>
              <w:tabs>
                <w:tab w:val="left" w:pos="288"/>
              </w:tabs>
              <w:spacing w:line="480" w:lineRule="auto"/>
              <w:contextualSpacing/>
              <w:rPr>
                <w:rFonts w:ascii="Arial" w:hAnsi="Arial" w:cs="Arial"/>
                <w:sz w:val="20"/>
                <w:szCs w:val="20"/>
                <w:lang w:val="en-US"/>
              </w:rPr>
            </w:pPr>
            <w:r w:rsidRPr="00A6083E">
              <w:rPr>
                <w:rFonts w:ascii="Arial" w:hAnsi="Arial" w:cs="Arial"/>
                <w:sz w:val="20"/>
                <w:szCs w:val="20"/>
                <w:lang w:val="en-US"/>
              </w:rPr>
              <w:t>Osteoporosis diagnosis and osteoporotic fractures</w:t>
            </w:r>
          </w:p>
        </w:tc>
        <w:tc>
          <w:tcPr>
            <w:tcW w:w="6570" w:type="dxa"/>
          </w:tcPr>
          <w:p w14:paraId="1BFDA426" w14:textId="77777777" w:rsidR="006A2CC6" w:rsidRPr="00A6083E" w:rsidRDefault="006A2CC6" w:rsidP="00EF468E">
            <w:pPr>
              <w:numPr>
                <w:ilvl w:val="0"/>
                <w:numId w:val="2"/>
              </w:numPr>
              <w:tabs>
                <w:tab w:val="clear" w:pos="720"/>
                <w:tab w:val="left" w:pos="288"/>
                <w:tab w:val="num" w:pos="360"/>
              </w:tabs>
              <w:spacing w:line="480" w:lineRule="auto"/>
              <w:ind w:left="360"/>
              <w:contextualSpacing/>
              <w:rPr>
                <w:rFonts w:ascii="Arial" w:hAnsi="Arial" w:cs="Arial"/>
                <w:sz w:val="20"/>
                <w:szCs w:val="20"/>
                <w:lang w:val="en-US"/>
              </w:rPr>
            </w:pPr>
            <w:r w:rsidRPr="00A6083E">
              <w:rPr>
                <w:rFonts w:ascii="Arial" w:hAnsi="Arial" w:cs="Arial"/>
                <w:sz w:val="20"/>
                <w:szCs w:val="20"/>
                <w:lang w:val="en-US"/>
              </w:rPr>
              <w:t xml:space="preserve">Osteoporosis diagnosis or osteoporotic fracture (hip, wrist, vertebral) and treatment for osteoporosis </w:t>
            </w:r>
          </w:p>
        </w:tc>
      </w:tr>
      <w:tr w:rsidR="006A2CC6" w:rsidRPr="003553D5" w14:paraId="5588CE35" w14:textId="77777777" w:rsidTr="00EF468E">
        <w:tc>
          <w:tcPr>
            <w:tcW w:w="2808" w:type="dxa"/>
          </w:tcPr>
          <w:p w14:paraId="47C6C53F" w14:textId="77777777" w:rsidR="006A2CC6" w:rsidRPr="00A6083E" w:rsidRDefault="006A2CC6" w:rsidP="00EF468E">
            <w:pPr>
              <w:tabs>
                <w:tab w:val="left" w:pos="288"/>
              </w:tabs>
              <w:spacing w:line="480" w:lineRule="auto"/>
              <w:contextualSpacing/>
              <w:rPr>
                <w:rFonts w:ascii="Arial" w:hAnsi="Arial" w:cs="Arial"/>
                <w:sz w:val="20"/>
                <w:szCs w:val="20"/>
                <w:lang w:val="en-US"/>
              </w:rPr>
            </w:pPr>
            <w:r w:rsidRPr="00A6083E">
              <w:rPr>
                <w:rFonts w:ascii="Arial" w:hAnsi="Arial" w:cs="Arial"/>
                <w:sz w:val="20"/>
                <w:szCs w:val="20"/>
                <w:lang w:val="en-US"/>
              </w:rPr>
              <w:t>Glaucoma</w:t>
            </w:r>
          </w:p>
        </w:tc>
        <w:tc>
          <w:tcPr>
            <w:tcW w:w="6570" w:type="dxa"/>
          </w:tcPr>
          <w:p w14:paraId="2F89D3A3" w14:textId="77777777" w:rsidR="006A2CC6" w:rsidRPr="00A6083E" w:rsidRDefault="006A2CC6" w:rsidP="00EF468E">
            <w:pPr>
              <w:numPr>
                <w:ilvl w:val="0"/>
                <w:numId w:val="2"/>
              </w:numPr>
              <w:tabs>
                <w:tab w:val="clear" w:pos="720"/>
                <w:tab w:val="left" w:pos="288"/>
                <w:tab w:val="num" w:pos="360"/>
              </w:tabs>
              <w:spacing w:line="480" w:lineRule="auto"/>
              <w:ind w:left="360"/>
              <w:contextualSpacing/>
              <w:rPr>
                <w:rFonts w:ascii="Arial" w:hAnsi="Arial" w:cs="Arial"/>
                <w:sz w:val="20"/>
                <w:szCs w:val="20"/>
                <w:lang w:val="en-US"/>
              </w:rPr>
            </w:pPr>
            <w:r w:rsidRPr="00A6083E">
              <w:rPr>
                <w:rFonts w:ascii="Arial" w:hAnsi="Arial" w:cs="Arial"/>
                <w:sz w:val="20"/>
                <w:szCs w:val="20"/>
                <w:lang w:val="en-US"/>
              </w:rPr>
              <w:t>Glaucoma diagnosis and/or treatment for glaucoma</w:t>
            </w:r>
          </w:p>
        </w:tc>
      </w:tr>
      <w:tr w:rsidR="006A2CC6" w:rsidRPr="003553D5" w14:paraId="5FADABB2" w14:textId="77777777" w:rsidTr="00EF468E">
        <w:tc>
          <w:tcPr>
            <w:tcW w:w="2808" w:type="dxa"/>
          </w:tcPr>
          <w:p w14:paraId="7C5BB7B8" w14:textId="77777777" w:rsidR="006A2CC6" w:rsidRPr="00A6083E" w:rsidRDefault="006A2CC6" w:rsidP="00EF468E">
            <w:pPr>
              <w:tabs>
                <w:tab w:val="left" w:pos="288"/>
              </w:tabs>
              <w:spacing w:line="480" w:lineRule="auto"/>
              <w:contextualSpacing/>
              <w:rPr>
                <w:rFonts w:ascii="Arial" w:hAnsi="Arial" w:cs="Arial"/>
                <w:sz w:val="20"/>
                <w:szCs w:val="20"/>
                <w:lang w:val="en-US"/>
              </w:rPr>
            </w:pPr>
            <w:r w:rsidRPr="00A6083E">
              <w:rPr>
                <w:rFonts w:ascii="Arial" w:hAnsi="Arial" w:cs="Arial"/>
                <w:sz w:val="20"/>
                <w:szCs w:val="20"/>
                <w:lang w:val="en-US"/>
              </w:rPr>
              <w:t>Cataract</w:t>
            </w:r>
          </w:p>
        </w:tc>
        <w:tc>
          <w:tcPr>
            <w:tcW w:w="6570" w:type="dxa"/>
          </w:tcPr>
          <w:p w14:paraId="65A40055" w14:textId="77777777" w:rsidR="006A2CC6" w:rsidRPr="00A6083E" w:rsidRDefault="006A2CC6" w:rsidP="00EF468E">
            <w:pPr>
              <w:numPr>
                <w:ilvl w:val="0"/>
                <w:numId w:val="2"/>
              </w:numPr>
              <w:tabs>
                <w:tab w:val="clear" w:pos="720"/>
                <w:tab w:val="left" w:pos="288"/>
                <w:tab w:val="num" w:pos="360"/>
              </w:tabs>
              <w:spacing w:line="480" w:lineRule="auto"/>
              <w:ind w:left="360"/>
              <w:contextualSpacing/>
              <w:rPr>
                <w:rFonts w:ascii="Arial" w:hAnsi="Arial" w:cs="Arial"/>
                <w:sz w:val="20"/>
                <w:szCs w:val="20"/>
                <w:lang w:val="en-US"/>
              </w:rPr>
            </w:pPr>
            <w:r w:rsidRPr="00A6083E">
              <w:rPr>
                <w:rFonts w:ascii="Arial" w:hAnsi="Arial" w:cs="Arial"/>
                <w:sz w:val="20"/>
                <w:szCs w:val="20"/>
                <w:lang w:val="en-US"/>
              </w:rPr>
              <w:t>Cataract diagnosis or surgery for cataract code</w:t>
            </w:r>
          </w:p>
        </w:tc>
      </w:tr>
      <w:tr w:rsidR="006A2CC6" w:rsidRPr="003553D5" w14:paraId="4770A5F8" w14:textId="77777777" w:rsidTr="00EF468E">
        <w:tc>
          <w:tcPr>
            <w:tcW w:w="2808" w:type="dxa"/>
          </w:tcPr>
          <w:p w14:paraId="24A0BE4E" w14:textId="77777777" w:rsidR="006A2CC6" w:rsidRPr="00A6083E" w:rsidRDefault="006A2CC6" w:rsidP="00EF468E">
            <w:pPr>
              <w:tabs>
                <w:tab w:val="left" w:pos="288"/>
              </w:tabs>
              <w:spacing w:line="480" w:lineRule="auto"/>
              <w:contextualSpacing/>
              <w:rPr>
                <w:rFonts w:ascii="Arial" w:hAnsi="Arial" w:cs="Arial"/>
                <w:sz w:val="20"/>
                <w:szCs w:val="20"/>
                <w:lang w:val="en-US"/>
              </w:rPr>
            </w:pPr>
            <w:r w:rsidRPr="00A6083E">
              <w:rPr>
                <w:rFonts w:ascii="Arial" w:eastAsia="Times New Roman" w:hAnsi="Arial" w:cs="Arial"/>
                <w:color w:val="000000"/>
                <w:sz w:val="20"/>
                <w:szCs w:val="20"/>
                <w:lang w:val="en-US"/>
              </w:rPr>
              <w:t>Renal impairment</w:t>
            </w:r>
          </w:p>
        </w:tc>
        <w:tc>
          <w:tcPr>
            <w:tcW w:w="6570" w:type="dxa"/>
          </w:tcPr>
          <w:p w14:paraId="45B18CBA" w14:textId="77777777" w:rsidR="006A2CC6" w:rsidRPr="00A6083E" w:rsidRDefault="006A2CC6" w:rsidP="00EF468E">
            <w:pPr>
              <w:numPr>
                <w:ilvl w:val="0"/>
                <w:numId w:val="2"/>
              </w:numPr>
              <w:tabs>
                <w:tab w:val="clear" w:pos="720"/>
                <w:tab w:val="left" w:pos="288"/>
                <w:tab w:val="num" w:pos="360"/>
              </w:tabs>
              <w:spacing w:line="480" w:lineRule="auto"/>
              <w:ind w:left="360"/>
              <w:contextualSpacing/>
              <w:rPr>
                <w:rFonts w:ascii="Arial" w:hAnsi="Arial" w:cs="Arial"/>
                <w:sz w:val="20"/>
                <w:szCs w:val="20"/>
                <w:lang w:val="en-US"/>
              </w:rPr>
            </w:pPr>
            <w:r w:rsidRPr="00A6083E">
              <w:rPr>
                <w:rFonts w:ascii="Arial" w:eastAsia="Times New Roman" w:hAnsi="Arial" w:cs="Arial"/>
                <w:color w:val="000000"/>
                <w:sz w:val="20"/>
                <w:szCs w:val="20"/>
                <w:lang w:val="en-US"/>
              </w:rPr>
              <w:t xml:space="preserve">Chronic kidney disease stage 3a+ </w:t>
            </w:r>
            <w:r w:rsidRPr="00A6083E">
              <w:rPr>
                <w:rFonts w:ascii="Arial" w:hAnsi="Arial" w:cs="Arial"/>
                <w:sz w:val="20"/>
                <w:szCs w:val="20"/>
                <w:lang w:val="en-US"/>
              </w:rPr>
              <w:t>diagnosis</w:t>
            </w:r>
            <w:r w:rsidRPr="00A6083E">
              <w:rPr>
                <w:rFonts w:ascii="Arial" w:eastAsia="Times New Roman" w:hAnsi="Arial" w:cs="Arial"/>
                <w:color w:val="000000"/>
                <w:sz w:val="20"/>
                <w:szCs w:val="20"/>
                <w:lang w:val="en-US"/>
              </w:rPr>
              <w:t xml:space="preserve">, or estimated </w:t>
            </w:r>
            <w:r w:rsidRPr="00A6083E">
              <w:rPr>
                <w:rFonts w:ascii="Arial" w:hAnsi="Arial" w:cs="Arial"/>
                <w:sz w:val="20"/>
                <w:szCs w:val="20"/>
                <w:lang w:val="en-US"/>
              </w:rPr>
              <w:t>glomerular filtration rate (</w:t>
            </w:r>
            <w:r w:rsidRPr="00A6083E">
              <w:rPr>
                <w:rFonts w:ascii="Arial" w:eastAsia="Times New Roman" w:hAnsi="Arial" w:cs="Arial"/>
                <w:color w:val="000000"/>
                <w:sz w:val="20"/>
                <w:szCs w:val="20"/>
                <w:lang w:val="en-US"/>
              </w:rPr>
              <w:t>eGFR) &lt;60 mL/min/1.72m</w:t>
            </w:r>
            <w:r w:rsidRPr="00A6083E">
              <w:rPr>
                <w:rFonts w:ascii="Arial" w:eastAsia="Times New Roman" w:hAnsi="Arial" w:cs="Arial"/>
                <w:color w:val="000000"/>
                <w:sz w:val="20"/>
                <w:szCs w:val="20"/>
                <w:vertAlign w:val="superscript"/>
                <w:lang w:val="en-US"/>
              </w:rPr>
              <w:t>2</w:t>
            </w:r>
            <w:r w:rsidRPr="00A6083E">
              <w:rPr>
                <w:rFonts w:ascii="Arial" w:eastAsia="Times New Roman" w:hAnsi="Arial" w:cs="Arial"/>
                <w:color w:val="000000"/>
                <w:sz w:val="20"/>
                <w:szCs w:val="20"/>
                <w:lang w:val="en-US"/>
              </w:rPr>
              <w:t>, or dialysis or renal transplant</w:t>
            </w:r>
          </w:p>
        </w:tc>
      </w:tr>
      <w:tr w:rsidR="006A2CC6" w:rsidRPr="003553D5" w14:paraId="1A866B77" w14:textId="77777777" w:rsidTr="00EF468E">
        <w:tc>
          <w:tcPr>
            <w:tcW w:w="2808" w:type="dxa"/>
          </w:tcPr>
          <w:p w14:paraId="479BF23C" w14:textId="77777777" w:rsidR="006A2CC6" w:rsidRPr="00A6083E" w:rsidRDefault="006A2CC6" w:rsidP="00EF468E">
            <w:pPr>
              <w:tabs>
                <w:tab w:val="left" w:pos="288"/>
              </w:tabs>
              <w:spacing w:line="480" w:lineRule="auto"/>
              <w:contextualSpacing/>
              <w:rPr>
                <w:rFonts w:ascii="Arial" w:hAnsi="Arial" w:cs="Arial"/>
                <w:sz w:val="20"/>
                <w:szCs w:val="20"/>
                <w:lang w:val="en-US"/>
              </w:rPr>
            </w:pPr>
            <w:r w:rsidRPr="00A6083E">
              <w:rPr>
                <w:rFonts w:ascii="Arial" w:hAnsi="Arial" w:cs="Arial"/>
                <w:sz w:val="20"/>
                <w:szCs w:val="20"/>
                <w:lang w:val="en-US"/>
              </w:rPr>
              <w:t>Peptic ulcer</w:t>
            </w:r>
          </w:p>
        </w:tc>
        <w:tc>
          <w:tcPr>
            <w:tcW w:w="6570" w:type="dxa"/>
          </w:tcPr>
          <w:p w14:paraId="44A8CB27" w14:textId="77777777" w:rsidR="006A2CC6" w:rsidRPr="00A6083E" w:rsidRDefault="006A2CC6" w:rsidP="00EF468E">
            <w:pPr>
              <w:numPr>
                <w:ilvl w:val="0"/>
                <w:numId w:val="2"/>
              </w:numPr>
              <w:tabs>
                <w:tab w:val="clear" w:pos="720"/>
                <w:tab w:val="left" w:pos="288"/>
                <w:tab w:val="num" w:pos="360"/>
              </w:tabs>
              <w:spacing w:line="480" w:lineRule="auto"/>
              <w:ind w:left="360"/>
              <w:contextualSpacing/>
              <w:rPr>
                <w:rFonts w:ascii="Arial" w:hAnsi="Arial" w:cs="Arial"/>
                <w:sz w:val="20"/>
                <w:szCs w:val="20"/>
                <w:lang w:val="en-US"/>
              </w:rPr>
            </w:pPr>
            <w:r w:rsidRPr="00A6083E">
              <w:rPr>
                <w:rFonts w:ascii="Arial" w:eastAsia="Times New Roman" w:hAnsi="Arial" w:cs="Arial"/>
                <w:color w:val="000000"/>
                <w:sz w:val="20"/>
                <w:szCs w:val="20"/>
                <w:lang w:val="en-US"/>
              </w:rPr>
              <w:t>Peptic ulcer diagnosis</w:t>
            </w:r>
          </w:p>
        </w:tc>
      </w:tr>
      <w:tr w:rsidR="006A2CC6" w:rsidRPr="003553D5" w14:paraId="2BADD1A3" w14:textId="77777777" w:rsidTr="00EF468E">
        <w:tc>
          <w:tcPr>
            <w:tcW w:w="2808" w:type="dxa"/>
          </w:tcPr>
          <w:p w14:paraId="31D574F8" w14:textId="77777777" w:rsidR="006A2CC6" w:rsidRPr="00A6083E" w:rsidRDefault="006A2CC6" w:rsidP="00EF468E">
            <w:pPr>
              <w:tabs>
                <w:tab w:val="left" w:pos="288"/>
              </w:tabs>
              <w:spacing w:line="480" w:lineRule="auto"/>
              <w:contextualSpacing/>
              <w:rPr>
                <w:rFonts w:ascii="Arial" w:hAnsi="Arial" w:cs="Arial"/>
                <w:sz w:val="20"/>
                <w:szCs w:val="20"/>
                <w:lang w:val="en-US"/>
              </w:rPr>
            </w:pPr>
            <w:r w:rsidRPr="00A6083E">
              <w:rPr>
                <w:rFonts w:ascii="Arial" w:hAnsi="Arial" w:cs="Arial"/>
                <w:sz w:val="20"/>
                <w:szCs w:val="20"/>
                <w:lang w:val="en-US"/>
              </w:rPr>
              <w:t>Depression/anxiety</w:t>
            </w:r>
          </w:p>
        </w:tc>
        <w:tc>
          <w:tcPr>
            <w:tcW w:w="6570" w:type="dxa"/>
          </w:tcPr>
          <w:p w14:paraId="64F52588" w14:textId="77777777" w:rsidR="006A2CC6" w:rsidRPr="00A6083E" w:rsidRDefault="006A2CC6" w:rsidP="00EF468E">
            <w:pPr>
              <w:numPr>
                <w:ilvl w:val="0"/>
                <w:numId w:val="2"/>
              </w:numPr>
              <w:tabs>
                <w:tab w:val="clear" w:pos="720"/>
                <w:tab w:val="left" w:pos="288"/>
                <w:tab w:val="num" w:pos="360"/>
              </w:tabs>
              <w:spacing w:line="480" w:lineRule="auto"/>
              <w:ind w:left="360"/>
              <w:contextualSpacing/>
              <w:rPr>
                <w:rFonts w:ascii="Arial" w:hAnsi="Arial" w:cs="Arial"/>
                <w:sz w:val="20"/>
                <w:szCs w:val="20"/>
                <w:lang w:val="en-US"/>
              </w:rPr>
            </w:pPr>
            <w:r w:rsidRPr="00A6083E">
              <w:rPr>
                <w:rFonts w:ascii="Arial" w:hAnsi="Arial" w:cs="Arial"/>
                <w:sz w:val="20"/>
                <w:szCs w:val="20"/>
                <w:lang w:val="en-US"/>
              </w:rPr>
              <w:t>Depression/anxiety diagnosis, or depression/anxiety diagnosis and prescription of antidepressants and/or prescription of anxiolytic drugs</w:t>
            </w:r>
          </w:p>
        </w:tc>
      </w:tr>
      <w:tr w:rsidR="006A2CC6" w:rsidRPr="003553D5" w14:paraId="38D02603" w14:textId="77777777" w:rsidTr="00EF468E">
        <w:tc>
          <w:tcPr>
            <w:tcW w:w="2808" w:type="dxa"/>
          </w:tcPr>
          <w:p w14:paraId="46501E06" w14:textId="77777777" w:rsidR="006A2CC6" w:rsidRPr="00A6083E" w:rsidRDefault="006A2CC6" w:rsidP="00EF468E">
            <w:pPr>
              <w:tabs>
                <w:tab w:val="left" w:pos="288"/>
              </w:tabs>
              <w:spacing w:line="480" w:lineRule="auto"/>
              <w:contextualSpacing/>
              <w:rPr>
                <w:rFonts w:ascii="Arial" w:hAnsi="Arial" w:cs="Arial"/>
                <w:sz w:val="20"/>
                <w:szCs w:val="20"/>
                <w:lang w:val="en-US"/>
              </w:rPr>
            </w:pPr>
            <w:r w:rsidRPr="00A6083E">
              <w:rPr>
                <w:rFonts w:ascii="Arial" w:hAnsi="Arial" w:cs="Arial"/>
                <w:sz w:val="20"/>
                <w:szCs w:val="20"/>
                <w:lang w:val="en-US"/>
              </w:rPr>
              <w:t xml:space="preserve">Sleep </w:t>
            </w:r>
            <w:proofErr w:type="spellStart"/>
            <w:r w:rsidRPr="00A6083E">
              <w:rPr>
                <w:rFonts w:ascii="Arial" w:hAnsi="Arial" w:cs="Arial"/>
                <w:sz w:val="20"/>
                <w:szCs w:val="20"/>
                <w:lang w:val="en-US"/>
              </w:rPr>
              <w:t>apnoea</w:t>
            </w:r>
            <w:proofErr w:type="spellEnd"/>
          </w:p>
        </w:tc>
        <w:tc>
          <w:tcPr>
            <w:tcW w:w="6570" w:type="dxa"/>
          </w:tcPr>
          <w:p w14:paraId="0A9CB4C8" w14:textId="77777777" w:rsidR="006A2CC6" w:rsidRPr="00A6083E" w:rsidRDefault="006A2CC6" w:rsidP="00EF468E">
            <w:pPr>
              <w:numPr>
                <w:ilvl w:val="0"/>
                <w:numId w:val="2"/>
              </w:numPr>
              <w:tabs>
                <w:tab w:val="clear" w:pos="720"/>
                <w:tab w:val="left" w:pos="288"/>
                <w:tab w:val="num" w:pos="360"/>
              </w:tabs>
              <w:spacing w:line="480" w:lineRule="auto"/>
              <w:ind w:left="360"/>
              <w:contextualSpacing/>
              <w:rPr>
                <w:rFonts w:ascii="Arial" w:hAnsi="Arial" w:cs="Arial"/>
                <w:sz w:val="20"/>
                <w:szCs w:val="20"/>
                <w:lang w:val="en-US"/>
              </w:rPr>
            </w:pPr>
            <w:r w:rsidRPr="00A6083E">
              <w:rPr>
                <w:rFonts w:ascii="Arial" w:hAnsi="Arial" w:cs="Arial"/>
                <w:sz w:val="20"/>
                <w:szCs w:val="20"/>
                <w:lang w:val="en-US"/>
              </w:rPr>
              <w:t>Sleep apnea diagnosis and/or referral to specialist and use of a continuous positive airway pressure device</w:t>
            </w:r>
          </w:p>
        </w:tc>
      </w:tr>
      <w:tr w:rsidR="006A2CC6" w:rsidRPr="003553D5" w14:paraId="25E99779" w14:textId="77777777" w:rsidTr="00EF468E">
        <w:tc>
          <w:tcPr>
            <w:tcW w:w="2808" w:type="dxa"/>
            <w:tcBorders>
              <w:bottom w:val="single" w:sz="4" w:space="0" w:color="auto"/>
            </w:tcBorders>
          </w:tcPr>
          <w:p w14:paraId="244F1443" w14:textId="77777777" w:rsidR="006A2CC6" w:rsidRPr="00A6083E" w:rsidRDefault="006A2CC6" w:rsidP="00EF468E">
            <w:pPr>
              <w:tabs>
                <w:tab w:val="left" w:pos="288"/>
              </w:tabs>
              <w:spacing w:line="480" w:lineRule="auto"/>
              <w:contextualSpacing/>
              <w:rPr>
                <w:rFonts w:ascii="Arial" w:hAnsi="Arial" w:cs="Arial"/>
                <w:sz w:val="20"/>
                <w:szCs w:val="20"/>
                <w:lang w:val="en-US"/>
              </w:rPr>
            </w:pPr>
            <w:r w:rsidRPr="00A6083E">
              <w:rPr>
                <w:rFonts w:ascii="Arial" w:hAnsi="Arial" w:cs="Arial"/>
                <w:sz w:val="20"/>
                <w:szCs w:val="20"/>
                <w:lang w:val="en-US"/>
              </w:rPr>
              <w:t>Pneumonia</w:t>
            </w:r>
          </w:p>
        </w:tc>
        <w:tc>
          <w:tcPr>
            <w:tcW w:w="6570" w:type="dxa"/>
            <w:tcBorders>
              <w:bottom w:val="single" w:sz="4" w:space="0" w:color="auto"/>
            </w:tcBorders>
          </w:tcPr>
          <w:p w14:paraId="08C919A5" w14:textId="77777777" w:rsidR="006A2CC6" w:rsidRPr="00A6083E" w:rsidRDefault="006A2CC6" w:rsidP="00EF468E">
            <w:pPr>
              <w:numPr>
                <w:ilvl w:val="0"/>
                <w:numId w:val="2"/>
              </w:numPr>
              <w:tabs>
                <w:tab w:val="clear" w:pos="720"/>
                <w:tab w:val="left" w:pos="288"/>
                <w:tab w:val="num" w:pos="360"/>
              </w:tabs>
              <w:spacing w:line="480" w:lineRule="auto"/>
              <w:ind w:left="360"/>
              <w:contextualSpacing/>
              <w:rPr>
                <w:rFonts w:ascii="Arial" w:hAnsi="Arial" w:cs="Arial"/>
                <w:sz w:val="20"/>
                <w:szCs w:val="20"/>
                <w:lang w:val="en-US"/>
              </w:rPr>
            </w:pPr>
            <w:r w:rsidRPr="00A6083E">
              <w:rPr>
                <w:rFonts w:ascii="Arial" w:hAnsi="Arial" w:cs="Arial"/>
                <w:sz w:val="20"/>
                <w:szCs w:val="20"/>
                <w:lang w:val="en-US"/>
              </w:rPr>
              <w:t>Pneumonia diagnosis</w:t>
            </w:r>
          </w:p>
        </w:tc>
      </w:tr>
    </w:tbl>
    <w:p w14:paraId="6F942D29" w14:textId="4D8BDD63" w:rsidR="006A2CC6" w:rsidRPr="00A6083E" w:rsidRDefault="00D514B5" w:rsidP="00EF468E">
      <w:pPr>
        <w:spacing w:line="480" w:lineRule="auto"/>
        <w:contextualSpacing/>
        <w:rPr>
          <w:rFonts w:ascii="Arial" w:hAnsi="Arial" w:cs="Arial"/>
          <w:sz w:val="20"/>
          <w:szCs w:val="20"/>
          <w:lang w:val="en-US"/>
        </w:rPr>
      </w:pPr>
      <w:r w:rsidRPr="00A6083E">
        <w:rPr>
          <w:rFonts w:ascii="Arial" w:hAnsi="Arial" w:cs="Arial"/>
          <w:b/>
          <w:sz w:val="20"/>
          <w:szCs w:val="20"/>
          <w:lang w:val="en-US"/>
        </w:rPr>
        <w:t>Notes</w:t>
      </w:r>
      <w:r>
        <w:rPr>
          <w:rFonts w:ascii="Arial" w:hAnsi="Arial" w:cs="Arial"/>
          <w:sz w:val="20"/>
          <w:szCs w:val="20"/>
          <w:lang w:val="en-US"/>
        </w:rPr>
        <w:t xml:space="preserve">: </w:t>
      </w:r>
      <w:proofErr w:type="spellStart"/>
      <w:r w:rsidR="00E04E83" w:rsidRPr="00A6083E">
        <w:rPr>
          <w:rFonts w:ascii="Arial" w:hAnsi="Arial" w:cs="Arial"/>
          <w:sz w:val="20"/>
          <w:szCs w:val="20"/>
          <w:vertAlign w:val="superscript"/>
          <w:lang w:val="en-US"/>
        </w:rPr>
        <w:t>a</w:t>
      </w:r>
      <w:r w:rsidR="006A2CC6" w:rsidRPr="00A6083E">
        <w:rPr>
          <w:rFonts w:ascii="Arial" w:hAnsi="Arial" w:cs="Arial"/>
          <w:sz w:val="20"/>
          <w:szCs w:val="20"/>
          <w:lang w:val="en-US"/>
        </w:rPr>
        <w:t>Exclusion</w:t>
      </w:r>
      <w:proofErr w:type="spellEnd"/>
      <w:r w:rsidR="006A2CC6" w:rsidRPr="00A6083E">
        <w:rPr>
          <w:rFonts w:ascii="Arial" w:hAnsi="Arial" w:cs="Arial"/>
          <w:sz w:val="20"/>
          <w:szCs w:val="20"/>
          <w:lang w:val="en-US"/>
        </w:rPr>
        <w:t xml:space="preserve"> criteria were applied to all available data recorded ever before the index date unless otherwise noted.</w:t>
      </w:r>
    </w:p>
    <w:p w14:paraId="229568AB" w14:textId="09B8F5BC" w:rsidR="006A2CC6" w:rsidRPr="00A6083E" w:rsidRDefault="00E04E83" w:rsidP="00EF468E">
      <w:pPr>
        <w:spacing w:line="480" w:lineRule="auto"/>
        <w:contextualSpacing/>
        <w:rPr>
          <w:rFonts w:ascii="Arial" w:hAnsi="Arial" w:cs="Arial"/>
          <w:sz w:val="20"/>
          <w:szCs w:val="20"/>
          <w:lang w:val="en-US"/>
        </w:rPr>
      </w:pPr>
      <w:proofErr w:type="spellStart"/>
      <w:r w:rsidRPr="00A6083E">
        <w:rPr>
          <w:rFonts w:ascii="Arial" w:hAnsi="Arial" w:cs="Arial"/>
          <w:sz w:val="20"/>
          <w:szCs w:val="20"/>
          <w:vertAlign w:val="superscript"/>
          <w:lang w:val="en-US"/>
        </w:rPr>
        <w:t>b</w:t>
      </w:r>
      <w:r w:rsidR="006A2CC6" w:rsidRPr="00A6083E">
        <w:rPr>
          <w:rFonts w:ascii="Arial" w:hAnsi="Arial" w:cs="Arial"/>
          <w:sz w:val="20"/>
          <w:szCs w:val="20"/>
          <w:lang w:val="en-US"/>
        </w:rPr>
        <w:t>All</w:t>
      </w:r>
      <w:proofErr w:type="spellEnd"/>
      <w:r w:rsidR="006A2CC6" w:rsidRPr="00A6083E">
        <w:rPr>
          <w:rFonts w:ascii="Arial" w:hAnsi="Arial" w:cs="Arial"/>
          <w:sz w:val="20"/>
          <w:szCs w:val="20"/>
          <w:lang w:val="en-US"/>
        </w:rPr>
        <w:t xml:space="preserve"> diagnoses were defined using recorded diagnostic Read </w:t>
      </w:r>
      <w:proofErr w:type="gramStart"/>
      <w:r w:rsidR="006A2CC6" w:rsidRPr="00A6083E">
        <w:rPr>
          <w:rFonts w:ascii="Arial" w:hAnsi="Arial" w:cs="Arial"/>
          <w:sz w:val="20"/>
          <w:szCs w:val="20"/>
          <w:lang w:val="en-US"/>
        </w:rPr>
        <w:t>codes.</w:t>
      </w:r>
      <w:r w:rsidR="006A2CC6" w:rsidRPr="00A6083E">
        <w:rPr>
          <w:rFonts w:ascii="Arial" w:hAnsi="Arial" w:cs="Arial"/>
          <w:sz w:val="20"/>
          <w:szCs w:val="20"/>
          <w:vertAlign w:val="superscript"/>
          <w:lang w:val="en-US"/>
        </w:rPr>
        <w:t>E</w:t>
      </w:r>
      <w:proofErr w:type="gramEnd"/>
      <w:r w:rsidR="006A2CC6" w:rsidRPr="00A6083E">
        <w:rPr>
          <w:rFonts w:ascii="Arial" w:hAnsi="Arial" w:cs="Arial"/>
          <w:noProof/>
          <w:sz w:val="20"/>
          <w:szCs w:val="20"/>
          <w:vertAlign w:val="superscript"/>
          <w:lang w:val="en-US"/>
        </w:rPr>
        <w:t>8</w:t>
      </w:r>
      <w:r w:rsidR="006A2CC6" w:rsidRPr="00A6083E">
        <w:rPr>
          <w:rFonts w:ascii="Arial" w:hAnsi="Arial" w:cs="Arial"/>
          <w:sz w:val="20"/>
          <w:szCs w:val="20"/>
          <w:lang w:val="en-US"/>
        </w:rPr>
        <w:t xml:space="preserve"> </w:t>
      </w:r>
    </w:p>
    <w:p w14:paraId="01F6A1E0" w14:textId="21C5688D" w:rsidR="00D514B5" w:rsidRPr="00DF4674" w:rsidRDefault="00D514B5" w:rsidP="00D514B5">
      <w:pPr>
        <w:spacing w:line="480" w:lineRule="auto"/>
        <w:contextualSpacing/>
        <w:rPr>
          <w:rFonts w:ascii="Arial" w:hAnsi="Arial" w:cs="Arial"/>
          <w:sz w:val="20"/>
          <w:szCs w:val="20"/>
          <w:lang w:val="en-US"/>
        </w:rPr>
      </w:pPr>
      <w:r w:rsidRPr="00DF4674">
        <w:rPr>
          <w:rFonts w:ascii="Arial" w:hAnsi="Arial" w:cs="Arial"/>
          <w:b/>
          <w:sz w:val="20"/>
          <w:szCs w:val="20"/>
          <w:lang w:val="en-US"/>
        </w:rPr>
        <w:t>Abbreviations</w:t>
      </w:r>
      <w:r>
        <w:rPr>
          <w:rFonts w:ascii="Arial" w:hAnsi="Arial" w:cs="Arial"/>
          <w:sz w:val="20"/>
          <w:szCs w:val="20"/>
          <w:lang w:val="en-US"/>
        </w:rPr>
        <w:t xml:space="preserve">: </w:t>
      </w:r>
      <w:r w:rsidRPr="00C65029">
        <w:rPr>
          <w:rFonts w:ascii="Arial" w:hAnsi="Arial" w:cs="Arial"/>
          <w:sz w:val="20"/>
          <w:szCs w:val="20"/>
          <w:lang w:val="en-US"/>
        </w:rPr>
        <w:t>BMI</w:t>
      </w:r>
      <w:r w:rsidR="00146B38" w:rsidRPr="00C65029">
        <w:rPr>
          <w:rFonts w:ascii="Arial" w:hAnsi="Arial" w:cs="Arial"/>
          <w:sz w:val="20"/>
          <w:szCs w:val="20"/>
          <w:lang w:val="en-US"/>
        </w:rPr>
        <w:t xml:space="preserve">, </w:t>
      </w:r>
      <w:r w:rsidRPr="00DF4674">
        <w:rPr>
          <w:rFonts w:ascii="Arial" w:hAnsi="Arial" w:cs="Arial"/>
          <w:sz w:val="20"/>
          <w:szCs w:val="20"/>
          <w:lang w:val="en-US"/>
        </w:rPr>
        <w:t>body mass index.</w:t>
      </w:r>
    </w:p>
    <w:p w14:paraId="58DD3BD1" w14:textId="77777777" w:rsidR="006A2CC6" w:rsidRPr="00A6083E" w:rsidRDefault="006A2CC6" w:rsidP="00EF468E">
      <w:pPr>
        <w:spacing w:line="480" w:lineRule="auto"/>
        <w:contextualSpacing/>
        <w:rPr>
          <w:rFonts w:ascii="Arial" w:hAnsi="Arial" w:cs="Arial"/>
          <w:sz w:val="20"/>
          <w:szCs w:val="20"/>
          <w:lang w:val="en-US"/>
        </w:rPr>
      </w:pPr>
    </w:p>
    <w:p w14:paraId="3A4C96A5" w14:textId="77777777" w:rsidR="006A2CC6" w:rsidRPr="00A6083E" w:rsidRDefault="006A2CC6" w:rsidP="00EF468E">
      <w:pPr>
        <w:spacing w:line="480" w:lineRule="auto"/>
        <w:contextualSpacing/>
        <w:rPr>
          <w:rFonts w:ascii="Arial" w:hAnsi="Arial" w:cs="Arial"/>
          <w:sz w:val="20"/>
          <w:szCs w:val="20"/>
          <w:lang w:val="en-US"/>
        </w:rPr>
      </w:pPr>
    </w:p>
    <w:p w14:paraId="273C09FD" w14:textId="77777777" w:rsidR="006A2CC6" w:rsidRPr="00A6083E" w:rsidRDefault="006A2CC6" w:rsidP="00EF468E">
      <w:pPr>
        <w:spacing w:line="480" w:lineRule="auto"/>
        <w:contextualSpacing/>
        <w:rPr>
          <w:rFonts w:ascii="Arial" w:hAnsi="Arial" w:cs="Arial"/>
          <w:sz w:val="20"/>
          <w:szCs w:val="20"/>
          <w:lang w:val="en-US"/>
        </w:rPr>
      </w:pPr>
    </w:p>
    <w:p w14:paraId="455804C7" w14:textId="77777777" w:rsidR="006A2CC6" w:rsidRPr="00A6083E" w:rsidRDefault="006A2CC6" w:rsidP="00EF468E">
      <w:pPr>
        <w:spacing w:line="480" w:lineRule="auto"/>
        <w:contextualSpacing/>
        <w:rPr>
          <w:rFonts w:ascii="Arial" w:hAnsi="Arial" w:cs="Arial"/>
          <w:sz w:val="20"/>
          <w:szCs w:val="20"/>
          <w:lang w:val="en-US"/>
        </w:rPr>
        <w:sectPr w:rsidR="006A2CC6" w:rsidRPr="00A6083E" w:rsidSect="00D146F6">
          <w:headerReference w:type="default" r:id="rId7"/>
          <w:footerReference w:type="default" r:id="rId8"/>
          <w:pgSz w:w="12240" w:h="15840" w:code="1"/>
          <w:pgMar w:top="1440" w:right="1440" w:bottom="1440" w:left="1440" w:header="708" w:footer="708" w:gutter="0"/>
          <w:pgNumType w:start="1"/>
          <w:cols w:space="708"/>
          <w:docGrid w:linePitch="360"/>
        </w:sectPr>
      </w:pPr>
    </w:p>
    <w:p w14:paraId="73509796" w14:textId="77777777" w:rsidR="00C64292" w:rsidRDefault="00C64292">
      <w:pPr>
        <w:spacing w:after="160" w:line="259" w:lineRule="auto"/>
        <w:rPr>
          <w:rFonts w:ascii="Arial" w:hAnsi="Arial" w:cs="Arial"/>
          <w:b/>
          <w:bCs/>
          <w:sz w:val="20"/>
          <w:szCs w:val="20"/>
          <w:lang w:val="en-US"/>
        </w:rPr>
      </w:pPr>
      <w:r>
        <w:rPr>
          <w:rFonts w:ascii="Arial" w:hAnsi="Arial" w:cs="Arial"/>
          <w:sz w:val="20"/>
          <w:szCs w:val="20"/>
          <w:lang w:val="en-US"/>
        </w:rPr>
        <w:br w:type="page"/>
      </w:r>
    </w:p>
    <w:tbl>
      <w:tblPr>
        <w:tblW w:w="47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2473"/>
        <w:gridCol w:w="474"/>
        <w:gridCol w:w="472"/>
        <w:gridCol w:w="469"/>
        <w:gridCol w:w="469"/>
        <w:gridCol w:w="469"/>
        <w:gridCol w:w="467"/>
        <w:gridCol w:w="465"/>
        <w:gridCol w:w="465"/>
        <w:gridCol w:w="465"/>
        <w:gridCol w:w="465"/>
        <w:gridCol w:w="465"/>
        <w:gridCol w:w="465"/>
        <w:gridCol w:w="465"/>
        <w:gridCol w:w="465"/>
        <w:gridCol w:w="455"/>
        <w:gridCol w:w="442"/>
        <w:gridCol w:w="426"/>
      </w:tblGrid>
      <w:tr w:rsidR="00424954" w:rsidRPr="003553D5" w14:paraId="3E0D44AC" w14:textId="77777777" w:rsidTr="00873727">
        <w:trPr>
          <w:cantSplit/>
          <w:trHeight w:val="395"/>
          <w:tblHeader/>
        </w:trPr>
        <w:tc>
          <w:tcPr>
            <w:tcW w:w="5000" w:type="pct"/>
            <w:gridSpan w:val="18"/>
            <w:tcBorders>
              <w:top w:val="nil"/>
              <w:left w:val="nil"/>
              <w:bottom w:val="single" w:sz="4" w:space="0" w:color="auto"/>
              <w:right w:val="nil"/>
            </w:tcBorders>
          </w:tcPr>
          <w:p w14:paraId="3250DA07" w14:textId="77777777" w:rsidR="004635E7" w:rsidRDefault="004635E7" w:rsidP="00DD7F92">
            <w:pPr>
              <w:spacing w:line="480" w:lineRule="auto"/>
              <w:ind w:left="113" w:right="113"/>
              <w:contextualSpacing/>
              <w:rPr>
                <w:rFonts w:ascii="Arial" w:hAnsi="Arial" w:cs="Arial"/>
                <w:b/>
                <w:sz w:val="20"/>
                <w:szCs w:val="20"/>
                <w:lang w:val="en-US"/>
              </w:rPr>
            </w:pPr>
          </w:p>
          <w:p w14:paraId="228AB34D" w14:textId="3E82F468" w:rsidR="00424954" w:rsidRPr="00A6083E" w:rsidRDefault="00DD7F92" w:rsidP="00DD7F92">
            <w:pPr>
              <w:spacing w:line="480" w:lineRule="auto"/>
              <w:ind w:left="113" w:right="113"/>
              <w:contextualSpacing/>
              <w:rPr>
                <w:rFonts w:ascii="Arial" w:hAnsi="Arial" w:cs="Arial"/>
                <w:b/>
                <w:sz w:val="20"/>
                <w:szCs w:val="20"/>
                <w:lang w:val="en-US"/>
              </w:rPr>
            </w:pPr>
            <w:r w:rsidRPr="00873727">
              <w:rPr>
                <w:rFonts w:ascii="Arial" w:hAnsi="Arial" w:cs="Arial"/>
                <w:b/>
                <w:sz w:val="20"/>
                <w:szCs w:val="20"/>
                <w:lang w:val="en-US"/>
              </w:rPr>
              <w:t xml:space="preserve">Table </w:t>
            </w:r>
            <w:r w:rsidR="00483F89">
              <w:rPr>
                <w:rFonts w:ascii="Arial" w:hAnsi="Arial" w:cs="Arial"/>
                <w:b/>
                <w:sz w:val="20"/>
                <w:szCs w:val="20"/>
                <w:lang w:val="en-US"/>
              </w:rPr>
              <w:t>S</w:t>
            </w:r>
            <w:r w:rsidRPr="00873727">
              <w:rPr>
                <w:rFonts w:ascii="Arial" w:hAnsi="Arial" w:cs="Arial"/>
                <w:b/>
                <w:sz w:val="20"/>
                <w:szCs w:val="20"/>
                <w:lang w:val="en-US"/>
              </w:rPr>
              <w:t>2</w:t>
            </w:r>
            <w:r w:rsidRPr="00A6083E">
              <w:rPr>
                <w:rFonts w:ascii="Arial" w:hAnsi="Arial" w:cs="Arial"/>
                <w:sz w:val="20"/>
                <w:szCs w:val="20"/>
                <w:lang w:val="en-US"/>
              </w:rPr>
              <w:t xml:space="preserve"> </w:t>
            </w:r>
            <w:r w:rsidRPr="003553D5">
              <w:rPr>
                <w:rFonts w:ascii="Arial" w:hAnsi="Arial" w:cs="Arial"/>
                <w:sz w:val="20"/>
                <w:szCs w:val="20"/>
                <w:lang w:val="en-US"/>
              </w:rPr>
              <w:t>Confounder candidates considered and/or adjusted for in the outcome models</w:t>
            </w:r>
          </w:p>
        </w:tc>
      </w:tr>
      <w:tr w:rsidR="006A2CC6" w:rsidRPr="003553D5" w14:paraId="44EEDB30" w14:textId="77777777" w:rsidTr="00424954">
        <w:trPr>
          <w:cantSplit/>
          <w:trHeight w:val="2160"/>
          <w:tblHeader/>
        </w:trPr>
        <w:tc>
          <w:tcPr>
            <w:tcW w:w="1196" w:type="pct"/>
            <w:tcBorders>
              <w:top w:val="single" w:sz="4" w:space="0" w:color="auto"/>
              <w:left w:val="single" w:sz="4" w:space="0" w:color="auto"/>
              <w:bottom w:val="single" w:sz="4" w:space="0" w:color="auto"/>
              <w:right w:val="single" w:sz="4" w:space="0" w:color="auto"/>
            </w:tcBorders>
            <w:hideMark/>
          </w:tcPr>
          <w:p w14:paraId="39153F6B" w14:textId="77777777" w:rsidR="006A2CC6" w:rsidRPr="00A6083E" w:rsidRDefault="006A2CC6" w:rsidP="00EF468E">
            <w:pPr>
              <w:spacing w:after="200" w:line="480" w:lineRule="auto"/>
              <w:contextualSpacing/>
              <w:rPr>
                <w:rFonts w:ascii="Arial" w:hAnsi="Arial" w:cs="Arial"/>
                <w:sz w:val="20"/>
                <w:szCs w:val="20"/>
                <w:lang w:val="en-US"/>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hideMark/>
          </w:tcPr>
          <w:p w14:paraId="7F2ECC9A" w14:textId="77777777" w:rsidR="006A2CC6" w:rsidRPr="00A6083E" w:rsidRDefault="006A2CC6" w:rsidP="00EF468E">
            <w:pPr>
              <w:spacing w:line="480" w:lineRule="auto"/>
              <w:ind w:left="113" w:right="113"/>
              <w:contextualSpacing/>
              <w:jc w:val="center"/>
              <w:rPr>
                <w:rFonts w:ascii="Arial" w:eastAsia="Times New Roman" w:hAnsi="Arial" w:cs="Arial"/>
                <w:b/>
                <w:bCs/>
                <w:color w:val="000000" w:themeColor="text1"/>
                <w:sz w:val="20"/>
                <w:szCs w:val="20"/>
                <w:lang w:val="en-US"/>
              </w:rPr>
            </w:pPr>
            <w:r w:rsidRPr="00A6083E">
              <w:rPr>
                <w:rFonts w:ascii="Arial" w:eastAsia="Times New Roman" w:hAnsi="Arial" w:cs="Arial"/>
                <w:b/>
                <w:bCs/>
                <w:color w:val="000000" w:themeColor="text1"/>
                <w:sz w:val="20"/>
                <w:szCs w:val="20"/>
                <w:lang w:val="en-US"/>
              </w:rPr>
              <w:t>Type 2 diabetes mellitus</w:t>
            </w:r>
          </w:p>
        </w:tc>
        <w:tc>
          <w:tcPr>
            <w:tcW w:w="228" w:type="pct"/>
            <w:tcBorders>
              <w:top w:val="single" w:sz="4" w:space="0" w:color="auto"/>
              <w:left w:val="single" w:sz="4" w:space="0" w:color="auto"/>
              <w:bottom w:val="single" w:sz="4" w:space="0" w:color="auto"/>
              <w:right w:val="single" w:sz="4" w:space="0" w:color="auto"/>
            </w:tcBorders>
            <w:textDirection w:val="btLr"/>
            <w:vAlign w:val="center"/>
            <w:hideMark/>
          </w:tcPr>
          <w:p w14:paraId="416C1CE4" w14:textId="77777777" w:rsidR="006A2CC6" w:rsidRPr="00A6083E" w:rsidRDefault="006A2CC6" w:rsidP="00EF468E">
            <w:pPr>
              <w:spacing w:line="480" w:lineRule="auto"/>
              <w:ind w:left="113" w:right="113"/>
              <w:contextualSpacing/>
              <w:jc w:val="center"/>
              <w:rPr>
                <w:rFonts w:ascii="Arial" w:eastAsia="Times New Roman" w:hAnsi="Arial" w:cs="Arial"/>
                <w:b/>
                <w:bCs/>
                <w:color w:val="000000" w:themeColor="text1"/>
                <w:sz w:val="20"/>
                <w:szCs w:val="20"/>
                <w:lang w:val="en-US"/>
              </w:rPr>
            </w:pPr>
            <w:r w:rsidRPr="00A6083E">
              <w:rPr>
                <w:rFonts w:ascii="Arial" w:eastAsia="Times New Roman" w:hAnsi="Arial" w:cs="Arial"/>
                <w:b/>
                <w:bCs/>
                <w:color w:val="000000" w:themeColor="text1"/>
                <w:sz w:val="20"/>
                <w:szCs w:val="20"/>
                <w:lang w:val="en-US"/>
              </w:rPr>
              <w:t xml:space="preserve">Cardio-/cerebrovascular </w:t>
            </w:r>
            <w:proofErr w:type="spellStart"/>
            <w:r w:rsidRPr="00A6083E">
              <w:rPr>
                <w:rFonts w:ascii="Arial" w:eastAsia="Times New Roman" w:hAnsi="Arial" w:cs="Arial"/>
                <w:b/>
                <w:bCs/>
                <w:color w:val="000000" w:themeColor="text1"/>
                <w:sz w:val="20"/>
                <w:szCs w:val="20"/>
                <w:lang w:val="en-US"/>
              </w:rPr>
              <w:t>dz</w:t>
            </w:r>
            <w:proofErr w:type="spellEnd"/>
          </w:p>
        </w:tc>
        <w:tc>
          <w:tcPr>
            <w:tcW w:w="227" w:type="pct"/>
            <w:tcBorders>
              <w:top w:val="single" w:sz="4" w:space="0" w:color="auto"/>
              <w:left w:val="single" w:sz="4" w:space="0" w:color="auto"/>
              <w:bottom w:val="single" w:sz="4" w:space="0" w:color="auto"/>
              <w:right w:val="single" w:sz="4" w:space="0" w:color="auto"/>
            </w:tcBorders>
            <w:textDirection w:val="btLr"/>
            <w:vAlign w:val="center"/>
            <w:hideMark/>
          </w:tcPr>
          <w:p w14:paraId="6B9D34DC" w14:textId="77777777" w:rsidR="006A2CC6" w:rsidRPr="00A6083E" w:rsidRDefault="006A2CC6" w:rsidP="00EF468E">
            <w:pPr>
              <w:spacing w:line="480" w:lineRule="auto"/>
              <w:ind w:left="113" w:right="113"/>
              <w:contextualSpacing/>
              <w:jc w:val="center"/>
              <w:rPr>
                <w:rFonts w:ascii="Arial" w:eastAsia="Times New Roman" w:hAnsi="Arial" w:cs="Arial"/>
                <w:b/>
                <w:bCs/>
                <w:color w:val="000000" w:themeColor="text1"/>
                <w:sz w:val="20"/>
                <w:szCs w:val="20"/>
                <w:lang w:val="en-US"/>
              </w:rPr>
            </w:pPr>
            <w:r w:rsidRPr="00A6083E">
              <w:rPr>
                <w:rFonts w:ascii="Arial" w:eastAsia="Times New Roman" w:hAnsi="Arial" w:cs="Arial"/>
                <w:b/>
                <w:bCs/>
                <w:color w:val="000000" w:themeColor="text1"/>
                <w:sz w:val="20"/>
                <w:szCs w:val="20"/>
                <w:lang w:val="en-US"/>
              </w:rPr>
              <w:t>Myocardial infarction</w:t>
            </w:r>
          </w:p>
        </w:tc>
        <w:tc>
          <w:tcPr>
            <w:tcW w:w="227" w:type="pct"/>
            <w:tcBorders>
              <w:top w:val="single" w:sz="4" w:space="0" w:color="auto"/>
              <w:left w:val="single" w:sz="4" w:space="0" w:color="auto"/>
              <w:bottom w:val="single" w:sz="4" w:space="0" w:color="auto"/>
              <w:right w:val="single" w:sz="4" w:space="0" w:color="auto"/>
            </w:tcBorders>
            <w:textDirection w:val="btLr"/>
            <w:vAlign w:val="center"/>
            <w:hideMark/>
          </w:tcPr>
          <w:p w14:paraId="0901DA8E" w14:textId="77777777" w:rsidR="006A2CC6" w:rsidRPr="00A6083E" w:rsidRDefault="006A2CC6" w:rsidP="00EF468E">
            <w:pPr>
              <w:spacing w:line="480" w:lineRule="auto"/>
              <w:ind w:left="113" w:right="113"/>
              <w:contextualSpacing/>
              <w:jc w:val="center"/>
              <w:rPr>
                <w:rFonts w:ascii="Arial" w:eastAsia="Times New Roman" w:hAnsi="Arial" w:cs="Arial"/>
                <w:b/>
                <w:bCs/>
                <w:color w:val="000000" w:themeColor="text1"/>
                <w:sz w:val="20"/>
                <w:szCs w:val="20"/>
                <w:lang w:val="en-US"/>
              </w:rPr>
            </w:pPr>
            <w:r w:rsidRPr="00A6083E">
              <w:rPr>
                <w:rFonts w:ascii="Arial" w:eastAsia="Times New Roman" w:hAnsi="Arial" w:cs="Arial"/>
                <w:b/>
                <w:bCs/>
                <w:color w:val="000000" w:themeColor="text1"/>
                <w:sz w:val="20"/>
                <w:szCs w:val="20"/>
                <w:lang w:val="en-US"/>
              </w:rPr>
              <w:t>Heart failure</w:t>
            </w:r>
          </w:p>
        </w:tc>
        <w:tc>
          <w:tcPr>
            <w:tcW w:w="227" w:type="pct"/>
            <w:tcBorders>
              <w:top w:val="single" w:sz="4" w:space="0" w:color="auto"/>
              <w:left w:val="single" w:sz="4" w:space="0" w:color="auto"/>
              <w:bottom w:val="single" w:sz="4" w:space="0" w:color="auto"/>
              <w:right w:val="single" w:sz="4" w:space="0" w:color="auto"/>
            </w:tcBorders>
            <w:textDirection w:val="btLr"/>
            <w:vAlign w:val="center"/>
            <w:hideMark/>
          </w:tcPr>
          <w:p w14:paraId="272A2C2A" w14:textId="77777777" w:rsidR="006A2CC6" w:rsidRPr="00A6083E" w:rsidRDefault="006A2CC6" w:rsidP="00EF468E">
            <w:pPr>
              <w:spacing w:line="480" w:lineRule="auto"/>
              <w:ind w:left="113" w:right="113"/>
              <w:contextualSpacing/>
              <w:jc w:val="center"/>
              <w:rPr>
                <w:rFonts w:ascii="Arial" w:eastAsia="Times New Roman" w:hAnsi="Arial" w:cs="Arial"/>
                <w:b/>
                <w:bCs/>
                <w:color w:val="000000" w:themeColor="text1"/>
                <w:sz w:val="20"/>
                <w:szCs w:val="20"/>
                <w:lang w:val="en-US"/>
              </w:rPr>
            </w:pPr>
            <w:r w:rsidRPr="00A6083E">
              <w:rPr>
                <w:rFonts w:ascii="Arial" w:eastAsia="Times New Roman" w:hAnsi="Arial" w:cs="Arial"/>
                <w:b/>
                <w:bCs/>
                <w:color w:val="000000" w:themeColor="text1"/>
                <w:sz w:val="20"/>
                <w:szCs w:val="20"/>
                <w:lang w:val="en-US"/>
              </w:rPr>
              <w:t>Cerebrovascular accident</w:t>
            </w:r>
          </w:p>
        </w:tc>
        <w:tc>
          <w:tcPr>
            <w:tcW w:w="226" w:type="pct"/>
            <w:tcBorders>
              <w:top w:val="single" w:sz="4" w:space="0" w:color="auto"/>
              <w:left w:val="single" w:sz="4" w:space="0" w:color="auto"/>
              <w:bottom w:val="single" w:sz="4" w:space="0" w:color="auto"/>
              <w:right w:val="single" w:sz="4" w:space="0" w:color="auto"/>
            </w:tcBorders>
            <w:textDirection w:val="btLr"/>
          </w:tcPr>
          <w:p w14:paraId="17ED120A" w14:textId="77777777" w:rsidR="006A2CC6" w:rsidRPr="00A6083E" w:rsidRDefault="006A2CC6" w:rsidP="00EF468E">
            <w:pPr>
              <w:spacing w:line="480" w:lineRule="auto"/>
              <w:ind w:left="113" w:right="113"/>
              <w:contextualSpacing/>
              <w:jc w:val="center"/>
              <w:rPr>
                <w:rFonts w:ascii="Arial" w:eastAsia="Times New Roman" w:hAnsi="Arial" w:cs="Arial"/>
                <w:b/>
                <w:bCs/>
                <w:color w:val="000000" w:themeColor="text1"/>
                <w:sz w:val="20"/>
                <w:szCs w:val="20"/>
                <w:lang w:val="en-US"/>
              </w:rPr>
            </w:pPr>
            <w:r w:rsidRPr="00A6083E">
              <w:rPr>
                <w:rFonts w:ascii="Arial" w:hAnsi="Arial" w:cs="Arial"/>
                <w:b/>
                <w:sz w:val="20"/>
                <w:szCs w:val="20"/>
                <w:lang w:val="en-US"/>
              </w:rPr>
              <w:t>Dyslipidemia</w:t>
            </w:r>
          </w:p>
        </w:tc>
        <w:tc>
          <w:tcPr>
            <w:tcW w:w="225" w:type="pct"/>
            <w:tcBorders>
              <w:top w:val="single" w:sz="4" w:space="0" w:color="auto"/>
              <w:left w:val="single" w:sz="4" w:space="0" w:color="auto"/>
              <w:bottom w:val="single" w:sz="4" w:space="0" w:color="auto"/>
              <w:right w:val="single" w:sz="4" w:space="0" w:color="auto"/>
            </w:tcBorders>
            <w:textDirection w:val="btLr"/>
          </w:tcPr>
          <w:p w14:paraId="7CD9C7BF" w14:textId="77777777" w:rsidR="006A2CC6" w:rsidRPr="00A6083E" w:rsidRDefault="006A2CC6" w:rsidP="00EF468E">
            <w:pPr>
              <w:spacing w:line="480" w:lineRule="auto"/>
              <w:ind w:left="113" w:right="113"/>
              <w:contextualSpacing/>
              <w:jc w:val="center"/>
              <w:rPr>
                <w:rFonts w:ascii="Arial" w:eastAsia="Times New Roman" w:hAnsi="Arial" w:cs="Arial"/>
                <w:b/>
                <w:bCs/>
                <w:color w:val="000000" w:themeColor="text1"/>
                <w:sz w:val="20"/>
                <w:szCs w:val="20"/>
                <w:lang w:val="en-US"/>
              </w:rPr>
            </w:pPr>
            <w:r w:rsidRPr="00A6083E">
              <w:rPr>
                <w:rFonts w:ascii="Arial" w:hAnsi="Arial" w:cs="Arial"/>
                <w:b/>
                <w:sz w:val="20"/>
                <w:szCs w:val="20"/>
                <w:lang w:val="en-US"/>
              </w:rPr>
              <w:t>Hypertension</w:t>
            </w:r>
          </w:p>
        </w:tc>
        <w:tc>
          <w:tcPr>
            <w:tcW w:w="225" w:type="pct"/>
            <w:tcBorders>
              <w:top w:val="single" w:sz="4" w:space="0" w:color="auto"/>
              <w:left w:val="single" w:sz="4" w:space="0" w:color="auto"/>
              <w:bottom w:val="single" w:sz="4" w:space="0" w:color="auto"/>
              <w:right w:val="single" w:sz="4" w:space="0" w:color="auto"/>
            </w:tcBorders>
            <w:textDirection w:val="btLr"/>
          </w:tcPr>
          <w:p w14:paraId="49D0DA7B" w14:textId="77777777" w:rsidR="006A2CC6" w:rsidRPr="00A6083E" w:rsidRDefault="006A2CC6" w:rsidP="00EF468E">
            <w:pPr>
              <w:spacing w:line="480" w:lineRule="auto"/>
              <w:ind w:left="113" w:right="113"/>
              <w:contextualSpacing/>
              <w:jc w:val="center"/>
              <w:rPr>
                <w:rFonts w:ascii="Arial" w:eastAsia="Times New Roman" w:hAnsi="Arial" w:cs="Arial"/>
                <w:b/>
                <w:bCs/>
                <w:color w:val="000000" w:themeColor="text1"/>
                <w:sz w:val="20"/>
                <w:szCs w:val="20"/>
                <w:lang w:val="en-US"/>
              </w:rPr>
            </w:pPr>
            <w:r w:rsidRPr="00A6083E">
              <w:rPr>
                <w:rFonts w:ascii="Arial" w:eastAsia="Times New Roman" w:hAnsi="Arial" w:cs="Arial"/>
                <w:b/>
                <w:color w:val="000000"/>
                <w:sz w:val="20"/>
                <w:szCs w:val="20"/>
                <w:lang w:val="en-US"/>
              </w:rPr>
              <w:t>Weight gain (BMI increase ≥1 kg/m</w:t>
            </w:r>
            <w:r w:rsidRPr="00A6083E">
              <w:rPr>
                <w:rFonts w:ascii="Arial" w:eastAsia="Times New Roman" w:hAnsi="Arial" w:cs="Arial"/>
                <w:b/>
                <w:color w:val="000000"/>
                <w:sz w:val="20"/>
                <w:szCs w:val="20"/>
                <w:vertAlign w:val="superscript"/>
                <w:lang w:val="en-US"/>
              </w:rPr>
              <w:t>2</w:t>
            </w:r>
            <w:r w:rsidRPr="00A6083E">
              <w:rPr>
                <w:rFonts w:ascii="Arial" w:eastAsia="Times New Roman" w:hAnsi="Arial" w:cs="Arial"/>
                <w:b/>
                <w:color w:val="000000"/>
                <w:sz w:val="20"/>
                <w:szCs w:val="20"/>
                <w:lang w:val="en-US"/>
              </w:rPr>
              <w:t>)</w:t>
            </w:r>
          </w:p>
        </w:tc>
        <w:tc>
          <w:tcPr>
            <w:tcW w:w="225" w:type="pct"/>
            <w:tcBorders>
              <w:top w:val="single" w:sz="4" w:space="0" w:color="auto"/>
              <w:left w:val="single" w:sz="4" w:space="0" w:color="auto"/>
              <w:bottom w:val="single" w:sz="4" w:space="0" w:color="auto"/>
              <w:right w:val="single" w:sz="4" w:space="0" w:color="auto"/>
            </w:tcBorders>
            <w:textDirection w:val="btLr"/>
            <w:vAlign w:val="center"/>
          </w:tcPr>
          <w:p w14:paraId="6C5A7054" w14:textId="77777777" w:rsidR="006A2CC6" w:rsidRPr="00A6083E" w:rsidRDefault="006A2CC6" w:rsidP="00EF468E">
            <w:pPr>
              <w:spacing w:line="480" w:lineRule="auto"/>
              <w:ind w:left="113" w:right="113"/>
              <w:contextualSpacing/>
              <w:jc w:val="center"/>
              <w:rPr>
                <w:rFonts w:ascii="Arial" w:eastAsia="Times New Roman" w:hAnsi="Arial" w:cs="Arial"/>
                <w:b/>
                <w:bCs/>
                <w:color w:val="000000" w:themeColor="text1"/>
                <w:sz w:val="20"/>
                <w:szCs w:val="20"/>
                <w:lang w:val="en-US"/>
              </w:rPr>
            </w:pPr>
            <w:r w:rsidRPr="00A6083E">
              <w:rPr>
                <w:rFonts w:ascii="Arial" w:eastAsia="Times New Roman" w:hAnsi="Arial" w:cs="Arial"/>
                <w:b/>
                <w:bCs/>
                <w:color w:val="000000" w:themeColor="text1"/>
                <w:sz w:val="20"/>
                <w:szCs w:val="20"/>
                <w:lang w:val="en-US"/>
              </w:rPr>
              <w:t>Osteoporosis diagnosis</w:t>
            </w:r>
          </w:p>
        </w:tc>
        <w:tc>
          <w:tcPr>
            <w:tcW w:w="225" w:type="pct"/>
            <w:tcBorders>
              <w:top w:val="single" w:sz="4" w:space="0" w:color="auto"/>
              <w:left w:val="single" w:sz="4" w:space="0" w:color="auto"/>
              <w:bottom w:val="single" w:sz="4" w:space="0" w:color="auto"/>
              <w:right w:val="single" w:sz="4" w:space="0" w:color="auto"/>
            </w:tcBorders>
            <w:textDirection w:val="btLr"/>
            <w:vAlign w:val="center"/>
          </w:tcPr>
          <w:p w14:paraId="649449F0" w14:textId="77777777" w:rsidR="006A2CC6" w:rsidRPr="00A6083E" w:rsidRDefault="006A2CC6" w:rsidP="00EF468E">
            <w:pPr>
              <w:spacing w:line="480" w:lineRule="auto"/>
              <w:ind w:left="113" w:right="113"/>
              <w:contextualSpacing/>
              <w:jc w:val="center"/>
              <w:rPr>
                <w:rFonts w:ascii="Arial" w:eastAsia="Times New Roman" w:hAnsi="Arial" w:cs="Arial"/>
                <w:b/>
                <w:bCs/>
                <w:color w:val="000000" w:themeColor="text1"/>
                <w:sz w:val="20"/>
                <w:szCs w:val="20"/>
                <w:lang w:val="en-US"/>
              </w:rPr>
            </w:pPr>
            <w:r w:rsidRPr="00A6083E">
              <w:rPr>
                <w:rFonts w:ascii="Arial" w:eastAsia="Times New Roman" w:hAnsi="Arial" w:cs="Arial"/>
                <w:b/>
                <w:bCs/>
                <w:color w:val="000000" w:themeColor="text1"/>
                <w:sz w:val="20"/>
                <w:szCs w:val="20"/>
                <w:lang w:val="en-US"/>
              </w:rPr>
              <w:t xml:space="preserve">Osteoporosis diagnosis &amp; </w:t>
            </w:r>
            <w:proofErr w:type="spellStart"/>
            <w:r w:rsidRPr="00A6083E">
              <w:rPr>
                <w:rFonts w:ascii="Arial" w:eastAsia="Times New Roman" w:hAnsi="Arial" w:cs="Arial"/>
                <w:b/>
                <w:bCs/>
                <w:color w:val="000000" w:themeColor="text1"/>
                <w:sz w:val="20"/>
                <w:szCs w:val="20"/>
                <w:lang w:val="en-US"/>
              </w:rPr>
              <w:t>fx</w:t>
            </w:r>
            <w:proofErr w:type="spellEnd"/>
          </w:p>
        </w:tc>
        <w:tc>
          <w:tcPr>
            <w:tcW w:w="225" w:type="pct"/>
            <w:tcBorders>
              <w:top w:val="single" w:sz="4" w:space="0" w:color="auto"/>
              <w:left w:val="single" w:sz="4" w:space="0" w:color="auto"/>
              <w:bottom w:val="single" w:sz="4" w:space="0" w:color="auto"/>
              <w:right w:val="single" w:sz="4" w:space="0" w:color="auto"/>
            </w:tcBorders>
            <w:textDirection w:val="btLr"/>
          </w:tcPr>
          <w:p w14:paraId="27E56D1B" w14:textId="77777777" w:rsidR="006A2CC6" w:rsidRPr="00A6083E" w:rsidRDefault="006A2CC6" w:rsidP="00EF468E">
            <w:pPr>
              <w:spacing w:line="480" w:lineRule="auto"/>
              <w:ind w:left="113" w:right="113"/>
              <w:contextualSpacing/>
              <w:jc w:val="center"/>
              <w:rPr>
                <w:rFonts w:ascii="Arial" w:eastAsia="Times New Roman" w:hAnsi="Arial" w:cs="Arial"/>
                <w:b/>
                <w:bCs/>
                <w:color w:val="000000" w:themeColor="text1"/>
                <w:sz w:val="20"/>
                <w:szCs w:val="20"/>
                <w:lang w:val="en-US"/>
              </w:rPr>
            </w:pPr>
            <w:r w:rsidRPr="00A6083E">
              <w:rPr>
                <w:rFonts w:ascii="Arial" w:hAnsi="Arial" w:cs="Arial"/>
                <w:b/>
                <w:sz w:val="20"/>
                <w:szCs w:val="20"/>
                <w:lang w:val="en-US"/>
              </w:rPr>
              <w:t>Glaucoma</w:t>
            </w:r>
          </w:p>
        </w:tc>
        <w:tc>
          <w:tcPr>
            <w:tcW w:w="225" w:type="pct"/>
            <w:tcBorders>
              <w:top w:val="single" w:sz="4" w:space="0" w:color="auto"/>
              <w:left w:val="single" w:sz="4" w:space="0" w:color="auto"/>
              <w:bottom w:val="single" w:sz="4" w:space="0" w:color="auto"/>
              <w:right w:val="single" w:sz="4" w:space="0" w:color="auto"/>
            </w:tcBorders>
            <w:textDirection w:val="btLr"/>
            <w:vAlign w:val="center"/>
            <w:hideMark/>
          </w:tcPr>
          <w:p w14:paraId="27977462" w14:textId="77777777" w:rsidR="006A2CC6" w:rsidRPr="00A6083E" w:rsidRDefault="006A2CC6" w:rsidP="00EF468E">
            <w:pPr>
              <w:spacing w:line="480" w:lineRule="auto"/>
              <w:ind w:left="113" w:right="113"/>
              <w:contextualSpacing/>
              <w:jc w:val="center"/>
              <w:rPr>
                <w:rFonts w:ascii="Arial" w:eastAsia="Times New Roman" w:hAnsi="Arial" w:cs="Arial"/>
                <w:b/>
                <w:bCs/>
                <w:color w:val="000000" w:themeColor="text1"/>
                <w:sz w:val="20"/>
                <w:szCs w:val="20"/>
                <w:lang w:val="en-US"/>
              </w:rPr>
            </w:pPr>
            <w:r w:rsidRPr="00A6083E">
              <w:rPr>
                <w:rFonts w:ascii="Arial" w:eastAsia="Times New Roman" w:hAnsi="Arial" w:cs="Arial"/>
                <w:b/>
                <w:bCs/>
                <w:color w:val="000000" w:themeColor="text1"/>
                <w:sz w:val="20"/>
                <w:szCs w:val="20"/>
                <w:lang w:val="en-US"/>
              </w:rPr>
              <w:t>Cataracts</w:t>
            </w:r>
          </w:p>
        </w:tc>
        <w:tc>
          <w:tcPr>
            <w:tcW w:w="225" w:type="pct"/>
            <w:tcBorders>
              <w:top w:val="single" w:sz="4" w:space="0" w:color="auto"/>
              <w:left w:val="single" w:sz="4" w:space="0" w:color="auto"/>
              <w:bottom w:val="single" w:sz="4" w:space="0" w:color="auto"/>
              <w:right w:val="single" w:sz="4" w:space="0" w:color="auto"/>
            </w:tcBorders>
            <w:textDirection w:val="btLr"/>
          </w:tcPr>
          <w:p w14:paraId="7858A9B1" w14:textId="77777777" w:rsidR="006A2CC6" w:rsidRPr="00A6083E" w:rsidRDefault="006A2CC6" w:rsidP="00EF468E">
            <w:pPr>
              <w:spacing w:line="480" w:lineRule="auto"/>
              <w:ind w:left="113" w:right="113"/>
              <w:contextualSpacing/>
              <w:jc w:val="center"/>
              <w:rPr>
                <w:rFonts w:ascii="Arial" w:eastAsia="Times New Roman" w:hAnsi="Arial" w:cs="Arial"/>
                <w:b/>
                <w:bCs/>
                <w:color w:val="000000" w:themeColor="text1"/>
                <w:sz w:val="20"/>
                <w:szCs w:val="20"/>
                <w:lang w:val="en-US"/>
              </w:rPr>
            </w:pPr>
            <w:r w:rsidRPr="00A6083E">
              <w:rPr>
                <w:rFonts w:ascii="Arial" w:hAnsi="Arial" w:cs="Arial"/>
                <w:b/>
                <w:sz w:val="20"/>
                <w:szCs w:val="20"/>
                <w:lang w:val="en-US"/>
              </w:rPr>
              <w:t>Renal impairment</w:t>
            </w:r>
          </w:p>
        </w:tc>
        <w:tc>
          <w:tcPr>
            <w:tcW w:w="225" w:type="pct"/>
            <w:tcBorders>
              <w:top w:val="single" w:sz="4" w:space="0" w:color="auto"/>
              <w:left w:val="single" w:sz="4" w:space="0" w:color="auto"/>
              <w:bottom w:val="single" w:sz="4" w:space="0" w:color="auto"/>
              <w:right w:val="single" w:sz="4" w:space="0" w:color="auto"/>
            </w:tcBorders>
            <w:textDirection w:val="btLr"/>
          </w:tcPr>
          <w:p w14:paraId="7C72E030" w14:textId="77777777" w:rsidR="006A2CC6" w:rsidRPr="00A6083E" w:rsidRDefault="006A2CC6" w:rsidP="00EF468E">
            <w:pPr>
              <w:spacing w:line="480" w:lineRule="auto"/>
              <w:ind w:left="113" w:right="113"/>
              <w:contextualSpacing/>
              <w:jc w:val="center"/>
              <w:rPr>
                <w:rFonts w:ascii="Arial" w:eastAsia="Times New Roman" w:hAnsi="Arial" w:cs="Arial"/>
                <w:b/>
                <w:bCs/>
                <w:color w:val="000000" w:themeColor="text1"/>
                <w:sz w:val="20"/>
                <w:szCs w:val="20"/>
                <w:lang w:val="en-US"/>
              </w:rPr>
            </w:pPr>
            <w:r w:rsidRPr="00A6083E">
              <w:rPr>
                <w:rFonts w:ascii="Arial" w:hAnsi="Arial" w:cs="Arial"/>
                <w:b/>
                <w:sz w:val="20"/>
                <w:szCs w:val="20"/>
                <w:lang w:val="en-US"/>
              </w:rPr>
              <w:t>Peptic ulcer</w:t>
            </w:r>
          </w:p>
        </w:tc>
        <w:tc>
          <w:tcPr>
            <w:tcW w:w="220" w:type="pct"/>
            <w:tcBorders>
              <w:top w:val="single" w:sz="4" w:space="0" w:color="auto"/>
              <w:left w:val="single" w:sz="4" w:space="0" w:color="auto"/>
              <w:bottom w:val="single" w:sz="4" w:space="0" w:color="auto"/>
              <w:right w:val="single" w:sz="4" w:space="0" w:color="auto"/>
            </w:tcBorders>
            <w:textDirection w:val="btLr"/>
          </w:tcPr>
          <w:p w14:paraId="5E0F7910" w14:textId="77777777" w:rsidR="006A2CC6" w:rsidRPr="00A6083E" w:rsidRDefault="006A2CC6" w:rsidP="00EF468E">
            <w:pPr>
              <w:spacing w:line="480" w:lineRule="auto"/>
              <w:ind w:left="113" w:right="113"/>
              <w:contextualSpacing/>
              <w:jc w:val="center"/>
              <w:rPr>
                <w:rFonts w:ascii="Arial" w:eastAsia="Times New Roman" w:hAnsi="Arial" w:cs="Arial"/>
                <w:b/>
                <w:bCs/>
                <w:color w:val="000000" w:themeColor="text1"/>
                <w:sz w:val="20"/>
                <w:szCs w:val="20"/>
                <w:lang w:val="en-US"/>
              </w:rPr>
            </w:pPr>
            <w:r w:rsidRPr="00A6083E">
              <w:rPr>
                <w:rFonts w:ascii="Arial" w:hAnsi="Arial" w:cs="Arial"/>
                <w:b/>
                <w:sz w:val="20"/>
                <w:szCs w:val="20"/>
                <w:lang w:val="en-US"/>
              </w:rPr>
              <w:t>Depression/anxiety</w:t>
            </w:r>
          </w:p>
        </w:tc>
        <w:tc>
          <w:tcPr>
            <w:tcW w:w="214" w:type="pct"/>
            <w:tcBorders>
              <w:top w:val="single" w:sz="4" w:space="0" w:color="auto"/>
              <w:left w:val="single" w:sz="4" w:space="0" w:color="auto"/>
              <w:bottom w:val="single" w:sz="4" w:space="0" w:color="auto"/>
              <w:right w:val="single" w:sz="4" w:space="0" w:color="auto"/>
            </w:tcBorders>
            <w:textDirection w:val="btLr"/>
          </w:tcPr>
          <w:p w14:paraId="12A43CBF" w14:textId="77777777" w:rsidR="006A2CC6" w:rsidRPr="00A6083E" w:rsidRDefault="006A2CC6" w:rsidP="00EF468E">
            <w:pPr>
              <w:spacing w:line="480" w:lineRule="auto"/>
              <w:ind w:left="113" w:right="113"/>
              <w:contextualSpacing/>
              <w:jc w:val="center"/>
              <w:rPr>
                <w:rFonts w:ascii="Arial" w:eastAsia="Times New Roman" w:hAnsi="Arial" w:cs="Arial"/>
                <w:b/>
                <w:bCs/>
                <w:color w:val="000000" w:themeColor="text1"/>
                <w:sz w:val="20"/>
                <w:szCs w:val="20"/>
                <w:lang w:val="en-US"/>
              </w:rPr>
            </w:pPr>
            <w:r w:rsidRPr="00A6083E">
              <w:rPr>
                <w:rFonts w:ascii="Arial" w:hAnsi="Arial" w:cs="Arial"/>
                <w:b/>
                <w:sz w:val="20"/>
                <w:szCs w:val="20"/>
                <w:lang w:val="en-US"/>
              </w:rPr>
              <w:t>Sleep apnea</w:t>
            </w:r>
          </w:p>
        </w:tc>
        <w:tc>
          <w:tcPr>
            <w:tcW w:w="206" w:type="pct"/>
            <w:tcBorders>
              <w:top w:val="single" w:sz="4" w:space="0" w:color="auto"/>
              <w:left w:val="single" w:sz="4" w:space="0" w:color="auto"/>
              <w:bottom w:val="single" w:sz="4" w:space="0" w:color="auto"/>
              <w:right w:val="single" w:sz="4" w:space="0" w:color="auto"/>
            </w:tcBorders>
            <w:textDirection w:val="btLr"/>
          </w:tcPr>
          <w:p w14:paraId="41BB2E5F" w14:textId="77777777" w:rsidR="006A2CC6" w:rsidRPr="00A6083E" w:rsidRDefault="006A2CC6" w:rsidP="00EF468E">
            <w:pPr>
              <w:spacing w:line="480" w:lineRule="auto"/>
              <w:ind w:left="113" w:right="113"/>
              <w:contextualSpacing/>
              <w:jc w:val="center"/>
              <w:rPr>
                <w:rFonts w:ascii="Arial" w:eastAsia="Times New Roman" w:hAnsi="Arial" w:cs="Arial"/>
                <w:b/>
                <w:bCs/>
                <w:color w:val="000000" w:themeColor="text1"/>
                <w:sz w:val="20"/>
                <w:szCs w:val="20"/>
                <w:lang w:val="en-US"/>
              </w:rPr>
            </w:pPr>
            <w:r w:rsidRPr="00A6083E">
              <w:rPr>
                <w:rFonts w:ascii="Arial" w:hAnsi="Arial" w:cs="Arial"/>
                <w:b/>
                <w:sz w:val="20"/>
                <w:szCs w:val="20"/>
                <w:lang w:val="en-US"/>
              </w:rPr>
              <w:t>Pneumonia</w:t>
            </w:r>
          </w:p>
        </w:tc>
      </w:tr>
      <w:tr w:rsidR="006A2CC6" w:rsidRPr="003553D5" w14:paraId="1723726E" w14:textId="77777777" w:rsidTr="00424954">
        <w:trPr>
          <w:trHeight w:val="300"/>
          <w:tblHeader/>
        </w:trPr>
        <w:tc>
          <w:tcPr>
            <w:tcW w:w="1196" w:type="pct"/>
            <w:tcBorders>
              <w:top w:val="single" w:sz="4" w:space="0" w:color="auto"/>
              <w:left w:val="single" w:sz="4" w:space="0" w:color="auto"/>
              <w:bottom w:val="single" w:sz="4" w:space="0" w:color="auto"/>
              <w:right w:val="single" w:sz="4" w:space="0" w:color="auto"/>
            </w:tcBorders>
            <w:noWrap/>
            <w:hideMark/>
          </w:tcPr>
          <w:p w14:paraId="1A5B90C3" w14:textId="77777777" w:rsidR="006A2CC6" w:rsidRPr="00A6083E" w:rsidRDefault="006A2CC6" w:rsidP="00EF468E">
            <w:pPr>
              <w:spacing w:line="480" w:lineRule="auto"/>
              <w:contextualSpacing/>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Sex (only in SCS cohort exposure models)</w:t>
            </w:r>
          </w:p>
        </w:tc>
        <w:tc>
          <w:tcPr>
            <w:tcW w:w="229" w:type="pct"/>
            <w:tcBorders>
              <w:top w:val="single" w:sz="4" w:space="0" w:color="auto"/>
              <w:left w:val="single" w:sz="4" w:space="0" w:color="auto"/>
              <w:bottom w:val="single" w:sz="4" w:space="0" w:color="auto"/>
              <w:right w:val="single" w:sz="4" w:space="0" w:color="auto"/>
            </w:tcBorders>
            <w:noWrap/>
            <w:vAlign w:val="center"/>
            <w:hideMark/>
          </w:tcPr>
          <w:p w14:paraId="45CD57E4"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28" w:type="pct"/>
            <w:tcBorders>
              <w:top w:val="single" w:sz="4" w:space="0" w:color="auto"/>
              <w:left w:val="single" w:sz="4" w:space="0" w:color="auto"/>
              <w:bottom w:val="single" w:sz="4" w:space="0" w:color="auto"/>
              <w:right w:val="single" w:sz="4" w:space="0" w:color="auto"/>
            </w:tcBorders>
            <w:noWrap/>
            <w:vAlign w:val="center"/>
            <w:hideMark/>
          </w:tcPr>
          <w:p w14:paraId="71B19181"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4427ED3C"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4AC4FBE0"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27" w:type="pct"/>
            <w:tcBorders>
              <w:top w:val="single" w:sz="4" w:space="0" w:color="auto"/>
              <w:left w:val="single" w:sz="4" w:space="0" w:color="auto"/>
              <w:bottom w:val="single" w:sz="4" w:space="0" w:color="auto"/>
              <w:right w:val="single" w:sz="4" w:space="0" w:color="auto"/>
            </w:tcBorders>
            <w:vAlign w:val="center"/>
            <w:hideMark/>
          </w:tcPr>
          <w:p w14:paraId="01FF9B7E"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26" w:type="pct"/>
            <w:tcBorders>
              <w:top w:val="single" w:sz="4" w:space="0" w:color="auto"/>
              <w:left w:val="single" w:sz="4" w:space="0" w:color="auto"/>
              <w:bottom w:val="single" w:sz="4" w:space="0" w:color="auto"/>
              <w:right w:val="single" w:sz="4" w:space="0" w:color="auto"/>
            </w:tcBorders>
            <w:vAlign w:val="center"/>
          </w:tcPr>
          <w:p w14:paraId="45FCDF74"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25" w:type="pct"/>
            <w:tcBorders>
              <w:top w:val="single" w:sz="4" w:space="0" w:color="auto"/>
              <w:left w:val="single" w:sz="4" w:space="0" w:color="auto"/>
              <w:bottom w:val="single" w:sz="4" w:space="0" w:color="auto"/>
              <w:right w:val="single" w:sz="4" w:space="0" w:color="auto"/>
            </w:tcBorders>
            <w:vAlign w:val="center"/>
          </w:tcPr>
          <w:p w14:paraId="11154534"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25" w:type="pct"/>
            <w:tcBorders>
              <w:top w:val="single" w:sz="4" w:space="0" w:color="auto"/>
              <w:left w:val="single" w:sz="4" w:space="0" w:color="auto"/>
              <w:bottom w:val="single" w:sz="4" w:space="0" w:color="auto"/>
              <w:right w:val="single" w:sz="4" w:space="0" w:color="auto"/>
            </w:tcBorders>
            <w:vAlign w:val="center"/>
          </w:tcPr>
          <w:p w14:paraId="780CA11F"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25" w:type="pct"/>
            <w:tcBorders>
              <w:top w:val="single" w:sz="4" w:space="0" w:color="auto"/>
              <w:left w:val="single" w:sz="4" w:space="0" w:color="auto"/>
              <w:bottom w:val="single" w:sz="4" w:space="0" w:color="auto"/>
              <w:right w:val="single" w:sz="4" w:space="0" w:color="auto"/>
            </w:tcBorders>
            <w:vAlign w:val="center"/>
          </w:tcPr>
          <w:p w14:paraId="178E1C2C"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25" w:type="pct"/>
            <w:tcBorders>
              <w:top w:val="single" w:sz="4" w:space="0" w:color="auto"/>
              <w:left w:val="single" w:sz="4" w:space="0" w:color="auto"/>
              <w:bottom w:val="single" w:sz="4" w:space="0" w:color="auto"/>
              <w:right w:val="single" w:sz="4" w:space="0" w:color="auto"/>
            </w:tcBorders>
            <w:vAlign w:val="center"/>
          </w:tcPr>
          <w:p w14:paraId="41DB8BD7"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25" w:type="pct"/>
            <w:tcBorders>
              <w:top w:val="single" w:sz="4" w:space="0" w:color="auto"/>
              <w:left w:val="single" w:sz="4" w:space="0" w:color="auto"/>
              <w:bottom w:val="single" w:sz="4" w:space="0" w:color="auto"/>
              <w:right w:val="single" w:sz="4" w:space="0" w:color="auto"/>
            </w:tcBorders>
            <w:vAlign w:val="center"/>
          </w:tcPr>
          <w:p w14:paraId="1E90985D"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2C31F8C9"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25" w:type="pct"/>
            <w:tcBorders>
              <w:top w:val="single" w:sz="4" w:space="0" w:color="auto"/>
              <w:left w:val="single" w:sz="4" w:space="0" w:color="auto"/>
              <w:bottom w:val="single" w:sz="4" w:space="0" w:color="auto"/>
              <w:right w:val="single" w:sz="4" w:space="0" w:color="auto"/>
            </w:tcBorders>
            <w:vAlign w:val="center"/>
          </w:tcPr>
          <w:p w14:paraId="1421F80F"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25" w:type="pct"/>
            <w:tcBorders>
              <w:top w:val="single" w:sz="4" w:space="0" w:color="auto"/>
              <w:left w:val="single" w:sz="4" w:space="0" w:color="auto"/>
              <w:bottom w:val="single" w:sz="4" w:space="0" w:color="auto"/>
              <w:right w:val="single" w:sz="4" w:space="0" w:color="auto"/>
            </w:tcBorders>
            <w:vAlign w:val="center"/>
          </w:tcPr>
          <w:p w14:paraId="76362466"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20" w:type="pct"/>
            <w:tcBorders>
              <w:top w:val="single" w:sz="4" w:space="0" w:color="auto"/>
              <w:left w:val="single" w:sz="4" w:space="0" w:color="auto"/>
              <w:bottom w:val="single" w:sz="4" w:space="0" w:color="auto"/>
              <w:right w:val="single" w:sz="4" w:space="0" w:color="auto"/>
            </w:tcBorders>
            <w:vAlign w:val="center"/>
          </w:tcPr>
          <w:p w14:paraId="161F4BCD"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14" w:type="pct"/>
            <w:tcBorders>
              <w:top w:val="single" w:sz="4" w:space="0" w:color="auto"/>
              <w:left w:val="single" w:sz="4" w:space="0" w:color="auto"/>
              <w:bottom w:val="single" w:sz="4" w:space="0" w:color="auto"/>
              <w:right w:val="single" w:sz="4" w:space="0" w:color="auto"/>
            </w:tcBorders>
            <w:vAlign w:val="center"/>
          </w:tcPr>
          <w:p w14:paraId="49ABBCEE"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06" w:type="pct"/>
            <w:tcBorders>
              <w:top w:val="single" w:sz="4" w:space="0" w:color="auto"/>
              <w:left w:val="single" w:sz="4" w:space="0" w:color="auto"/>
              <w:bottom w:val="single" w:sz="4" w:space="0" w:color="auto"/>
              <w:right w:val="single" w:sz="4" w:space="0" w:color="auto"/>
            </w:tcBorders>
            <w:vAlign w:val="center"/>
          </w:tcPr>
          <w:p w14:paraId="5C7BDEE9"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r>
      <w:tr w:rsidR="006A2CC6" w:rsidRPr="003553D5" w14:paraId="58B28BC8" w14:textId="77777777" w:rsidTr="00424954">
        <w:trPr>
          <w:trHeight w:val="300"/>
          <w:tblHeader/>
        </w:trPr>
        <w:tc>
          <w:tcPr>
            <w:tcW w:w="1196" w:type="pct"/>
            <w:tcBorders>
              <w:top w:val="single" w:sz="4" w:space="0" w:color="auto"/>
              <w:left w:val="single" w:sz="4" w:space="0" w:color="auto"/>
              <w:bottom w:val="single" w:sz="4" w:space="0" w:color="auto"/>
              <w:right w:val="single" w:sz="4" w:space="0" w:color="auto"/>
            </w:tcBorders>
            <w:noWrap/>
            <w:hideMark/>
          </w:tcPr>
          <w:p w14:paraId="45E99B03" w14:textId="77777777" w:rsidR="006A2CC6" w:rsidRPr="00A6083E" w:rsidRDefault="006A2CC6" w:rsidP="00EF468E">
            <w:pPr>
              <w:spacing w:line="480" w:lineRule="auto"/>
              <w:contextualSpacing/>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Age (years), categorized</w:t>
            </w:r>
          </w:p>
        </w:tc>
        <w:tc>
          <w:tcPr>
            <w:tcW w:w="229" w:type="pct"/>
            <w:tcBorders>
              <w:top w:val="single" w:sz="4" w:space="0" w:color="auto"/>
              <w:left w:val="single" w:sz="4" w:space="0" w:color="auto"/>
              <w:bottom w:val="single" w:sz="4" w:space="0" w:color="auto"/>
              <w:right w:val="single" w:sz="4" w:space="0" w:color="auto"/>
            </w:tcBorders>
            <w:noWrap/>
            <w:vAlign w:val="center"/>
            <w:hideMark/>
          </w:tcPr>
          <w:p w14:paraId="2DEC8CA5"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28" w:type="pct"/>
            <w:tcBorders>
              <w:top w:val="single" w:sz="4" w:space="0" w:color="auto"/>
              <w:left w:val="single" w:sz="4" w:space="0" w:color="auto"/>
              <w:bottom w:val="single" w:sz="4" w:space="0" w:color="auto"/>
              <w:right w:val="single" w:sz="4" w:space="0" w:color="auto"/>
            </w:tcBorders>
            <w:noWrap/>
            <w:vAlign w:val="center"/>
            <w:hideMark/>
          </w:tcPr>
          <w:p w14:paraId="66DC6583"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302F4F0C"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21F84DE3"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27" w:type="pct"/>
            <w:tcBorders>
              <w:top w:val="single" w:sz="4" w:space="0" w:color="auto"/>
              <w:left w:val="single" w:sz="4" w:space="0" w:color="auto"/>
              <w:bottom w:val="single" w:sz="4" w:space="0" w:color="auto"/>
              <w:right w:val="single" w:sz="4" w:space="0" w:color="auto"/>
            </w:tcBorders>
            <w:vAlign w:val="center"/>
            <w:hideMark/>
          </w:tcPr>
          <w:p w14:paraId="4DD0BEBA"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26" w:type="pct"/>
            <w:tcBorders>
              <w:top w:val="single" w:sz="4" w:space="0" w:color="auto"/>
              <w:left w:val="single" w:sz="4" w:space="0" w:color="auto"/>
              <w:bottom w:val="single" w:sz="4" w:space="0" w:color="auto"/>
              <w:right w:val="single" w:sz="4" w:space="0" w:color="auto"/>
            </w:tcBorders>
            <w:vAlign w:val="center"/>
          </w:tcPr>
          <w:p w14:paraId="5C31C76D"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25" w:type="pct"/>
            <w:tcBorders>
              <w:top w:val="single" w:sz="4" w:space="0" w:color="auto"/>
              <w:left w:val="single" w:sz="4" w:space="0" w:color="auto"/>
              <w:bottom w:val="single" w:sz="4" w:space="0" w:color="auto"/>
              <w:right w:val="single" w:sz="4" w:space="0" w:color="auto"/>
            </w:tcBorders>
            <w:vAlign w:val="center"/>
          </w:tcPr>
          <w:p w14:paraId="7CBC82FA"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25" w:type="pct"/>
            <w:tcBorders>
              <w:top w:val="single" w:sz="4" w:space="0" w:color="auto"/>
              <w:left w:val="single" w:sz="4" w:space="0" w:color="auto"/>
              <w:bottom w:val="single" w:sz="4" w:space="0" w:color="auto"/>
              <w:right w:val="single" w:sz="4" w:space="0" w:color="auto"/>
            </w:tcBorders>
            <w:vAlign w:val="center"/>
          </w:tcPr>
          <w:p w14:paraId="66F99D9D"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25" w:type="pct"/>
            <w:tcBorders>
              <w:top w:val="single" w:sz="4" w:space="0" w:color="auto"/>
              <w:left w:val="single" w:sz="4" w:space="0" w:color="auto"/>
              <w:bottom w:val="single" w:sz="4" w:space="0" w:color="auto"/>
              <w:right w:val="single" w:sz="4" w:space="0" w:color="auto"/>
            </w:tcBorders>
            <w:vAlign w:val="center"/>
          </w:tcPr>
          <w:p w14:paraId="1120865A"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25" w:type="pct"/>
            <w:tcBorders>
              <w:top w:val="single" w:sz="4" w:space="0" w:color="auto"/>
              <w:left w:val="single" w:sz="4" w:space="0" w:color="auto"/>
              <w:bottom w:val="single" w:sz="4" w:space="0" w:color="auto"/>
              <w:right w:val="single" w:sz="4" w:space="0" w:color="auto"/>
            </w:tcBorders>
            <w:vAlign w:val="center"/>
          </w:tcPr>
          <w:p w14:paraId="27CED6E8"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25" w:type="pct"/>
            <w:tcBorders>
              <w:top w:val="single" w:sz="4" w:space="0" w:color="auto"/>
              <w:left w:val="single" w:sz="4" w:space="0" w:color="auto"/>
              <w:bottom w:val="single" w:sz="4" w:space="0" w:color="auto"/>
              <w:right w:val="single" w:sz="4" w:space="0" w:color="auto"/>
            </w:tcBorders>
            <w:vAlign w:val="center"/>
          </w:tcPr>
          <w:p w14:paraId="45173C33"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276D5A07"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25" w:type="pct"/>
            <w:tcBorders>
              <w:top w:val="single" w:sz="4" w:space="0" w:color="auto"/>
              <w:left w:val="single" w:sz="4" w:space="0" w:color="auto"/>
              <w:bottom w:val="single" w:sz="4" w:space="0" w:color="auto"/>
              <w:right w:val="single" w:sz="4" w:space="0" w:color="auto"/>
            </w:tcBorders>
            <w:vAlign w:val="center"/>
          </w:tcPr>
          <w:p w14:paraId="29238ECB"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25" w:type="pct"/>
            <w:tcBorders>
              <w:top w:val="single" w:sz="4" w:space="0" w:color="auto"/>
              <w:left w:val="single" w:sz="4" w:space="0" w:color="auto"/>
              <w:bottom w:val="single" w:sz="4" w:space="0" w:color="auto"/>
              <w:right w:val="single" w:sz="4" w:space="0" w:color="auto"/>
            </w:tcBorders>
            <w:vAlign w:val="center"/>
          </w:tcPr>
          <w:p w14:paraId="5429C9D4"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20" w:type="pct"/>
            <w:tcBorders>
              <w:top w:val="single" w:sz="4" w:space="0" w:color="auto"/>
              <w:left w:val="single" w:sz="4" w:space="0" w:color="auto"/>
              <w:bottom w:val="single" w:sz="4" w:space="0" w:color="auto"/>
              <w:right w:val="single" w:sz="4" w:space="0" w:color="auto"/>
            </w:tcBorders>
            <w:vAlign w:val="center"/>
          </w:tcPr>
          <w:p w14:paraId="623099D0"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14" w:type="pct"/>
            <w:tcBorders>
              <w:top w:val="single" w:sz="4" w:space="0" w:color="auto"/>
              <w:left w:val="single" w:sz="4" w:space="0" w:color="auto"/>
              <w:bottom w:val="single" w:sz="4" w:space="0" w:color="auto"/>
              <w:right w:val="single" w:sz="4" w:space="0" w:color="auto"/>
            </w:tcBorders>
            <w:vAlign w:val="center"/>
          </w:tcPr>
          <w:p w14:paraId="7D89AB8F"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06" w:type="pct"/>
            <w:tcBorders>
              <w:top w:val="single" w:sz="4" w:space="0" w:color="auto"/>
              <w:left w:val="single" w:sz="4" w:space="0" w:color="auto"/>
              <w:bottom w:val="single" w:sz="4" w:space="0" w:color="auto"/>
              <w:right w:val="single" w:sz="4" w:space="0" w:color="auto"/>
            </w:tcBorders>
            <w:vAlign w:val="center"/>
          </w:tcPr>
          <w:p w14:paraId="2587757A"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r>
      <w:tr w:rsidR="006A2CC6" w:rsidRPr="003553D5" w14:paraId="1E553505" w14:textId="77777777" w:rsidTr="00424954">
        <w:trPr>
          <w:trHeight w:val="300"/>
          <w:tblHeader/>
        </w:trPr>
        <w:tc>
          <w:tcPr>
            <w:tcW w:w="1196" w:type="pct"/>
            <w:tcBorders>
              <w:top w:val="single" w:sz="4" w:space="0" w:color="auto"/>
              <w:left w:val="single" w:sz="4" w:space="0" w:color="auto"/>
              <w:bottom w:val="single" w:sz="4" w:space="0" w:color="auto"/>
              <w:right w:val="single" w:sz="4" w:space="0" w:color="auto"/>
            </w:tcBorders>
            <w:noWrap/>
            <w:hideMark/>
          </w:tcPr>
          <w:p w14:paraId="54A955EA" w14:textId="77777777" w:rsidR="006A2CC6" w:rsidRPr="00A6083E" w:rsidRDefault="006A2CC6" w:rsidP="00EF468E">
            <w:pPr>
              <w:spacing w:line="480" w:lineRule="auto"/>
              <w:contextualSpacing/>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BMI (kg/m²), closest in 5 years prior, categorized</w:t>
            </w:r>
          </w:p>
        </w:tc>
        <w:tc>
          <w:tcPr>
            <w:tcW w:w="229" w:type="pct"/>
            <w:tcBorders>
              <w:top w:val="single" w:sz="4" w:space="0" w:color="auto"/>
              <w:left w:val="single" w:sz="4" w:space="0" w:color="auto"/>
              <w:bottom w:val="single" w:sz="4" w:space="0" w:color="auto"/>
              <w:right w:val="single" w:sz="4" w:space="0" w:color="auto"/>
            </w:tcBorders>
            <w:noWrap/>
            <w:vAlign w:val="center"/>
            <w:hideMark/>
          </w:tcPr>
          <w:p w14:paraId="7F51DF2D"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28" w:type="pct"/>
            <w:tcBorders>
              <w:top w:val="single" w:sz="4" w:space="0" w:color="auto"/>
              <w:left w:val="single" w:sz="4" w:space="0" w:color="auto"/>
              <w:bottom w:val="single" w:sz="4" w:space="0" w:color="auto"/>
              <w:right w:val="single" w:sz="4" w:space="0" w:color="auto"/>
            </w:tcBorders>
            <w:noWrap/>
            <w:vAlign w:val="center"/>
            <w:hideMark/>
          </w:tcPr>
          <w:p w14:paraId="02EBB424"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276A870C"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3CCB9328"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27" w:type="pct"/>
            <w:tcBorders>
              <w:top w:val="single" w:sz="4" w:space="0" w:color="auto"/>
              <w:left w:val="single" w:sz="4" w:space="0" w:color="auto"/>
              <w:bottom w:val="single" w:sz="4" w:space="0" w:color="auto"/>
              <w:right w:val="single" w:sz="4" w:space="0" w:color="auto"/>
            </w:tcBorders>
            <w:vAlign w:val="center"/>
            <w:hideMark/>
          </w:tcPr>
          <w:p w14:paraId="68D92E0F"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26" w:type="pct"/>
            <w:tcBorders>
              <w:top w:val="single" w:sz="4" w:space="0" w:color="auto"/>
              <w:left w:val="single" w:sz="4" w:space="0" w:color="auto"/>
              <w:bottom w:val="single" w:sz="4" w:space="0" w:color="auto"/>
              <w:right w:val="single" w:sz="4" w:space="0" w:color="auto"/>
            </w:tcBorders>
            <w:vAlign w:val="center"/>
          </w:tcPr>
          <w:p w14:paraId="6EC8EF0E"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25" w:type="pct"/>
            <w:tcBorders>
              <w:top w:val="single" w:sz="4" w:space="0" w:color="auto"/>
              <w:left w:val="single" w:sz="4" w:space="0" w:color="auto"/>
              <w:bottom w:val="single" w:sz="4" w:space="0" w:color="auto"/>
              <w:right w:val="single" w:sz="4" w:space="0" w:color="auto"/>
            </w:tcBorders>
            <w:vAlign w:val="center"/>
          </w:tcPr>
          <w:p w14:paraId="2D87E4B9"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25" w:type="pct"/>
            <w:tcBorders>
              <w:top w:val="single" w:sz="4" w:space="0" w:color="auto"/>
              <w:left w:val="single" w:sz="4" w:space="0" w:color="auto"/>
              <w:bottom w:val="single" w:sz="4" w:space="0" w:color="auto"/>
              <w:right w:val="single" w:sz="4" w:space="0" w:color="auto"/>
            </w:tcBorders>
            <w:vAlign w:val="center"/>
          </w:tcPr>
          <w:p w14:paraId="515E51C4"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25" w:type="pct"/>
            <w:tcBorders>
              <w:top w:val="single" w:sz="4" w:space="0" w:color="auto"/>
              <w:left w:val="single" w:sz="4" w:space="0" w:color="auto"/>
              <w:bottom w:val="single" w:sz="4" w:space="0" w:color="auto"/>
              <w:right w:val="single" w:sz="4" w:space="0" w:color="auto"/>
            </w:tcBorders>
            <w:vAlign w:val="center"/>
          </w:tcPr>
          <w:p w14:paraId="2A73ADC3"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25" w:type="pct"/>
            <w:tcBorders>
              <w:top w:val="single" w:sz="4" w:space="0" w:color="auto"/>
              <w:left w:val="single" w:sz="4" w:space="0" w:color="auto"/>
              <w:bottom w:val="single" w:sz="4" w:space="0" w:color="auto"/>
              <w:right w:val="single" w:sz="4" w:space="0" w:color="auto"/>
            </w:tcBorders>
            <w:vAlign w:val="center"/>
          </w:tcPr>
          <w:p w14:paraId="32DDD859"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25" w:type="pct"/>
            <w:tcBorders>
              <w:top w:val="single" w:sz="4" w:space="0" w:color="auto"/>
              <w:left w:val="single" w:sz="4" w:space="0" w:color="auto"/>
              <w:bottom w:val="single" w:sz="4" w:space="0" w:color="auto"/>
              <w:right w:val="single" w:sz="4" w:space="0" w:color="auto"/>
            </w:tcBorders>
            <w:vAlign w:val="center"/>
          </w:tcPr>
          <w:p w14:paraId="03C1A541"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36ED56B3"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25" w:type="pct"/>
            <w:tcBorders>
              <w:top w:val="single" w:sz="4" w:space="0" w:color="auto"/>
              <w:left w:val="single" w:sz="4" w:space="0" w:color="auto"/>
              <w:bottom w:val="single" w:sz="4" w:space="0" w:color="auto"/>
              <w:right w:val="single" w:sz="4" w:space="0" w:color="auto"/>
            </w:tcBorders>
            <w:vAlign w:val="center"/>
          </w:tcPr>
          <w:p w14:paraId="4A23F1AF"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25" w:type="pct"/>
            <w:tcBorders>
              <w:top w:val="single" w:sz="4" w:space="0" w:color="auto"/>
              <w:left w:val="single" w:sz="4" w:space="0" w:color="auto"/>
              <w:bottom w:val="single" w:sz="4" w:space="0" w:color="auto"/>
              <w:right w:val="single" w:sz="4" w:space="0" w:color="auto"/>
            </w:tcBorders>
            <w:vAlign w:val="center"/>
          </w:tcPr>
          <w:p w14:paraId="5FFBAC8D"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20" w:type="pct"/>
            <w:tcBorders>
              <w:top w:val="single" w:sz="4" w:space="0" w:color="auto"/>
              <w:left w:val="single" w:sz="4" w:space="0" w:color="auto"/>
              <w:bottom w:val="single" w:sz="4" w:space="0" w:color="auto"/>
              <w:right w:val="single" w:sz="4" w:space="0" w:color="auto"/>
            </w:tcBorders>
            <w:vAlign w:val="center"/>
          </w:tcPr>
          <w:p w14:paraId="55177F3A"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14" w:type="pct"/>
            <w:tcBorders>
              <w:top w:val="single" w:sz="4" w:space="0" w:color="auto"/>
              <w:left w:val="single" w:sz="4" w:space="0" w:color="auto"/>
              <w:bottom w:val="single" w:sz="4" w:space="0" w:color="auto"/>
              <w:right w:val="single" w:sz="4" w:space="0" w:color="auto"/>
            </w:tcBorders>
            <w:vAlign w:val="center"/>
          </w:tcPr>
          <w:p w14:paraId="0178C464"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06" w:type="pct"/>
            <w:tcBorders>
              <w:top w:val="single" w:sz="4" w:space="0" w:color="auto"/>
              <w:left w:val="single" w:sz="4" w:space="0" w:color="auto"/>
              <w:bottom w:val="single" w:sz="4" w:space="0" w:color="auto"/>
              <w:right w:val="single" w:sz="4" w:space="0" w:color="auto"/>
            </w:tcBorders>
            <w:vAlign w:val="center"/>
          </w:tcPr>
          <w:p w14:paraId="1112EE86"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r>
      <w:tr w:rsidR="006A2CC6" w:rsidRPr="003553D5" w14:paraId="46893139" w14:textId="77777777" w:rsidTr="00424954">
        <w:trPr>
          <w:trHeight w:val="300"/>
          <w:tblHeader/>
        </w:trPr>
        <w:tc>
          <w:tcPr>
            <w:tcW w:w="1196" w:type="pct"/>
            <w:tcBorders>
              <w:top w:val="single" w:sz="4" w:space="0" w:color="auto"/>
              <w:left w:val="single" w:sz="4" w:space="0" w:color="auto"/>
              <w:bottom w:val="single" w:sz="4" w:space="0" w:color="auto"/>
              <w:right w:val="single" w:sz="4" w:space="0" w:color="auto"/>
            </w:tcBorders>
            <w:noWrap/>
            <w:hideMark/>
          </w:tcPr>
          <w:p w14:paraId="45DFB17B" w14:textId="77777777" w:rsidR="006A2CC6" w:rsidRPr="00A6083E" w:rsidRDefault="006A2CC6" w:rsidP="00EF468E">
            <w:pPr>
              <w:spacing w:line="480" w:lineRule="auto"/>
              <w:contextualSpacing/>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Smoking status, closest ever</w:t>
            </w:r>
          </w:p>
        </w:tc>
        <w:tc>
          <w:tcPr>
            <w:tcW w:w="229" w:type="pct"/>
            <w:tcBorders>
              <w:top w:val="single" w:sz="4" w:space="0" w:color="auto"/>
              <w:left w:val="single" w:sz="4" w:space="0" w:color="auto"/>
              <w:bottom w:val="single" w:sz="4" w:space="0" w:color="auto"/>
              <w:right w:val="single" w:sz="4" w:space="0" w:color="auto"/>
            </w:tcBorders>
            <w:noWrap/>
            <w:vAlign w:val="center"/>
            <w:hideMark/>
          </w:tcPr>
          <w:p w14:paraId="31A8A7C5"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28" w:type="pct"/>
            <w:tcBorders>
              <w:top w:val="single" w:sz="4" w:space="0" w:color="auto"/>
              <w:left w:val="single" w:sz="4" w:space="0" w:color="auto"/>
              <w:bottom w:val="single" w:sz="4" w:space="0" w:color="auto"/>
              <w:right w:val="single" w:sz="4" w:space="0" w:color="auto"/>
            </w:tcBorders>
            <w:noWrap/>
            <w:vAlign w:val="center"/>
            <w:hideMark/>
          </w:tcPr>
          <w:p w14:paraId="2E38F7E6"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5A8B0965"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22F4558A"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27" w:type="pct"/>
            <w:tcBorders>
              <w:top w:val="single" w:sz="4" w:space="0" w:color="auto"/>
              <w:left w:val="single" w:sz="4" w:space="0" w:color="auto"/>
              <w:bottom w:val="single" w:sz="4" w:space="0" w:color="auto"/>
              <w:right w:val="single" w:sz="4" w:space="0" w:color="auto"/>
            </w:tcBorders>
            <w:vAlign w:val="center"/>
            <w:hideMark/>
          </w:tcPr>
          <w:p w14:paraId="12824D8D"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26" w:type="pct"/>
            <w:tcBorders>
              <w:top w:val="single" w:sz="4" w:space="0" w:color="auto"/>
              <w:left w:val="single" w:sz="4" w:space="0" w:color="auto"/>
              <w:bottom w:val="single" w:sz="4" w:space="0" w:color="auto"/>
              <w:right w:val="single" w:sz="4" w:space="0" w:color="auto"/>
            </w:tcBorders>
            <w:vAlign w:val="center"/>
          </w:tcPr>
          <w:p w14:paraId="2BE5D977"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25" w:type="pct"/>
            <w:tcBorders>
              <w:top w:val="single" w:sz="4" w:space="0" w:color="auto"/>
              <w:left w:val="single" w:sz="4" w:space="0" w:color="auto"/>
              <w:bottom w:val="single" w:sz="4" w:space="0" w:color="auto"/>
              <w:right w:val="single" w:sz="4" w:space="0" w:color="auto"/>
            </w:tcBorders>
            <w:vAlign w:val="center"/>
          </w:tcPr>
          <w:p w14:paraId="2BD46966"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25" w:type="pct"/>
            <w:tcBorders>
              <w:top w:val="single" w:sz="4" w:space="0" w:color="auto"/>
              <w:left w:val="single" w:sz="4" w:space="0" w:color="auto"/>
              <w:bottom w:val="single" w:sz="4" w:space="0" w:color="auto"/>
              <w:right w:val="single" w:sz="4" w:space="0" w:color="auto"/>
            </w:tcBorders>
            <w:vAlign w:val="center"/>
          </w:tcPr>
          <w:p w14:paraId="0EDC2641"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25" w:type="pct"/>
            <w:tcBorders>
              <w:top w:val="single" w:sz="4" w:space="0" w:color="auto"/>
              <w:left w:val="single" w:sz="4" w:space="0" w:color="auto"/>
              <w:bottom w:val="single" w:sz="4" w:space="0" w:color="auto"/>
              <w:right w:val="single" w:sz="4" w:space="0" w:color="auto"/>
            </w:tcBorders>
            <w:vAlign w:val="center"/>
          </w:tcPr>
          <w:p w14:paraId="2EB447EF"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25" w:type="pct"/>
            <w:tcBorders>
              <w:top w:val="single" w:sz="4" w:space="0" w:color="auto"/>
              <w:left w:val="single" w:sz="4" w:space="0" w:color="auto"/>
              <w:bottom w:val="single" w:sz="4" w:space="0" w:color="auto"/>
              <w:right w:val="single" w:sz="4" w:space="0" w:color="auto"/>
            </w:tcBorders>
            <w:vAlign w:val="center"/>
          </w:tcPr>
          <w:p w14:paraId="553857C4"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25" w:type="pct"/>
            <w:tcBorders>
              <w:top w:val="single" w:sz="4" w:space="0" w:color="auto"/>
              <w:left w:val="single" w:sz="4" w:space="0" w:color="auto"/>
              <w:bottom w:val="single" w:sz="4" w:space="0" w:color="auto"/>
              <w:right w:val="single" w:sz="4" w:space="0" w:color="auto"/>
            </w:tcBorders>
            <w:vAlign w:val="center"/>
          </w:tcPr>
          <w:p w14:paraId="6D8BE007"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2A1E66FA"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25" w:type="pct"/>
            <w:tcBorders>
              <w:top w:val="single" w:sz="4" w:space="0" w:color="auto"/>
              <w:left w:val="single" w:sz="4" w:space="0" w:color="auto"/>
              <w:bottom w:val="single" w:sz="4" w:space="0" w:color="auto"/>
              <w:right w:val="single" w:sz="4" w:space="0" w:color="auto"/>
            </w:tcBorders>
            <w:vAlign w:val="center"/>
          </w:tcPr>
          <w:p w14:paraId="6B61572A"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25" w:type="pct"/>
            <w:tcBorders>
              <w:top w:val="single" w:sz="4" w:space="0" w:color="auto"/>
              <w:left w:val="single" w:sz="4" w:space="0" w:color="auto"/>
              <w:bottom w:val="single" w:sz="4" w:space="0" w:color="auto"/>
              <w:right w:val="single" w:sz="4" w:space="0" w:color="auto"/>
            </w:tcBorders>
            <w:vAlign w:val="center"/>
          </w:tcPr>
          <w:p w14:paraId="1059D801"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20" w:type="pct"/>
            <w:tcBorders>
              <w:top w:val="single" w:sz="4" w:space="0" w:color="auto"/>
              <w:left w:val="single" w:sz="4" w:space="0" w:color="auto"/>
              <w:bottom w:val="single" w:sz="4" w:space="0" w:color="auto"/>
              <w:right w:val="single" w:sz="4" w:space="0" w:color="auto"/>
            </w:tcBorders>
            <w:vAlign w:val="center"/>
          </w:tcPr>
          <w:p w14:paraId="61C047A6"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14" w:type="pct"/>
            <w:tcBorders>
              <w:top w:val="single" w:sz="4" w:space="0" w:color="auto"/>
              <w:left w:val="single" w:sz="4" w:space="0" w:color="auto"/>
              <w:bottom w:val="single" w:sz="4" w:space="0" w:color="auto"/>
              <w:right w:val="single" w:sz="4" w:space="0" w:color="auto"/>
            </w:tcBorders>
            <w:vAlign w:val="center"/>
          </w:tcPr>
          <w:p w14:paraId="2889885E"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c>
          <w:tcPr>
            <w:tcW w:w="206" w:type="pct"/>
            <w:tcBorders>
              <w:top w:val="single" w:sz="4" w:space="0" w:color="auto"/>
              <w:left w:val="single" w:sz="4" w:space="0" w:color="auto"/>
              <w:bottom w:val="single" w:sz="4" w:space="0" w:color="auto"/>
              <w:right w:val="single" w:sz="4" w:space="0" w:color="auto"/>
            </w:tcBorders>
            <w:vAlign w:val="center"/>
          </w:tcPr>
          <w:p w14:paraId="3F41488D"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sz w:val="20"/>
                <w:szCs w:val="20"/>
                <w:lang w:val="en-US"/>
              </w:rPr>
              <w:t>1</w:t>
            </w:r>
          </w:p>
        </w:tc>
      </w:tr>
      <w:tr w:rsidR="006A2CC6" w:rsidRPr="003553D5" w14:paraId="1EBC2743" w14:textId="77777777" w:rsidTr="00424954">
        <w:trPr>
          <w:trHeight w:val="300"/>
          <w:tblHeader/>
        </w:trPr>
        <w:tc>
          <w:tcPr>
            <w:tcW w:w="1196" w:type="pct"/>
            <w:tcBorders>
              <w:top w:val="single" w:sz="4" w:space="0" w:color="auto"/>
              <w:left w:val="single" w:sz="4" w:space="0" w:color="auto"/>
              <w:bottom w:val="single" w:sz="4" w:space="0" w:color="auto"/>
              <w:right w:val="single" w:sz="4" w:space="0" w:color="auto"/>
            </w:tcBorders>
            <w:noWrap/>
            <w:hideMark/>
          </w:tcPr>
          <w:p w14:paraId="1832360B" w14:textId="77777777" w:rsidR="006A2CC6" w:rsidRPr="00A6083E" w:rsidRDefault="006A2CC6" w:rsidP="00EF468E">
            <w:pPr>
              <w:spacing w:line="480" w:lineRule="auto"/>
              <w:contextualSpacing/>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Antibiotic-treated infections, number, year prior</w:t>
            </w:r>
          </w:p>
        </w:tc>
        <w:tc>
          <w:tcPr>
            <w:tcW w:w="229" w:type="pct"/>
            <w:tcBorders>
              <w:top w:val="single" w:sz="4" w:space="0" w:color="auto"/>
              <w:left w:val="single" w:sz="4" w:space="0" w:color="auto"/>
              <w:bottom w:val="single" w:sz="4" w:space="0" w:color="auto"/>
              <w:right w:val="single" w:sz="4" w:space="0" w:color="auto"/>
            </w:tcBorders>
            <w:noWrap/>
            <w:vAlign w:val="center"/>
            <w:hideMark/>
          </w:tcPr>
          <w:p w14:paraId="595011C5"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1</w:t>
            </w:r>
          </w:p>
        </w:tc>
        <w:tc>
          <w:tcPr>
            <w:tcW w:w="228" w:type="pct"/>
            <w:tcBorders>
              <w:top w:val="single" w:sz="4" w:space="0" w:color="auto"/>
              <w:left w:val="single" w:sz="4" w:space="0" w:color="auto"/>
              <w:bottom w:val="single" w:sz="4" w:space="0" w:color="auto"/>
              <w:right w:val="single" w:sz="4" w:space="0" w:color="auto"/>
            </w:tcBorders>
            <w:noWrap/>
            <w:vAlign w:val="center"/>
            <w:hideMark/>
          </w:tcPr>
          <w:p w14:paraId="6FC6A13C"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32245F80"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38709023"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vAlign w:val="center"/>
            <w:hideMark/>
          </w:tcPr>
          <w:p w14:paraId="51565200"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6" w:type="pct"/>
            <w:tcBorders>
              <w:top w:val="single" w:sz="4" w:space="0" w:color="auto"/>
              <w:left w:val="single" w:sz="4" w:space="0" w:color="auto"/>
              <w:bottom w:val="single" w:sz="4" w:space="0" w:color="auto"/>
              <w:right w:val="single" w:sz="4" w:space="0" w:color="auto"/>
            </w:tcBorders>
            <w:vAlign w:val="center"/>
          </w:tcPr>
          <w:p w14:paraId="7794A82F"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1D04F947"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62DBE957"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29939290"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1D6A5DA1"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1496AFA0"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73DC4133"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63BE2495"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108E4711"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0" w:type="pct"/>
            <w:tcBorders>
              <w:top w:val="single" w:sz="4" w:space="0" w:color="auto"/>
              <w:left w:val="single" w:sz="4" w:space="0" w:color="auto"/>
              <w:bottom w:val="single" w:sz="4" w:space="0" w:color="auto"/>
              <w:right w:val="single" w:sz="4" w:space="0" w:color="auto"/>
            </w:tcBorders>
            <w:vAlign w:val="center"/>
          </w:tcPr>
          <w:p w14:paraId="3D490FF9"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14" w:type="pct"/>
            <w:tcBorders>
              <w:top w:val="single" w:sz="4" w:space="0" w:color="auto"/>
              <w:left w:val="single" w:sz="4" w:space="0" w:color="auto"/>
              <w:bottom w:val="single" w:sz="4" w:space="0" w:color="auto"/>
              <w:right w:val="single" w:sz="4" w:space="0" w:color="auto"/>
            </w:tcBorders>
            <w:vAlign w:val="center"/>
          </w:tcPr>
          <w:p w14:paraId="36F69129"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06" w:type="pct"/>
            <w:tcBorders>
              <w:top w:val="single" w:sz="4" w:space="0" w:color="auto"/>
              <w:left w:val="single" w:sz="4" w:space="0" w:color="auto"/>
              <w:bottom w:val="single" w:sz="4" w:space="0" w:color="auto"/>
              <w:right w:val="single" w:sz="4" w:space="0" w:color="auto"/>
            </w:tcBorders>
            <w:vAlign w:val="center"/>
          </w:tcPr>
          <w:p w14:paraId="2C2B933C"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1</w:t>
            </w:r>
          </w:p>
        </w:tc>
      </w:tr>
      <w:tr w:rsidR="006A2CC6" w:rsidRPr="003553D5" w14:paraId="59E38F00" w14:textId="77777777" w:rsidTr="00424954">
        <w:trPr>
          <w:trHeight w:val="300"/>
          <w:tblHeader/>
        </w:trPr>
        <w:tc>
          <w:tcPr>
            <w:tcW w:w="1196" w:type="pct"/>
            <w:tcBorders>
              <w:top w:val="single" w:sz="4" w:space="0" w:color="auto"/>
              <w:left w:val="single" w:sz="4" w:space="0" w:color="auto"/>
              <w:bottom w:val="single" w:sz="4" w:space="0" w:color="auto"/>
              <w:right w:val="single" w:sz="4" w:space="0" w:color="auto"/>
            </w:tcBorders>
            <w:noWrap/>
            <w:hideMark/>
          </w:tcPr>
          <w:p w14:paraId="333AED3D" w14:textId="77777777" w:rsidR="006A2CC6" w:rsidRPr="00A6083E" w:rsidRDefault="006A2CC6" w:rsidP="00EF468E">
            <w:pPr>
              <w:spacing w:line="480" w:lineRule="auto"/>
              <w:contextualSpacing/>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Airflow limitation (FEV</w:t>
            </w:r>
            <w:r w:rsidRPr="00A6083E">
              <w:rPr>
                <w:rFonts w:ascii="Arial" w:eastAsia="Times New Roman" w:hAnsi="Arial" w:cs="Arial"/>
                <w:color w:val="000000" w:themeColor="text1"/>
                <w:sz w:val="20"/>
                <w:szCs w:val="20"/>
                <w:vertAlign w:val="subscript"/>
                <w:lang w:val="en-US"/>
              </w:rPr>
              <w:t>1</w:t>
            </w:r>
            <w:r w:rsidRPr="00A6083E">
              <w:rPr>
                <w:rFonts w:ascii="Arial" w:eastAsia="Times New Roman" w:hAnsi="Arial" w:cs="Arial"/>
                <w:color w:val="000000" w:themeColor="text1"/>
                <w:sz w:val="20"/>
                <w:szCs w:val="20"/>
                <w:lang w:val="en-US"/>
              </w:rPr>
              <w:t xml:space="preserve"> predicted &lt;80% after bronchodilator withheld), year prior</w:t>
            </w:r>
          </w:p>
        </w:tc>
        <w:tc>
          <w:tcPr>
            <w:tcW w:w="229" w:type="pct"/>
            <w:tcBorders>
              <w:top w:val="single" w:sz="4" w:space="0" w:color="auto"/>
              <w:left w:val="single" w:sz="4" w:space="0" w:color="auto"/>
              <w:bottom w:val="single" w:sz="4" w:space="0" w:color="auto"/>
              <w:right w:val="single" w:sz="4" w:space="0" w:color="auto"/>
            </w:tcBorders>
            <w:noWrap/>
            <w:vAlign w:val="center"/>
            <w:hideMark/>
          </w:tcPr>
          <w:p w14:paraId="76AC03F7"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8" w:type="pct"/>
            <w:tcBorders>
              <w:top w:val="single" w:sz="4" w:space="0" w:color="auto"/>
              <w:left w:val="single" w:sz="4" w:space="0" w:color="auto"/>
              <w:bottom w:val="single" w:sz="4" w:space="0" w:color="auto"/>
              <w:right w:val="single" w:sz="4" w:space="0" w:color="auto"/>
            </w:tcBorders>
            <w:noWrap/>
            <w:vAlign w:val="center"/>
            <w:hideMark/>
          </w:tcPr>
          <w:p w14:paraId="40210D85"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4F108BA5"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48CA1B19"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vAlign w:val="center"/>
            <w:hideMark/>
          </w:tcPr>
          <w:p w14:paraId="0C7E65FA"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6" w:type="pct"/>
            <w:tcBorders>
              <w:top w:val="single" w:sz="4" w:space="0" w:color="auto"/>
              <w:left w:val="single" w:sz="4" w:space="0" w:color="auto"/>
              <w:bottom w:val="single" w:sz="4" w:space="0" w:color="auto"/>
              <w:right w:val="single" w:sz="4" w:space="0" w:color="auto"/>
            </w:tcBorders>
            <w:vAlign w:val="center"/>
          </w:tcPr>
          <w:p w14:paraId="681ADDC4"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69BAA003"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37997DF0"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16813AC7"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76B8AEEB"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261B6A47"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04C8F7D8"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2CD8C8FA"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13A2D871"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0" w:type="pct"/>
            <w:tcBorders>
              <w:top w:val="single" w:sz="4" w:space="0" w:color="auto"/>
              <w:left w:val="single" w:sz="4" w:space="0" w:color="auto"/>
              <w:bottom w:val="single" w:sz="4" w:space="0" w:color="auto"/>
              <w:right w:val="single" w:sz="4" w:space="0" w:color="auto"/>
            </w:tcBorders>
            <w:vAlign w:val="center"/>
          </w:tcPr>
          <w:p w14:paraId="695634AD"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14" w:type="pct"/>
            <w:tcBorders>
              <w:top w:val="single" w:sz="4" w:space="0" w:color="auto"/>
              <w:left w:val="single" w:sz="4" w:space="0" w:color="auto"/>
              <w:bottom w:val="single" w:sz="4" w:space="0" w:color="auto"/>
              <w:right w:val="single" w:sz="4" w:space="0" w:color="auto"/>
            </w:tcBorders>
            <w:vAlign w:val="center"/>
          </w:tcPr>
          <w:p w14:paraId="2B2FB195"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06" w:type="pct"/>
            <w:tcBorders>
              <w:top w:val="single" w:sz="4" w:space="0" w:color="auto"/>
              <w:left w:val="single" w:sz="4" w:space="0" w:color="auto"/>
              <w:bottom w:val="single" w:sz="4" w:space="0" w:color="auto"/>
              <w:right w:val="single" w:sz="4" w:space="0" w:color="auto"/>
            </w:tcBorders>
            <w:vAlign w:val="center"/>
          </w:tcPr>
          <w:p w14:paraId="5FBC67B6"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r>
      <w:tr w:rsidR="006A2CC6" w:rsidRPr="003553D5" w14:paraId="7DE6FA37" w14:textId="77777777" w:rsidTr="00424954">
        <w:trPr>
          <w:trHeight w:val="300"/>
          <w:tblHeader/>
        </w:trPr>
        <w:tc>
          <w:tcPr>
            <w:tcW w:w="1196" w:type="pct"/>
            <w:tcBorders>
              <w:top w:val="single" w:sz="4" w:space="0" w:color="auto"/>
              <w:left w:val="single" w:sz="4" w:space="0" w:color="auto"/>
              <w:bottom w:val="single" w:sz="4" w:space="0" w:color="auto"/>
              <w:right w:val="single" w:sz="4" w:space="0" w:color="auto"/>
            </w:tcBorders>
            <w:noWrap/>
            <w:hideMark/>
          </w:tcPr>
          <w:p w14:paraId="09F1E3B2" w14:textId="77777777" w:rsidR="006A2CC6" w:rsidRPr="00A6083E" w:rsidRDefault="006A2CC6" w:rsidP="00EF468E">
            <w:pPr>
              <w:spacing w:line="480" w:lineRule="auto"/>
              <w:contextualSpacing/>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Asthma medication use, year prior</w:t>
            </w:r>
          </w:p>
        </w:tc>
        <w:tc>
          <w:tcPr>
            <w:tcW w:w="229" w:type="pct"/>
            <w:tcBorders>
              <w:top w:val="single" w:sz="4" w:space="0" w:color="auto"/>
              <w:left w:val="single" w:sz="4" w:space="0" w:color="auto"/>
              <w:bottom w:val="single" w:sz="4" w:space="0" w:color="auto"/>
              <w:right w:val="single" w:sz="4" w:space="0" w:color="auto"/>
            </w:tcBorders>
            <w:noWrap/>
            <w:vAlign w:val="center"/>
            <w:hideMark/>
          </w:tcPr>
          <w:p w14:paraId="1FB8DE56"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8" w:type="pct"/>
            <w:tcBorders>
              <w:top w:val="single" w:sz="4" w:space="0" w:color="auto"/>
              <w:left w:val="single" w:sz="4" w:space="0" w:color="auto"/>
              <w:bottom w:val="single" w:sz="4" w:space="0" w:color="auto"/>
              <w:right w:val="single" w:sz="4" w:space="0" w:color="auto"/>
            </w:tcBorders>
            <w:noWrap/>
            <w:vAlign w:val="center"/>
            <w:hideMark/>
          </w:tcPr>
          <w:p w14:paraId="12364556"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470EC1A5"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1C27A2C5"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vAlign w:val="center"/>
            <w:hideMark/>
          </w:tcPr>
          <w:p w14:paraId="379C3283"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6" w:type="pct"/>
            <w:tcBorders>
              <w:top w:val="single" w:sz="4" w:space="0" w:color="auto"/>
              <w:left w:val="single" w:sz="4" w:space="0" w:color="auto"/>
              <w:bottom w:val="single" w:sz="4" w:space="0" w:color="auto"/>
              <w:right w:val="single" w:sz="4" w:space="0" w:color="auto"/>
            </w:tcBorders>
            <w:vAlign w:val="center"/>
          </w:tcPr>
          <w:p w14:paraId="7E4AA859"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11295998"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7A5EC80C"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212D7E88"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695BD8C8"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03986566"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0876AD62"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4BE64C56"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5D0B60DF"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0" w:type="pct"/>
            <w:tcBorders>
              <w:top w:val="single" w:sz="4" w:space="0" w:color="auto"/>
              <w:left w:val="single" w:sz="4" w:space="0" w:color="auto"/>
              <w:bottom w:val="single" w:sz="4" w:space="0" w:color="auto"/>
              <w:right w:val="single" w:sz="4" w:space="0" w:color="auto"/>
            </w:tcBorders>
            <w:vAlign w:val="center"/>
          </w:tcPr>
          <w:p w14:paraId="18903EDB"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14" w:type="pct"/>
            <w:tcBorders>
              <w:top w:val="single" w:sz="4" w:space="0" w:color="auto"/>
              <w:left w:val="single" w:sz="4" w:space="0" w:color="auto"/>
              <w:bottom w:val="single" w:sz="4" w:space="0" w:color="auto"/>
              <w:right w:val="single" w:sz="4" w:space="0" w:color="auto"/>
            </w:tcBorders>
            <w:vAlign w:val="center"/>
          </w:tcPr>
          <w:p w14:paraId="70C803FD"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06" w:type="pct"/>
            <w:tcBorders>
              <w:top w:val="single" w:sz="4" w:space="0" w:color="auto"/>
              <w:left w:val="single" w:sz="4" w:space="0" w:color="auto"/>
              <w:bottom w:val="single" w:sz="4" w:space="0" w:color="auto"/>
              <w:right w:val="single" w:sz="4" w:space="0" w:color="auto"/>
            </w:tcBorders>
            <w:vAlign w:val="center"/>
          </w:tcPr>
          <w:p w14:paraId="444DF619"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r>
      <w:tr w:rsidR="006A2CC6" w:rsidRPr="003553D5" w14:paraId="38D7DDD9" w14:textId="77777777" w:rsidTr="00424954">
        <w:trPr>
          <w:trHeight w:val="300"/>
          <w:tblHeader/>
        </w:trPr>
        <w:tc>
          <w:tcPr>
            <w:tcW w:w="1196" w:type="pct"/>
            <w:tcBorders>
              <w:top w:val="single" w:sz="4" w:space="0" w:color="auto"/>
              <w:left w:val="single" w:sz="4" w:space="0" w:color="auto"/>
              <w:bottom w:val="single" w:sz="4" w:space="0" w:color="auto"/>
              <w:right w:val="single" w:sz="4" w:space="0" w:color="auto"/>
            </w:tcBorders>
            <w:noWrap/>
            <w:hideMark/>
          </w:tcPr>
          <w:p w14:paraId="211A07B8" w14:textId="77777777" w:rsidR="006A2CC6" w:rsidRPr="00A6083E" w:rsidRDefault="006A2CC6" w:rsidP="00EF468E">
            <w:pPr>
              <w:spacing w:line="480" w:lineRule="auto"/>
              <w:contextualSpacing/>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SABA average daily dose (µg, salbutamol equivalent), year prior</w:t>
            </w:r>
          </w:p>
        </w:tc>
        <w:tc>
          <w:tcPr>
            <w:tcW w:w="229" w:type="pct"/>
            <w:tcBorders>
              <w:top w:val="single" w:sz="4" w:space="0" w:color="auto"/>
              <w:left w:val="single" w:sz="4" w:space="0" w:color="auto"/>
              <w:bottom w:val="single" w:sz="4" w:space="0" w:color="auto"/>
              <w:right w:val="single" w:sz="4" w:space="0" w:color="auto"/>
            </w:tcBorders>
            <w:noWrap/>
            <w:vAlign w:val="center"/>
            <w:hideMark/>
          </w:tcPr>
          <w:p w14:paraId="7EA6DB82"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8" w:type="pct"/>
            <w:tcBorders>
              <w:top w:val="single" w:sz="4" w:space="0" w:color="auto"/>
              <w:left w:val="single" w:sz="4" w:space="0" w:color="auto"/>
              <w:bottom w:val="single" w:sz="4" w:space="0" w:color="auto"/>
              <w:right w:val="single" w:sz="4" w:space="0" w:color="auto"/>
            </w:tcBorders>
            <w:noWrap/>
            <w:vAlign w:val="center"/>
            <w:hideMark/>
          </w:tcPr>
          <w:p w14:paraId="623FF6DF"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4AEEB189"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421DBD85"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vAlign w:val="center"/>
            <w:hideMark/>
          </w:tcPr>
          <w:p w14:paraId="09FC6E9D"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6" w:type="pct"/>
            <w:tcBorders>
              <w:top w:val="single" w:sz="4" w:space="0" w:color="auto"/>
              <w:left w:val="single" w:sz="4" w:space="0" w:color="auto"/>
              <w:bottom w:val="single" w:sz="4" w:space="0" w:color="auto"/>
              <w:right w:val="single" w:sz="4" w:space="0" w:color="auto"/>
            </w:tcBorders>
            <w:vAlign w:val="center"/>
          </w:tcPr>
          <w:p w14:paraId="342C219A"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1C11DD00"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74580A7C"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70972DCE"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72C5344A"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1273EFD9"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04C52024"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196EC36C"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494BBE81"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0" w:type="pct"/>
            <w:tcBorders>
              <w:top w:val="single" w:sz="4" w:space="0" w:color="auto"/>
              <w:left w:val="single" w:sz="4" w:space="0" w:color="auto"/>
              <w:bottom w:val="single" w:sz="4" w:space="0" w:color="auto"/>
              <w:right w:val="single" w:sz="4" w:space="0" w:color="auto"/>
            </w:tcBorders>
            <w:vAlign w:val="center"/>
          </w:tcPr>
          <w:p w14:paraId="79D84482"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14" w:type="pct"/>
            <w:tcBorders>
              <w:top w:val="single" w:sz="4" w:space="0" w:color="auto"/>
              <w:left w:val="single" w:sz="4" w:space="0" w:color="auto"/>
              <w:bottom w:val="single" w:sz="4" w:space="0" w:color="auto"/>
              <w:right w:val="single" w:sz="4" w:space="0" w:color="auto"/>
            </w:tcBorders>
            <w:vAlign w:val="center"/>
          </w:tcPr>
          <w:p w14:paraId="78C933C6"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06" w:type="pct"/>
            <w:tcBorders>
              <w:top w:val="single" w:sz="4" w:space="0" w:color="auto"/>
              <w:left w:val="single" w:sz="4" w:space="0" w:color="auto"/>
              <w:bottom w:val="single" w:sz="4" w:space="0" w:color="auto"/>
              <w:right w:val="single" w:sz="4" w:space="0" w:color="auto"/>
            </w:tcBorders>
            <w:vAlign w:val="center"/>
          </w:tcPr>
          <w:p w14:paraId="59D41935"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r>
      <w:tr w:rsidR="006A2CC6" w:rsidRPr="003553D5" w14:paraId="5DB0CD3B" w14:textId="77777777" w:rsidTr="00424954">
        <w:trPr>
          <w:trHeight w:val="300"/>
          <w:tblHeader/>
        </w:trPr>
        <w:tc>
          <w:tcPr>
            <w:tcW w:w="1196" w:type="pct"/>
            <w:tcBorders>
              <w:top w:val="single" w:sz="4" w:space="0" w:color="auto"/>
              <w:left w:val="single" w:sz="4" w:space="0" w:color="auto"/>
              <w:bottom w:val="single" w:sz="4" w:space="0" w:color="auto"/>
              <w:right w:val="single" w:sz="4" w:space="0" w:color="auto"/>
            </w:tcBorders>
            <w:noWrap/>
            <w:hideMark/>
          </w:tcPr>
          <w:p w14:paraId="4C668E45" w14:textId="77777777" w:rsidR="006A2CC6" w:rsidRPr="00A6083E" w:rsidRDefault="006A2CC6" w:rsidP="00EF468E">
            <w:pPr>
              <w:spacing w:line="480" w:lineRule="auto"/>
              <w:contextualSpacing/>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SABA, number of prescriptions, year prior</w:t>
            </w:r>
          </w:p>
        </w:tc>
        <w:tc>
          <w:tcPr>
            <w:tcW w:w="229" w:type="pct"/>
            <w:tcBorders>
              <w:top w:val="single" w:sz="4" w:space="0" w:color="auto"/>
              <w:left w:val="single" w:sz="4" w:space="0" w:color="auto"/>
              <w:bottom w:val="single" w:sz="4" w:space="0" w:color="auto"/>
              <w:right w:val="single" w:sz="4" w:space="0" w:color="auto"/>
            </w:tcBorders>
            <w:noWrap/>
            <w:vAlign w:val="center"/>
            <w:hideMark/>
          </w:tcPr>
          <w:p w14:paraId="156CCF00"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8" w:type="pct"/>
            <w:tcBorders>
              <w:top w:val="single" w:sz="4" w:space="0" w:color="auto"/>
              <w:left w:val="single" w:sz="4" w:space="0" w:color="auto"/>
              <w:bottom w:val="single" w:sz="4" w:space="0" w:color="auto"/>
              <w:right w:val="single" w:sz="4" w:space="0" w:color="auto"/>
            </w:tcBorders>
            <w:noWrap/>
            <w:vAlign w:val="center"/>
            <w:hideMark/>
          </w:tcPr>
          <w:p w14:paraId="0A4DF5FD"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6BE2AD38"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721C3407"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vAlign w:val="center"/>
            <w:hideMark/>
          </w:tcPr>
          <w:p w14:paraId="3F04E5F5"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6" w:type="pct"/>
            <w:tcBorders>
              <w:top w:val="single" w:sz="4" w:space="0" w:color="auto"/>
              <w:left w:val="single" w:sz="4" w:space="0" w:color="auto"/>
              <w:bottom w:val="single" w:sz="4" w:space="0" w:color="auto"/>
              <w:right w:val="single" w:sz="4" w:space="0" w:color="auto"/>
            </w:tcBorders>
            <w:vAlign w:val="center"/>
          </w:tcPr>
          <w:p w14:paraId="39F6B3C2"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485AE574"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62217405"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386CDEB3"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43A84EAC"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2ADEE790"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4466594D"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257CBE95"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3DA82B47"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0" w:type="pct"/>
            <w:tcBorders>
              <w:top w:val="single" w:sz="4" w:space="0" w:color="auto"/>
              <w:left w:val="single" w:sz="4" w:space="0" w:color="auto"/>
              <w:bottom w:val="single" w:sz="4" w:space="0" w:color="auto"/>
              <w:right w:val="single" w:sz="4" w:space="0" w:color="auto"/>
            </w:tcBorders>
            <w:vAlign w:val="center"/>
          </w:tcPr>
          <w:p w14:paraId="779111C4"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14" w:type="pct"/>
            <w:tcBorders>
              <w:top w:val="single" w:sz="4" w:space="0" w:color="auto"/>
              <w:left w:val="single" w:sz="4" w:space="0" w:color="auto"/>
              <w:bottom w:val="single" w:sz="4" w:space="0" w:color="auto"/>
              <w:right w:val="single" w:sz="4" w:space="0" w:color="auto"/>
            </w:tcBorders>
            <w:vAlign w:val="center"/>
          </w:tcPr>
          <w:p w14:paraId="13637747"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06" w:type="pct"/>
            <w:tcBorders>
              <w:top w:val="single" w:sz="4" w:space="0" w:color="auto"/>
              <w:left w:val="single" w:sz="4" w:space="0" w:color="auto"/>
              <w:bottom w:val="single" w:sz="4" w:space="0" w:color="auto"/>
              <w:right w:val="single" w:sz="4" w:space="0" w:color="auto"/>
            </w:tcBorders>
            <w:vAlign w:val="center"/>
          </w:tcPr>
          <w:p w14:paraId="69E3A7FF"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r>
      <w:tr w:rsidR="006A2CC6" w:rsidRPr="003553D5" w14:paraId="544390D9" w14:textId="77777777" w:rsidTr="00424954">
        <w:trPr>
          <w:trHeight w:val="300"/>
          <w:tblHeader/>
        </w:trPr>
        <w:tc>
          <w:tcPr>
            <w:tcW w:w="1196" w:type="pct"/>
            <w:tcBorders>
              <w:top w:val="single" w:sz="4" w:space="0" w:color="auto"/>
              <w:left w:val="single" w:sz="4" w:space="0" w:color="auto"/>
              <w:bottom w:val="single" w:sz="4" w:space="0" w:color="auto"/>
              <w:right w:val="single" w:sz="4" w:space="0" w:color="auto"/>
            </w:tcBorders>
            <w:noWrap/>
            <w:hideMark/>
          </w:tcPr>
          <w:p w14:paraId="62BE4A57" w14:textId="77777777" w:rsidR="006A2CC6" w:rsidRPr="00A6083E" w:rsidRDefault="006A2CC6" w:rsidP="00EF468E">
            <w:pPr>
              <w:spacing w:line="480" w:lineRule="auto"/>
              <w:contextualSpacing/>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SAMA, number of prescriptions, year prior</w:t>
            </w:r>
          </w:p>
        </w:tc>
        <w:tc>
          <w:tcPr>
            <w:tcW w:w="229" w:type="pct"/>
            <w:tcBorders>
              <w:top w:val="single" w:sz="4" w:space="0" w:color="auto"/>
              <w:left w:val="single" w:sz="4" w:space="0" w:color="auto"/>
              <w:bottom w:val="single" w:sz="4" w:space="0" w:color="auto"/>
              <w:right w:val="single" w:sz="4" w:space="0" w:color="auto"/>
            </w:tcBorders>
            <w:noWrap/>
            <w:vAlign w:val="center"/>
            <w:hideMark/>
          </w:tcPr>
          <w:p w14:paraId="3936D9C0"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8" w:type="pct"/>
            <w:tcBorders>
              <w:top w:val="single" w:sz="4" w:space="0" w:color="auto"/>
              <w:left w:val="single" w:sz="4" w:space="0" w:color="auto"/>
              <w:bottom w:val="single" w:sz="4" w:space="0" w:color="auto"/>
              <w:right w:val="single" w:sz="4" w:space="0" w:color="auto"/>
            </w:tcBorders>
            <w:noWrap/>
            <w:vAlign w:val="center"/>
            <w:hideMark/>
          </w:tcPr>
          <w:p w14:paraId="084C750B"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7832D5C0"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513F0DC7"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vAlign w:val="center"/>
            <w:hideMark/>
          </w:tcPr>
          <w:p w14:paraId="7B005BD6"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6" w:type="pct"/>
            <w:tcBorders>
              <w:top w:val="single" w:sz="4" w:space="0" w:color="auto"/>
              <w:left w:val="single" w:sz="4" w:space="0" w:color="auto"/>
              <w:bottom w:val="single" w:sz="4" w:space="0" w:color="auto"/>
              <w:right w:val="single" w:sz="4" w:space="0" w:color="auto"/>
            </w:tcBorders>
            <w:vAlign w:val="center"/>
          </w:tcPr>
          <w:p w14:paraId="57D02B0F"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6810C446"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6646ABDC"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403C0F7B"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5B2AC57D"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12E72427"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4862BA8B"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0E9B4030"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74FA352B"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0" w:type="pct"/>
            <w:tcBorders>
              <w:top w:val="single" w:sz="4" w:space="0" w:color="auto"/>
              <w:left w:val="single" w:sz="4" w:space="0" w:color="auto"/>
              <w:bottom w:val="single" w:sz="4" w:space="0" w:color="auto"/>
              <w:right w:val="single" w:sz="4" w:space="0" w:color="auto"/>
            </w:tcBorders>
            <w:vAlign w:val="center"/>
          </w:tcPr>
          <w:p w14:paraId="3DD6BA9E"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14" w:type="pct"/>
            <w:tcBorders>
              <w:top w:val="single" w:sz="4" w:space="0" w:color="auto"/>
              <w:left w:val="single" w:sz="4" w:space="0" w:color="auto"/>
              <w:bottom w:val="single" w:sz="4" w:space="0" w:color="auto"/>
              <w:right w:val="single" w:sz="4" w:space="0" w:color="auto"/>
            </w:tcBorders>
            <w:vAlign w:val="center"/>
          </w:tcPr>
          <w:p w14:paraId="71C20CF2"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06" w:type="pct"/>
            <w:tcBorders>
              <w:top w:val="single" w:sz="4" w:space="0" w:color="auto"/>
              <w:left w:val="single" w:sz="4" w:space="0" w:color="auto"/>
              <w:bottom w:val="single" w:sz="4" w:space="0" w:color="auto"/>
              <w:right w:val="single" w:sz="4" w:space="0" w:color="auto"/>
            </w:tcBorders>
            <w:vAlign w:val="center"/>
          </w:tcPr>
          <w:p w14:paraId="3C77A00B"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r>
      <w:tr w:rsidR="006A2CC6" w:rsidRPr="003553D5" w14:paraId="636B83DD" w14:textId="77777777" w:rsidTr="00424954">
        <w:trPr>
          <w:trHeight w:val="300"/>
          <w:tblHeader/>
        </w:trPr>
        <w:tc>
          <w:tcPr>
            <w:tcW w:w="1196" w:type="pct"/>
            <w:tcBorders>
              <w:top w:val="single" w:sz="4" w:space="0" w:color="auto"/>
              <w:left w:val="single" w:sz="4" w:space="0" w:color="auto"/>
              <w:bottom w:val="single" w:sz="4" w:space="0" w:color="auto"/>
              <w:right w:val="single" w:sz="4" w:space="0" w:color="auto"/>
            </w:tcBorders>
            <w:noWrap/>
            <w:hideMark/>
          </w:tcPr>
          <w:p w14:paraId="3F18C048" w14:textId="77777777" w:rsidR="006A2CC6" w:rsidRPr="00A6083E" w:rsidRDefault="006A2CC6" w:rsidP="00EF468E">
            <w:pPr>
              <w:spacing w:line="480" w:lineRule="auto"/>
              <w:contextualSpacing/>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FDC SABA/SAMA, number of prescriptions, year prior</w:t>
            </w:r>
          </w:p>
        </w:tc>
        <w:tc>
          <w:tcPr>
            <w:tcW w:w="229" w:type="pct"/>
            <w:tcBorders>
              <w:top w:val="single" w:sz="4" w:space="0" w:color="auto"/>
              <w:left w:val="single" w:sz="4" w:space="0" w:color="auto"/>
              <w:bottom w:val="single" w:sz="4" w:space="0" w:color="auto"/>
              <w:right w:val="single" w:sz="4" w:space="0" w:color="auto"/>
            </w:tcBorders>
            <w:noWrap/>
            <w:vAlign w:val="center"/>
            <w:hideMark/>
          </w:tcPr>
          <w:p w14:paraId="33954FC4"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8" w:type="pct"/>
            <w:tcBorders>
              <w:top w:val="single" w:sz="4" w:space="0" w:color="auto"/>
              <w:left w:val="single" w:sz="4" w:space="0" w:color="auto"/>
              <w:bottom w:val="single" w:sz="4" w:space="0" w:color="auto"/>
              <w:right w:val="single" w:sz="4" w:space="0" w:color="auto"/>
            </w:tcBorders>
            <w:noWrap/>
            <w:vAlign w:val="center"/>
            <w:hideMark/>
          </w:tcPr>
          <w:p w14:paraId="0221E23B"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68F0A49C"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72E7D0D5"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vAlign w:val="center"/>
            <w:hideMark/>
          </w:tcPr>
          <w:p w14:paraId="42437C41"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6" w:type="pct"/>
            <w:tcBorders>
              <w:top w:val="single" w:sz="4" w:space="0" w:color="auto"/>
              <w:left w:val="single" w:sz="4" w:space="0" w:color="auto"/>
              <w:bottom w:val="single" w:sz="4" w:space="0" w:color="auto"/>
              <w:right w:val="single" w:sz="4" w:space="0" w:color="auto"/>
            </w:tcBorders>
            <w:vAlign w:val="center"/>
          </w:tcPr>
          <w:p w14:paraId="3202B3A3"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2CB24EE1"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4F88DF56"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50ECB8AA"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2475241B"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3CF6EB30"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67A95FEF"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67D2494F"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095354B6"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0" w:type="pct"/>
            <w:tcBorders>
              <w:top w:val="single" w:sz="4" w:space="0" w:color="auto"/>
              <w:left w:val="single" w:sz="4" w:space="0" w:color="auto"/>
              <w:bottom w:val="single" w:sz="4" w:space="0" w:color="auto"/>
              <w:right w:val="single" w:sz="4" w:space="0" w:color="auto"/>
            </w:tcBorders>
            <w:vAlign w:val="center"/>
          </w:tcPr>
          <w:p w14:paraId="5CE58B01"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14" w:type="pct"/>
            <w:tcBorders>
              <w:top w:val="single" w:sz="4" w:space="0" w:color="auto"/>
              <w:left w:val="single" w:sz="4" w:space="0" w:color="auto"/>
              <w:bottom w:val="single" w:sz="4" w:space="0" w:color="auto"/>
              <w:right w:val="single" w:sz="4" w:space="0" w:color="auto"/>
            </w:tcBorders>
            <w:vAlign w:val="center"/>
          </w:tcPr>
          <w:p w14:paraId="6D128ABD"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06" w:type="pct"/>
            <w:tcBorders>
              <w:top w:val="single" w:sz="4" w:space="0" w:color="auto"/>
              <w:left w:val="single" w:sz="4" w:space="0" w:color="auto"/>
              <w:bottom w:val="single" w:sz="4" w:space="0" w:color="auto"/>
              <w:right w:val="single" w:sz="4" w:space="0" w:color="auto"/>
            </w:tcBorders>
            <w:vAlign w:val="center"/>
          </w:tcPr>
          <w:p w14:paraId="7B616BA5"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r>
      <w:tr w:rsidR="006A2CC6" w:rsidRPr="003553D5" w14:paraId="76391517" w14:textId="77777777" w:rsidTr="00424954">
        <w:trPr>
          <w:trHeight w:val="300"/>
          <w:tblHeader/>
        </w:trPr>
        <w:tc>
          <w:tcPr>
            <w:tcW w:w="1196" w:type="pct"/>
            <w:tcBorders>
              <w:top w:val="single" w:sz="4" w:space="0" w:color="auto"/>
              <w:left w:val="single" w:sz="4" w:space="0" w:color="auto"/>
              <w:bottom w:val="single" w:sz="4" w:space="0" w:color="auto"/>
              <w:right w:val="single" w:sz="4" w:space="0" w:color="auto"/>
            </w:tcBorders>
            <w:noWrap/>
            <w:hideMark/>
          </w:tcPr>
          <w:p w14:paraId="2EAE96EB" w14:textId="77777777" w:rsidR="006A2CC6" w:rsidRPr="00A6083E" w:rsidRDefault="006A2CC6" w:rsidP="00EF468E">
            <w:pPr>
              <w:spacing w:line="480" w:lineRule="auto"/>
              <w:contextualSpacing/>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LABA, number of prescriptions, year prior</w:t>
            </w:r>
          </w:p>
        </w:tc>
        <w:tc>
          <w:tcPr>
            <w:tcW w:w="229" w:type="pct"/>
            <w:tcBorders>
              <w:top w:val="single" w:sz="4" w:space="0" w:color="auto"/>
              <w:left w:val="single" w:sz="4" w:space="0" w:color="auto"/>
              <w:bottom w:val="single" w:sz="4" w:space="0" w:color="auto"/>
              <w:right w:val="single" w:sz="4" w:space="0" w:color="auto"/>
            </w:tcBorders>
            <w:noWrap/>
            <w:vAlign w:val="center"/>
            <w:hideMark/>
          </w:tcPr>
          <w:p w14:paraId="7AE082D8"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8" w:type="pct"/>
            <w:tcBorders>
              <w:top w:val="single" w:sz="4" w:space="0" w:color="auto"/>
              <w:left w:val="single" w:sz="4" w:space="0" w:color="auto"/>
              <w:bottom w:val="single" w:sz="4" w:space="0" w:color="auto"/>
              <w:right w:val="single" w:sz="4" w:space="0" w:color="auto"/>
            </w:tcBorders>
            <w:noWrap/>
            <w:vAlign w:val="center"/>
            <w:hideMark/>
          </w:tcPr>
          <w:p w14:paraId="120891A2"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6DC79C63"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1DC76612"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vAlign w:val="center"/>
            <w:hideMark/>
          </w:tcPr>
          <w:p w14:paraId="05A38DCB"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6" w:type="pct"/>
            <w:tcBorders>
              <w:top w:val="single" w:sz="4" w:space="0" w:color="auto"/>
              <w:left w:val="single" w:sz="4" w:space="0" w:color="auto"/>
              <w:bottom w:val="single" w:sz="4" w:space="0" w:color="auto"/>
              <w:right w:val="single" w:sz="4" w:space="0" w:color="auto"/>
            </w:tcBorders>
            <w:vAlign w:val="center"/>
          </w:tcPr>
          <w:p w14:paraId="6E8362A2"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416BE267"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62D96581"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4917E8C5"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35499E6A"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644F21F8"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4AD722A6"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3A59284D"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096BDE54"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0" w:type="pct"/>
            <w:tcBorders>
              <w:top w:val="single" w:sz="4" w:space="0" w:color="auto"/>
              <w:left w:val="single" w:sz="4" w:space="0" w:color="auto"/>
              <w:bottom w:val="single" w:sz="4" w:space="0" w:color="auto"/>
              <w:right w:val="single" w:sz="4" w:space="0" w:color="auto"/>
            </w:tcBorders>
            <w:vAlign w:val="center"/>
          </w:tcPr>
          <w:p w14:paraId="0A3CF384"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14" w:type="pct"/>
            <w:tcBorders>
              <w:top w:val="single" w:sz="4" w:space="0" w:color="auto"/>
              <w:left w:val="single" w:sz="4" w:space="0" w:color="auto"/>
              <w:bottom w:val="single" w:sz="4" w:space="0" w:color="auto"/>
              <w:right w:val="single" w:sz="4" w:space="0" w:color="auto"/>
            </w:tcBorders>
            <w:vAlign w:val="center"/>
          </w:tcPr>
          <w:p w14:paraId="5F56CEDE"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06" w:type="pct"/>
            <w:tcBorders>
              <w:top w:val="single" w:sz="4" w:space="0" w:color="auto"/>
              <w:left w:val="single" w:sz="4" w:space="0" w:color="auto"/>
              <w:bottom w:val="single" w:sz="4" w:space="0" w:color="auto"/>
              <w:right w:val="single" w:sz="4" w:space="0" w:color="auto"/>
            </w:tcBorders>
            <w:vAlign w:val="center"/>
          </w:tcPr>
          <w:p w14:paraId="204AF22B"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r>
      <w:tr w:rsidR="006A2CC6" w:rsidRPr="003553D5" w14:paraId="7CBBD293" w14:textId="77777777" w:rsidTr="00424954">
        <w:trPr>
          <w:trHeight w:val="300"/>
          <w:tblHeader/>
        </w:trPr>
        <w:tc>
          <w:tcPr>
            <w:tcW w:w="1196" w:type="pct"/>
            <w:tcBorders>
              <w:top w:val="single" w:sz="4" w:space="0" w:color="auto"/>
              <w:left w:val="single" w:sz="4" w:space="0" w:color="auto"/>
              <w:bottom w:val="single" w:sz="4" w:space="0" w:color="auto"/>
              <w:right w:val="single" w:sz="4" w:space="0" w:color="auto"/>
            </w:tcBorders>
            <w:noWrap/>
            <w:hideMark/>
          </w:tcPr>
          <w:p w14:paraId="06EAF969" w14:textId="77777777" w:rsidR="006A2CC6" w:rsidRPr="00A6083E" w:rsidRDefault="006A2CC6" w:rsidP="00EF468E">
            <w:pPr>
              <w:spacing w:line="480" w:lineRule="auto"/>
              <w:contextualSpacing/>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LAMA, number of prescriptions, year prior</w:t>
            </w:r>
          </w:p>
        </w:tc>
        <w:tc>
          <w:tcPr>
            <w:tcW w:w="229" w:type="pct"/>
            <w:tcBorders>
              <w:top w:val="single" w:sz="4" w:space="0" w:color="auto"/>
              <w:left w:val="single" w:sz="4" w:space="0" w:color="auto"/>
              <w:bottom w:val="single" w:sz="4" w:space="0" w:color="auto"/>
              <w:right w:val="single" w:sz="4" w:space="0" w:color="auto"/>
            </w:tcBorders>
            <w:noWrap/>
            <w:vAlign w:val="center"/>
            <w:hideMark/>
          </w:tcPr>
          <w:p w14:paraId="7F6EF3E7"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8" w:type="pct"/>
            <w:tcBorders>
              <w:top w:val="single" w:sz="4" w:space="0" w:color="auto"/>
              <w:left w:val="single" w:sz="4" w:space="0" w:color="auto"/>
              <w:bottom w:val="single" w:sz="4" w:space="0" w:color="auto"/>
              <w:right w:val="single" w:sz="4" w:space="0" w:color="auto"/>
            </w:tcBorders>
            <w:noWrap/>
            <w:vAlign w:val="center"/>
            <w:hideMark/>
          </w:tcPr>
          <w:p w14:paraId="5E8FDF0D"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506CD28F"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79D693CF"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vAlign w:val="center"/>
            <w:hideMark/>
          </w:tcPr>
          <w:p w14:paraId="37F16090"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6" w:type="pct"/>
            <w:tcBorders>
              <w:top w:val="single" w:sz="4" w:space="0" w:color="auto"/>
              <w:left w:val="single" w:sz="4" w:space="0" w:color="auto"/>
              <w:bottom w:val="single" w:sz="4" w:space="0" w:color="auto"/>
              <w:right w:val="single" w:sz="4" w:space="0" w:color="auto"/>
            </w:tcBorders>
            <w:vAlign w:val="center"/>
          </w:tcPr>
          <w:p w14:paraId="42125199"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53D139E4"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1CA6BB78"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4372A3B0"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1FFE8084"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0194F8CF"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4B19E129"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3ADFB212"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32BF291E"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0" w:type="pct"/>
            <w:tcBorders>
              <w:top w:val="single" w:sz="4" w:space="0" w:color="auto"/>
              <w:left w:val="single" w:sz="4" w:space="0" w:color="auto"/>
              <w:bottom w:val="single" w:sz="4" w:space="0" w:color="auto"/>
              <w:right w:val="single" w:sz="4" w:space="0" w:color="auto"/>
            </w:tcBorders>
            <w:vAlign w:val="center"/>
          </w:tcPr>
          <w:p w14:paraId="6A992FCC"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14" w:type="pct"/>
            <w:tcBorders>
              <w:top w:val="single" w:sz="4" w:space="0" w:color="auto"/>
              <w:left w:val="single" w:sz="4" w:space="0" w:color="auto"/>
              <w:bottom w:val="single" w:sz="4" w:space="0" w:color="auto"/>
              <w:right w:val="single" w:sz="4" w:space="0" w:color="auto"/>
            </w:tcBorders>
            <w:vAlign w:val="center"/>
          </w:tcPr>
          <w:p w14:paraId="11CBA564"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06" w:type="pct"/>
            <w:tcBorders>
              <w:top w:val="single" w:sz="4" w:space="0" w:color="auto"/>
              <w:left w:val="single" w:sz="4" w:space="0" w:color="auto"/>
              <w:bottom w:val="single" w:sz="4" w:space="0" w:color="auto"/>
              <w:right w:val="single" w:sz="4" w:space="0" w:color="auto"/>
            </w:tcBorders>
            <w:vAlign w:val="center"/>
          </w:tcPr>
          <w:p w14:paraId="4C949F9B"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r>
      <w:tr w:rsidR="006A2CC6" w:rsidRPr="003553D5" w14:paraId="5FAC3FA0" w14:textId="77777777" w:rsidTr="00424954">
        <w:trPr>
          <w:trHeight w:val="300"/>
          <w:tblHeader/>
        </w:trPr>
        <w:tc>
          <w:tcPr>
            <w:tcW w:w="1196" w:type="pct"/>
            <w:tcBorders>
              <w:top w:val="single" w:sz="4" w:space="0" w:color="auto"/>
              <w:left w:val="single" w:sz="4" w:space="0" w:color="auto"/>
              <w:bottom w:val="single" w:sz="4" w:space="0" w:color="auto"/>
              <w:right w:val="single" w:sz="4" w:space="0" w:color="auto"/>
            </w:tcBorders>
            <w:noWrap/>
            <w:hideMark/>
          </w:tcPr>
          <w:p w14:paraId="4C8A465D" w14:textId="77777777" w:rsidR="006A2CC6" w:rsidRPr="00A6083E" w:rsidRDefault="006A2CC6" w:rsidP="00EF468E">
            <w:pPr>
              <w:spacing w:line="480" w:lineRule="auto"/>
              <w:contextualSpacing/>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FDC LABA/LAMA, number of prescriptions, year prior</w:t>
            </w:r>
          </w:p>
        </w:tc>
        <w:tc>
          <w:tcPr>
            <w:tcW w:w="229" w:type="pct"/>
            <w:tcBorders>
              <w:top w:val="single" w:sz="4" w:space="0" w:color="auto"/>
              <w:left w:val="single" w:sz="4" w:space="0" w:color="auto"/>
              <w:bottom w:val="single" w:sz="4" w:space="0" w:color="auto"/>
              <w:right w:val="single" w:sz="4" w:space="0" w:color="auto"/>
            </w:tcBorders>
            <w:noWrap/>
            <w:vAlign w:val="center"/>
            <w:hideMark/>
          </w:tcPr>
          <w:p w14:paraId="6FBA4C74"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8" w:type="pct"/>
            <w:tcBorders>
              <w:top w:val="single" w:sz="4" w:space="0" w:color="auto"/>
              <w:left w:val="single" w:sz="4" w:space="0" w:color="auto"/>
              <w:bottom w:val="single" w:sz="4" w:space="0" w:color="auto"/>
              <w:right w:val="single" w:sz="4" w:space="0" w:color="auto"/>
            </w:tcBorders>
            <w:noWrap/>
            <w:vAlign w:val="center"/>
            <w:hideMark/>
          </w:tcPr>
          <w:p w14:paraId="5913E2D8"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6AF2571A"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6E046A17"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vAlign w:val="center"/>
            <w:hideMark/>
          </w:tcPr>
          <w:p w14:paraId="3A66F90E"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6" w:type="pct"/>
            <w:tcBorders>
              <w:top w:val="single" w:sz="4" w:space="0" w:color="auto"/>
              <w:left w:val="single" w:sz="4" w:space="0" w:color="auto"/>
              <w:bottom w:val="single" w:sz="4" w:space="0" w:color="auto"/>
              <w:right w:val="single" w:sz="4" w:space="0" w:color="auto"/>
            </w:tcBorders>
            <w:vAlign w:val="center"/>
          </w:tcPr>
          <w:p w14:paraId="1B6D5BF0"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4D6CD576"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6345F073"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0D264ACA"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110FE726"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2A236663"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2B1BA5AE"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5EAFC326"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17DE78D3"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0" w:type="pct"/>
            <w:tcBorders>
              <w:top w:val="single" w:sz="4" w:space="0" w:color="auto"/>
              <w:left w:val="single" w:sz="4" w:space="0" w:color="auto"/>
              <w:bottom w:val="single" w:sz="4" w:space="0" w:color="auto"/>
              <w:right w:val="single" w:sz="4" w:space="0" w:color="auto"/>
            </w:tcBorders>
            <w:vAlign w:val="center"/>
          </w:tcPr>
          <w:p w14:paraId="4CCDFF55"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14" w:type="pct"/>
            <w:tcBorders>
              <w:top w:val="single" w:sz="4" w:space="0" w:color="auto"/>
              <w:left w:val="single" w:sz="4" w:space="0" w:color="auto"/>
              <w:bottom w:val="single" w:sz="4" w:space="0" w:color="auto"/>
              <w:right w:val="single" w:sz="4" w:space="0" w:color="auto"/>
            </w:tcBorders>
            <w:vAlign w:val="center"/>
          </w:tcPr>
          <w:p w14:paraId="15C94110"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06" w:type="pct"/>
            <w:tcBorders>
              <w:top w:val="single" w:sz="4" w:space="0" w:color="auto"/>
              <w:left w:val="single" w:sz="4" w:space="0" w:color="auto"/>
              <w:bottom w:val="single" w:sz="4" w:space="0" w:color="auto"/>
              <w:right w:val="single" w:sz="4" w:space="0" w:color="auto"/>
            </w:tcBorders>
            <w:vAlign w:val="center"/>
          </w:tcPr>
          <w:p w14:paraId="64D1CCD7"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r>
      <w:tr w:rsidR="006A2CC6" w:rsidRPr="003553D5" w14:paraId="6B6DE7DF" w14:textId="77777777" w:rsidTr="00424954">
        <w:trPr>
          <w:trHeight w:val="300"/>
          <w:tblHeader/>
        </w:trPr>
        <w:tc>
          <w:tcPr>
            <w:tcW w:w="1196" w:type="pct"/>
            <w:tcBorders>
              <w:top w:val="single" w:sz="4" w:space="0" w:color="auto"/>
              <w:left w:val="single" w:sz="4" w:space="0" w:color="auto"/>
              <w:bottom w:val="single" w:sz="4" w:space="0" w:color="auto"/>
              <w:right w:val="single" w:sz="4" w:space="0" w:color="auto"/>
            </w:tcBorders>
            <w:noWrap/>
            <w:hideMark/>
          </w:tcPr>
          <w:p w14:paraId="6E11D010" w14:textId="77777777" w:rsidR="006A2CC6" w:rsidRPr="00A6083E" w:rsidRDefault="006A2CC6" w:rsidP="00EF468E">
            <w:pPr>
              <w:spacing w:line="480" w:lineRule="auto"/>
              <w:contextualSpacing/>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FDC ICS/LABA average daily dose (µg, fluticasone equivalent), year prior</w:t>
            </w:r>
          </w:p>
        </w:tc>
        <w:tc>
          <w:tcPr>
            <w:tcW w:w="229" w:type="pct"/>
            <w:tcBorders>
              <w:top w:val="single" w:sz="4" w:space="0" w:color="auto"/>
              <w:left w:val="single" w:sz="4" w:space="0" w:color="auto"/>
              <w:bottom w:val="single" w:sz="4" w:space="0" w:color="auto"/>
              <w:right w:val="single" w:sz="4" w:space="0" w:color="auto"/>
            </w:tcBorders>
            <w:noWrap/>
            <w:vAlign w:val="center"/>
            <w:hideMark/>
          </w:tcPr>
          <w:p w14:paraId="3C67E814"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8" w:type="pct"/>
            <w:tcBorders>
              <w:top w:val="single" w:sz="4" w:space="0" w:color="auto"/>
              <w:left w:val="single" w:sz="4" w:space="0" w:color="auto"/>
              <w:bottom w:val="single" w:sz="4" w:space="0" w:color="auto"/>
              <w:right w:val="single" w:sz="4" w:space="0" w:color="auto"/>
            </w:tcBorders>
            <w:noWrap/>
            <w:vAlign w:val="center"/>
            <w:hideMark/>
          </w:tcPr>
          <w:p w14:paraId="793F2140"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05EB9A3A"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3A884DDB"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vAlign w:val="center"/>
            <w:hideMark/>
          </w:tcPr>
          <w:p w14:paraId="1A1F9989"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6" w:type="pct"/>
            <w:tcBorders>
              <w:top w:val="single" w:sz="4" w:space="0" w:color="auto"/>
              <w:left w:val="single" w:sz="4" w:space="0" w:color="auto"/>
              <w:bottom w:val="single" w:sz="4" w:space="0" w:color="auto"/>
              <w:right w:val="single" w:sz="4" w:space="0" w:color="auto"/>
            </w:tcBorders>
            <w:vAlign w:val="center"/>
          </w:tcPr>
          <w:p w14:paraId="4951E17B"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6543F4D0"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7B13B430"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3DF49378"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6ACA2A26"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68BFDF8D"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23F005DB"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4A1D7009"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665FDC10"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0" w:type="pct"/>
            <w:tcBorders>
              <w:top w:val="single" w:sz="4" w:space="0" w:color="auto"/>
              <w:left w:val="single" w:sz="4" w:space="0" w:color="auto"/>
              <w:bottom w:val="single" w:sz="4" w:space="0" w:color="auto"/>
              <w:right w:val="single" w:sz="4" w:space="0" w:color="auto"/>
            </w:tcBorders>
            <w:vAlign w:val="center"/>
          </w:tcPr>
          <w:p w14:paraId="068A4701"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14" w:type="pct"/>
            <w:tcBorders>
              <w:top w:val="single" w:sz="4" w:space="0" w:color="auto"/>
              <w:left w:val="single" w:sz="4" w:space="0" w:color="auto"/>
              <w:bottom w:val="single" w:sz="4" w:space="0" w:color="auto"/>
              <w:right w:val="single" w:sz="4" w:space="0" w:color="auto"/>
            </w:tcBorders>
            <w:vAlign w:val="center"/>
          </w:tcPr>
          <w:p w14:paraId="01D2A824"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06" w:type="pct"/>
            <w:tcBorders>
              <w:top w:val="single" w:sz="4" w:space="0" w:color="auto"/>
              <w:left w:val="single" w:sz="4" w:space="0" w:color="auto"/>
              <w:bottom w:val="single" w:sz="4" w:space="0" w:color="auto"/>
              <w:right w:val="single" w:sz="4" w:space="0" w:color="auto"/>
            </w:tcBorders>
            <w:vAlign w:val="center"/>
          </w:tcPr>
          <w:p w14:paraId="09891817"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r>
      <w:tr w:rsidR="006A2CC6" w:rsidRPr="003553D5" w14:paraId="32FC38BC" w14:textId="77777777" w:rsidTr="00424954">
        <w:trPr>
          <w:trHeight w:val="300"/>
          <w:tblHeader/>
        </w:trPr>
        <w:tc>
          <w:tcPr>
            <w:tcW w:w="1196" w:type="pct"/>
            <w:tcBorders>
              <w:top w:val="single" w:sz="4" w:space="0" w:color="auto"/>
              <w:left w:val="single" w:sz="4" w:space="0" w:color="auto"/>
              <w:bottom w:val="single" w:sz="4" w:space="0" w:color="auto"/>
              <w:right w:val="single" w:sz="4" w:space="0" w:color="auto"/>
            </w:tcBorders>
            <w:noWrap/>
            <w:hideMark/>
          </w:tcPr>
          <w:p w14:paraId="72654BB6" w14:textId="77777777" w:rsidR="006A2CC6" w:rsidRPr="00A6083E" w:rsidRDefault="006A2CC6" w:rsidP="00EF468E">
            <w:pPr>
              <w:spacing w:line="480" w:lineRule="auto"/>
              <w:contextualSpacing/>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High dose ICS (</w:t>
            </w:r>
            <w:bookmarkStart w:id="1" w:name="OLE_LINK7"/>
            <w:r w:rsidRPr="00A6083E">
              <w:rPr>
                <w:rFonts w:ascii="Arial" w:eastAsia="Times New Roman" w:hAnsi="Arial" w:cs="Arial"/>
                <w:color w:val="000000" w:themeColor="text1"/>
                <w:sz w:val="20"/>
                <w:szCs w:val="20"/>
                <w:lang w:val="en-US"/>
              </w:rPr>
              <w:t>≥500 µg/day fluticasone equivalent</w:t>
            </w:r>
            <w:bookmarkEnd w:id="1"/>
            <w:r w:rsidRPr="00A6083E">
              <w:rPr>
                <w:rFonts w:ascii="Arial" w:eastAsia="Times New Roman" w:hAnsi="Arial" w:cs="Arial"/>
                <w:color w:val="000000" w:themeColor="text1"/>
                <w:sz w:val="20"/>
                <w:szCs w:val="20"/>
                <w:lang w:val="en-US"/>
              </w:rPr>
              <w:t>), year prior (only in the SCS arm exposure models)</w:t>
            </w:r>
          </w:p>
        </w:tc>
        <w:tc>
          <w:tcPr>
            <w:tcW w:w="229" w:type="pct"/>
            <w:tcBorders>
              <w:top w:val="single" w:sz="4" w:space="0" w:color="auto"/>
              <w:left w:val="single" w:sz="4" w:space="0" w:color="auto"/>
              <w:bottom w:val="single" w:sz="4" w:space="0" w:color="auto"/>
              <w:right w:val="single" w:sz="4" w:space="0" w:color="auto"/>
            </w:tcBorders>
            <w:noWrap/>
            <w:vAlign w:val="center"/>
            <w:hideMark/>
          </w:tcPr>
          <w:p w14:paraId="331683D2"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8" w:type="pct"/>
            <w:tcBorders>
              <w:top w:val="single" w:sz="4" w:space="0" w:color="auto"/>
              <w:left w:val="single" w:sz="4" w:space="0" w:color="auto"/>
              <w:bottom w:val="single" w:sz="4" w:space="0" w:color="auto"/>
              <w:right w:val="single" w:sz="4" w:space="0" w:color="auto"/>
            </w:tcBorders>
            <w:noWrap/>
            <w:vAlign w:val="center"/>
            <w:hideMark/>
          </w:tcPr>
          <w:p w14:paraId="01CBEF20"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07A15E51"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54AC0C0A"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vAlign w:val="center"/>
            <w:hideMark/>
          </w:tcPr>
          <w:p w14:paraId="6756B875"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6" w:type="pct"/>
            <w:tcBorders>
              <w:top w:val="single" w:sz="4" w:space="0" w:color="auto"/>
              <w:left w:val="single" w:sz="4" w:space="0" w:color="auto"/>
              <w:bottom w:val="single" w:sz="4" w:space="0" w:color="auto"/>
              <w:right w:val="single" w:sz="4" w:space="0" w:color="auto"/>
            </w:tcBorders>
            <w:vAlign w:val="center"/>
          </w:tcPr>
          <w:p w14:paraId="04EF5373"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6C610850"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6188E557"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5BD3133F"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4B962D28"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5B4F2621"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0676AE96"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121467DE"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33E16C0B"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0" w:type="pct"/>
            <w:tcBorders>
              <w:top w:val="single" w:sz="4" w:space="0" w:color="auto"/>
              <w:left w:val="single" w:sz="4" w:space="0" w:color="auto"/>
              <w:bottom w:val="single" w:sz="4" w:space="0" w:color="auto"/>
              <w:right w:val="single" w:sz="4" w:space="0" w:color="auto"/>
            </w:tcBorders>
            <w:vAlign w:val="center"/>
          </w:tcPr>
          <w:p w14:paraId="69FAA4E8"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14" w:type="pct"/>
            <w:tcBorders>
              <w:top w:val="single" w:sz="4" w:space="0" w:color="auto"/>
              <w:left w:val="single" w:sz="4" w:space="0" w:color="auto"/>
              <w:bottom w:val="single" w:sz="4" w:space="0" w:color="auto"/>
              <w:right w:val="single" w:sz="4" w:space="0" w:color="auto"/>
            </w:tcBorders>
            <w:vAlign w:val="center"/>
          </w:tcPr>
          <w:p w14:paraId="4F9539FD"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06" w:type="pct"/>
            <w:tcBorders>
              <w:top w:val="single" w:sz="4" w:space="0" w:color="auto"/>
              <w:left w:val="single" w:sz="4" w:space="0" w:color="auto"/>
              <w:bottom w:val="single" w:sz="4" w:space="0" w:color="auto"/>
              <w:right w:val="single" w:sz="4" w:space="0" w:color="auto"/>
            </w:tcBorders>
            <w:vAlign w:val="center"/>
          </w:tcPr>
          <w:p w14:paraId="2ADE735B"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r>
      <w:tr w:rsidR="006A2CC6" w:rsidRPr="003553D5" w14:paraId="61AB5B02" w14:textId="77777777" w:rsidTr="00424954">
        <w:trPr>
          <w:trHeight w:val="300"/>
          <w:tblHeader/>
        </w:trPr>
        <w:tc>
          <w:tcPr>
            <w:tcW w:w="1196" w:type="pct"/>
            <w:tcBorders>
              <w:top w:val="single" w:sz="4" w:space="0" w:color="auto"/>
              <w:left w:val="single" w:sz="4" w:space="0" w:color="auto"/>
              <w:bottom w:val="single" w:sz="4" w:space="0" w:color="auto"/>
              <w:right w:val="single" w:sz="4" w:space="0" w:color="auto"/>
            </w:tcBorders>
            <w:noWrap/>
            <w:hideMark/>
          </w:tcPr>
          <w:p w14:paraId="11195380" w14:textId="77777777" w:rsidR="006A2CC6" w:rsidRPr="00A6083E" w:rsidRDefault="006A2CC6" w:rsidP="00EF468E">
            <w:pPr>
              <w:spacing w:line="480" w:lineRule="auto"/>
              <w:contextualSpacing/>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ICS (stand-alone), number of prescriptions, year prior</w:t>
            </w:r>
          </w:p>
        </w:tc>
        <w:tc>
          <w:tcPr>
            <w:tcW w:w="229" w:type="pct"/>
            <w:tcBorders>
              <w:top w:val="single" w:sz="4" w:space="0" w:color="auto"/>
              <w:left w:val="single" w:sz="4" w:space="0" w:color="auto"/>
              <w:bottom w:val="single" w:sz="4" w:space="0" w:color="auto"/>
              <w:right w:val="single" w:sz="4" w:space="0" w:color="auto"/>
            </w:tcBorders>
            <w:noWrap/>
            <w:vAlign w:val="center"/>
            <w:hideMark/>
          </w:tcPr>
          <w:p w14:paraId="13A508C1"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8" w:type="pct"/>
            <w:tcBorders>
              <w:top w:val="single" w:sz="4" w:space="0" w:color="auto"/>
              <w:left w:val="single" w:sz="4" w:space="0" w:color="auto"/>
              <w:bottom w:val="single" w:sz="4" w:space="0" w:color="auto"/>
              <w:right w:val="single" w:sz="4" w:space="0" w:color="auto"/>
            </w:tcBorders>
            <w:noWrap/>
            <w:vAlign w:val="center"/>
            <w:hideMark/>
          </w:tcPr>
          <w:p w14:paraId="3D4D90E1"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63BBED7D"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3B92C7E0"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vAlign w:val="center"/>
            <w:hideMark/>
          </w:tcPr>
          <w:p w14:paraId="090AB2B2"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6" w:type="pct"/>
            <w:tcBorders>
              <w:top w:val="single" w:sz="4" w:space="0" w:color="auto"/>
              <w:left w:val="single" w:sz="4" w:space="0" w:color="auto"/>
              <w:bottom w:val="single" w:sz="4" w:space="0" w:color="auto"/>
              <w:right w:val="single" w:sz="4" w:space="0" w:color="auto"/>
            </w:tcBorders>
            <w:vAlign w:val="center"/>
          </w:tcPr>
          <w:p w14:paraId="7A7613BA"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1EDFC833"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0A10094C"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24416800"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7C3F9519"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2E47DCC4"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15ED0846"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41631A54"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11F5EB80"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0" w:type="pct"/>
            <w:tcBorders>
              <w:top w:val="single" w:sz="4" w:space="0" w:color="auto"/>
              <w:left w:val="single" w:sz="4" w:space="0" w:color="auto"/>
              <w:bottom w:val="single" w:sz="4" w:space="0" w:color="auto"/>
              <w:right w:val="single" w:sz="4" w:space="0" w:color="auto"/>
            </w:tcBorders>
            <w:vAlign w:val="center"/>
          </w:tcPr>
          <w:p w14:paraId="22583EF4"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14" w:type="pct"/>
            <w:tcBorders>
              <w:top w:val="single" w:sz="4" w:space="0" w:color="auto"/>
              <w:left w:val="single" w:sz="4" w:space="0" w:color="auto"/>
              <w:bottom w:val="single" w:sz="4" w:space="0" w:color="auto"/>
              <w:right w:val="single" w:sz="4" w:space="0" w:color="auto"/>
            </w:tcBorders>
            <w:vAlign w:val="center"/>
          </w:tcPr>
          <w:p w14:paraId="2E73EBFC"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06" w:type="pct"/>
            <w:tcBorders>
              <w:top w:val="single" w:sz="4" w:space="0" w:color="auto"/>
              <w:left w:val="single" w:sz="4" w:space="0" w:color="auto"/>
              <w:bottom w:val="single" w:sz="4" w:space="0" w:color="auto"/>
              <w:right w:val="single" w:sz="4" w:space="0" w:color="auto"/>
            </w:tcBorders>
            <w:vAlign w:val="center"/>
          </w:tcPr>
          <w:p w14:paraId="3030F81E"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r>
      <w:tr w:rsidR="006A2CC6" w:rsidRPr="003553D5" w14:paraId="675D0B7C" w14:textId="77777777" w:rsidTr="00424954">
        <w:trPr>
          <w:trHeight w:val="300"/>
          <w:tblHeader/>
        </w:trPr>
        <w:tc>
          <w:tcPr>
            <w:tcW w:w="1196" w:type="pct"/>
            <w:tcBorders>
              <w:top w:val="single" w:sz="4" w:space="0" w:color="auto"/>
              <w:left w:val="single" w:sz="4" w:space="0" w:color="auto"/>
              <w:bottom w:val="single" w:sz="4" w:space="0" w:color="auto"/>
              <w:right w:val="single" w:sz="4" w:space="0" w:color="auto"/>
            </w:tcBorders>
            <w:noWrap/>
            <w:hideMark/>
          </w:tcPr>
          <w:p w14:paraId="05CF39D7" w14:textId="77777777" w:rsidR="006A2CC6" w:rsidRPr="00A6083E" w:rsidRDefault="006A2CC6" w:rsidP="00EF468E">
            <w:pPr>
              <w:spacing w:line="480" w:lineRule="auto"/>
              <w:contextualSpacing/>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FDC ICS/LABA, number of prescriptions, year prior</w:t>
            </w:r>
          </w:p>
        </w:tc>
        <w:tc>
          <w:tcPr>
            <w:tcW w:w="229" w:type="pct"/>
            <w:tcBorders>
              <w:top w:val="single" w:sz="4" w:space="0" w:color="auto"/>
              <w:left w:val="single" w:sz="4" w:space="0" w:color="auto"/>
              <w:bottom w:val="single" w:sz="4" w:space="0" w:color="auto"/>
              <w:right w:val="single" w:sz="4" w:space="0" w:color="auto"/>
            </w:tcBorders>
            <w:noWrap/>
            <w:vAlign w:val="center"/>
            <w:hideMark/>
          </w:tcPr>
          <w:p w14:paraId="79EAA5F9"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8" w:type="pct"/>
            <w:tcBorders>
              <w:top w:val="single" w:sz="4" w:space="0" w:color="auto"/>
              <w:left w:val="single" w:sz="4" w:space="0" w:color="auto"/>
              <w:bottom w:val="single" w:sz="4" w:space="0" w:color="auto"/>
              <w:right w:val="single" w:sz="4" w:space="0" w:color="auto"/>
            </w:tcBorders>
            <w:noWrap/>
            <w:vAlign w:val="center"/>
            <w:hideMark/>
          </w:tcPr>
          <w:p w14:paraId="39EE3C7D"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03936B25"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498214DA"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vAlign w:val="center"/>
            <w:hideMark/>
          </w:tcPr>
          <w:p w14:paraId="1E66C1B2"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6" w:type="pct"/>
            <w:tcBorders>
              <w:top w:val="single" w:sz="4" w:space="0" w:color="auto"/>
              <w:left w:val="single" w:sz="4" w:space="0" w:color="auto"/>
              <w:bottom w:val="single" w:sz="4" w:space="0" w:color="auto"/>
              <w:right w:val="single" w:sz="4" w:space="0" w:color="auto"/>
            </w:tcBorders>
            <w:vAlign w:val="center"/>
          </w:tcPr>
          <w:p w14:paraId="67217C9D"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0AB680A9"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16727CE8"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412E9BE2"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341F1182"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26EF6AFD"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49E83FAE"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6DDFD2E5"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3EAA8F7B"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0" w:type="pct"/>
            <w:tcBorders>
              <w:top w:val="single" w:sz="4" w:space="0" w:color="auto"/>
              <w:left w:val="single" w:sz="4" w:space="0" w:color="auto"/>
              <w:bottom w:val="single" w:sz="4" w:space="0" w:color="auto"/>
              <w:right w:val="single" w:sz="4" w:space="0" w:color="auto"/>
            </w:tcBorders>
            <w:vAlign w:val="center"/>
          </w:tcPr>
          <w:p w14:paraId="304F37ED"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14" w:type="pct"/>
            <w:tcBorders>
              <w:top w:val="single" w:sz="4" w:space="0" w:color="auto"/>
              <w:left w:val="single" w:sz="4" w:space="0" w:color="auto"/>
              <w:bottom w:val="single" w:sz="4" w:space="0" w:color="auto"/>
              <w:right w:val="single" w:sz="4" w:space="0" w:color="auto"/>
            </w:tcBorders>
            <w:vAlign w:val="center"/>
          </w:tcPr>
          <w:p w14:paraId="6A215B8F"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06" w:type="pct"/>
            <w:tcBorders>
              <w:top w:val="single" w:sz="4" w:space="0" w:color="auto"/>
              <w:left w:val="single" w:sz="4" w:space="0" w:color="auto"/>
              <w:bottom w:val="single" w:sz="4" w:space="0" w:color="auto"/>
              <w:right w:val="single" w:sz="4" w:space="0" w:color="auto"/>
            </w:tcBorders>
            <w:vAlign w:val="center"/>
          </w:tcPr>
          <w:p w14:paraId="1CC25C56"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r>
      <w:tr w:rsidR="006A2CC6" w:rsidRPr="003553D5" w14:paraId="3E402806" w14:textId="77777777" w:rsidTr="00424954">
        <w:trPr>
          <w:trHeight w:val="300"/>
          <w:tblHeader/>
        </w:trPr>
        <w:tc>
          <w:tcPr>
            <w:tcW w:w="1196" w:type="pct"/>
            <w:tcBorders>
              <w:top w:val="single" w:sz="4" w:space="0" w:color="auto"/>
              <w:left w:val="single" w:sz="4" w:space="0" w:color="auto"/>
              <w:bottom w:val="single" w:sz="4" w:space="0" w:color="auto"/>
              <w:right w:val="single" w:sz="4" w:space="0" w:color="auto"/>
            </w:tcBorders>
            <w:noWrap/>
            <w:hideMark/>
          </w:tcPr>
          <w:p w14:paraId="778E6F62" w14:textId="77777777" w:rsidR="006A2CC6" w:rsidRPr="00A6083E" w:rsidRDefault="006A2CC6" w:rsidP="00EF468E">
            <w:pPr>
              <w:spacing w:line="480" w:lineRule="auto"/>
              <w:contextualSpacing/>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Methylxanthines, number of prescriptions, year prior</w:t>
            </w:r>
          </w:p>
        </w:tc>
        <w:tc>
          <w:tcPr>
            <w:tcW w:w="229" w:type="pct"/>
            <w:tcBorders>
              <w:top w:val="single" w:sz="4" w:space="0" w:color="auto"/>
              <w:left w:val="single" w:sz="4" w:space="0" w:color="auto"/>
              <w:bottom w:val="single" w:sz="4" w:space="0" w:color="auto"/>
              <w:right w:val="single" w:sz="4" w:space="0" w:color="auto"/>
            </w:tcBorders>
            <w:noWrap/>
            <w:vAlign w:val="center"/>
            <w:hideMark/>
          </w:tcPr>
          <w:p w14:paraId="2E53EC8D"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8" w:type="pct"/>
            <w:tcBorders>
              <w:top w:val="single" w:sz="4" w:space="0" w:color="auto"/>
              <w:left w:val="single" w:sz="4" w:space="0" w:color="auto"/>
              <w:bottom w:val="single" w:sz="4" w:space="0" w:color="auto"/>
              <w:right w:val="single" w:sz="4" w:space="0" w:color="auto"/>
            </w:tcBorders>
            <w:noWrap/>
            <w:vAlign w:val="center"/>
            <w:hideMark/>
          </w:tcPr>
          <w:p w14:paraId="64A6B111"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69E3BCD4"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60D0012E"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vAlign w:val="center"/>
            <w:hideMark/>
          </w:tcPr>
          <w:p w14:paraId="26CA3EB1"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6" w:type="pct"/>
            <w:tcBorders>
              <w:top w:val="single" w:sz="4" w:space="0" w:color="auto"/>
              <w:left w:val="single" w:sz="4" w:space="0" w:color="auto"/>
              <w:bottom w:val="single" w:sz="4" w:space="0" w:color="auto"/>
              <w:right w:val="single" w:sz="4" w:space="0" w:color="auto"/>
            </w:tcBorders>
            <w:vAlign w:val="center"/>
          </w:tcPr>
          <w:p w14:paraId="37D3E53E"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570E464D"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59ABDC73"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313517DF"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5CE195A9"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55375174"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463CBFE8"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239B0F49"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0EA61B7F"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0" w:type="pct"/>
            <w:tcBorders>
              <w:top w:val="single" w:sz="4" w:space="0" w:color="auto"/>
              <w:left w:val="single" w:sz="4" w:space="0" w:color="auto"/>
              <w:bottom w:val="single" w:sz="4" w:space="0" w:color="auto"/>
              <w:right w:val="single" w:sz="4" w:space="0" w:color="auto"/>
            </w:tcBorders>
            <w:vAlign w:val="center"/>
          </w:tcPr>
          <w:p w14:paraId="15797E8D"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14" w:type="pct"/>
            <w:tcBorders>
              <w:top w:val="single" w:sz="4" w:space="0" w:color="auto"/>
              <w:left w:val="single" w:sz="4" w:space="0" w:color="auto"/>
              <w:bottom w:val="single" w:sz="4" w:space="0" w:color="auto"/>
              <w:right w:val="single" w:sz="4" w:space="0" w:color="auto"/>
            </w:tcBorders>
            <w:vAlign w:val="center"/>
          </w:tcPr>
          <w:p w14:paraId="70F8AF87"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06" w:type="pct"/>
            <w:tcBorders>
              <w:top w:val="single" w:sz="4" w:space="0" w:color="auto"/>
              <w:left w:val="single" w:sz="4" w:space="0" w:color="auto"/>
              <w:bottom w:val="single" w:sz="4" w:space="0" w:color="auto"/>
              <w:right w:val="single" w:sz="4" w:space="0" w:color="auto"/>
            </w:tcBorders>
            <w:vAlign w:val="center"/>
          </w:tcPr>
          <w:p w14:paraId="0F72B2C0"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r>
      <w:tr w:rsidR="006A2CC6" w:rsidRPr="003553D5" w14:paraId="1F2D39F5" w14:textId="77777777" w:rsidTr="00424954">
        <w:trPr>
          <w:trHeight w:val="300"/>
          <w:tblHeader/>
        </w:trPr>
        <w:tc>
          <w:tcPr>
            <w:tcW w:w="1196" w:type="pct"/>
            <w:tcBorders>
              <w:top w:val="single" w:sz="4" w:space="0" w:color="auto"/>
              <w:left w:val="single" w:sz="4" w:space="0" w:color="auto"/>
              <w:bottom w:val="single" w:sz="4" w:space="0" w:color="auto"/>
              <w:right w:val="single" w:sz="4" w:space="0" w:color="auto"/>
            </w:tcBorders>
            <w:noWrap/>
            <w:hideMark/>
          </w:tcPr>
          <w:p w14:paraId="3E4C3177" w14:textId="77777777" w:rsidR="006A2CC6" w:rsidRPr="00A6083E" w:rsidRDefault="006A2CC6" w:rsidP="00EF468E">
            <w:pPr>
              <w:spacing w:line="480" w:lineRule="auto"/>
              <w:contextualSpacing/>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Leukotriene inhibitors, number of prescriptions, year prior</w:t>
            </w:r>
          </w:p>
        </w:tc>
        <w:tc>
          <w:tcPr>
            <w:tcW w:w="229" w:type="pct"/>
            <w:tcBorders>
              <w:top w:val="single" w:sz="4" w:space="0" w:color="auto"/>
              <w:left w:val="single" w:sz="4" w:space="0" w:color="auto"/>
              <w:bottom w:val="single" w:sz="4" w:space="0" w:color="auto"/>
              <w:right w:val="single" w:sz="4" w:space="0" w:color="auto"/>
            </w:tcBorders>
            <w:noWrap/>
            <w:vAlign w:val="center"/>
            <w:hideMark/>
          </w:tcPr>
          <w:p w14:paraId="0C12806B"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8" w:type="pct"/>
            <w:tcBorders>
              <w:top w:val="single" w:sz="4" w:space="0" w:color="auto"/>
              <w:left w:val="single" w:sz="4" w:space="0" w:color="auto"/>
              <w:bottom w:val="single" w:sz="4" w:space="0" w:color="auto"/>
              <w:right w:val="single" w:sz="4" w:space="0" w:color="auto"/>
            </w:tcBorders>
            <w:noWrap/>
            <w:vAlign w:val="center"/>
            <w:hideMark/>
          </w:tcPr>
          <w:p w14:paraId="3CD548B6"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5D533EAA"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5D97E3B6"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vAlign w:val="center"/>
            <w:hideMark/>
          </w:tcPr>
          <w:p w14:paraId="2707A2CC"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6" w:type="pct"/>
            <w:tcBorders>
              <w:top w:val="single" w:sz="4" w:space="0" w:color="auto"/>
              <w:left w:val="single" w:sz="4" w:space="0" w:color="auto"/>
              <w:bottom w:val="single" w:sz="4" w:space="0" w:color="auto"/>
              <w:right w:val="single" w:sz="4" w:space="0" w:color="auto"/>
            </w:tcBorders>
            <w:vAlign w:val="center"/>
          </w:tcPr>
          <w:p w14:paraId="6AFD323D"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0E7D4EF7"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784B167F"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73AAEBE3"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7F285713"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49A17E98"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53826F73"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4DFA6DA3"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1B4CDE68"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0" w:type="pct"/>
            <w:tcBorders>
              <w:top w:val="single" w:sz="4" w:space="0" w:color="auto"/>
              <w:left w:val="single" w:sz="4" w:space="0" w:color="auto"/>
              <w:bottom w:val="single" w:sz="4" w:space="0" w:color="auto"/>
              <w:right w:val="single" w:sz="4" w:space="0" w:color="auto"/>
            </w:tcBorders>
            <w:vAlign w:val="center"/>
          </w:tcPr>
          <w:p w14:paraId="6EFD0D9A"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14" w:type="pct"/>
            <w:tcBorders>
              <w:top w:val="single" w:sz="4" w:space="0" w:color="auto"/>
              <w:left w:val="single" w:sz="4" w:space="0" w:color="auto"/>
              <w:bottom w:val="single" w:sz="4" w:space="0" w:color="auto"/>
              <w:right w:val="single" w:sz="4" w:space="0" w:color="auto"/>
            </w:tcBorders>
            <w:vAlign w:val="center"/>
          </w:tcPr>
          <w:p w14:paraId="7CFFB445"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06" w:type="pct"/>
            <w:tcBorders>
              <w:top w:val="single" w:sz="4" w:space="0" w:color="auto"/>
              <w:left w:val="single" w:sz="4" w:space="0" w:color="auto"/>
              <w:bottom w:val="single" w:sz="4" w:space="0" w:color="auto"/>
              <w:right w:val="single" w:sz="4" w:space="0" w:color="auto"/>
            </w:tcBorders>
            <w:vAlign w:val="center"/>
          </w:tcPr>
          <w:p w14:paraId="78B3A77C"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r>
      <w:tr w:rsidR="006A2CC6" w:rsidRPr="003553D5" w14:paraId="45BE8034" w14:textId="77777777" w:rsidTr="00424954">
        <w:trPr>
          <w:trHeight w:val="300"/>
          <w:tblHeader/>
        </w:trPr>
        <w:tc>
          <w:tcPr>
            <w:tcW w:w="1196" w:type="pct"/>
            <w:tcBorders>
              <w:top w:val="single" w:sz="4" w:space="0" w:color="auto"/>
              <w:left w:val="single" w:sz="4" w:space="0" w:color="auto"/>
              <w:bottom w:val="single" w:sz="4" w:space="0" w:color="auto"/>
              <w:right w:val="single" w:sz="4" w:space="0" w:color="auto"/>
            </w:tcBorders>
            <w:noWrap/>
            <w:hideMark/>
          </w:tcPr>
          <w:p w14:paraId="251533DD" w14:textId="77777777" w:rsidR="006A2CC6" w:rsidRPr="00A6083E" w:rsidRDefault="006A2CC6" w:rsidP="00EF468E">
            <w:pPr>
              <w:spacing w:line="480" w:lineRule="auto"/>
              <w:contextualSpacing/>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Biologics, number of prescriptions, year prior</w:t>
            </w:r>
          </w:p>
        </w:tc>
        <w:tc>
          <w:tcPr>
            <w:tcW w:w="229" w:type="pct"/>
            <w:tcBorders>
              <w:top w:val="single" w:sz="4" w:space="0" w:color="auto"/>
              <w:left w:val="single" w:sz="4" w:space="0" w:color="auto"/>
              <w:bottom w:val="single" w:sz="4" w:space="0" w:color="auto"/>
              <w:right w:val="single" w:sz="4" w:space="0" w:color="auto"/>
            </w:tcBorders>
            <w:noWrap/>
            <w:vAlign w:val="center"/>
            <w:hideMark/>
          </w:tcPr>
          <w:p w14:paraId="3973602E"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8" w:type="pct"/>
            <w:tcBorders>
              <w:top w:val="single" w:sz="4" w:space="0" w:color="auto"/>
              <w:left w:val="single" w:sz="4" w:space="0" w:color="auto"/>
              <w:bottom w:val="single" w:sz="4" w:space="0" w:color="auto"/>
              <w:right w:val="single" w:sz="4" w:space="0" w:color="auto"/>
            </w:tcBorders>
            <w:noWrap/>
            <w:vAlign w:val="center"/>
            <w:hideMark/>
          </w:tcPr>
          <w:p w14:paraId="1A3D95B6"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47A52828"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2602537C"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vAlign w:val="center"/>
            <w:hideMark/>
          </w:tcPr>
          <w:p w14:paraId="4249846E"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6" w:type="pct"/>
            <w:tcBorders>
              <w:top w:val="single" w:sz="4" w:space="0" w:color="auto"/>
              <w:left w:val="single" w:sz="4" w:space="0" w:color="auto"/>
              <w:bottom w:val="single" w:sz="4" w:space="0" w:color="auto"/>
              <w:right w:val="single" w:sz="4" w:space="0" w:color="auto"/>
            </w:tcBorders>
            <w:vAlign w:val="center"/>
          </w:tcPr>
          <w:p w14:paraId="196A3546"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1A8A7295"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4C5A81CA"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4731FD0C"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63C586F4"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2BD7376D"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7A7622F1"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2127694B"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7FFF31E4"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0" w:type="pct"/>
            <w:tcBorders>
              <w:top w:val="single" w:sz="4" w:space="0" w:color="auto"/>
              <w:left w:val="single" w:sz="4" w:space="0" w:color="auto"/>
              <w:bottom w:val="single" w:sz="4" w:space="0" w:color="auto"/>
              <w:right w:val="single" w:sz="4" w:space="0" w:color="auto"/>
            </w:tcBorders>
            <w:vAlign w:val="center"/>
          </w:tcPr>
          <w:p w14:paraId="7C29FB40"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14" w:type="pct"/>
            <w:tcBorders>
              <w:top w:val="single" w:sz="4" w:space="0" w:color="auto"/>
              <w:left w:val="single" w:sz="4" w:space="0" w:color="auto"/>
              <w:bottom w:val="single" w:sz="4" w:space="0" w:color="auto"/>
              <w:right w:val="single" w:sz="4" w:space="0" w:color="auto"/>
            </w:tcBorders>
            <w:vAlign w:val="center"/>
          </w:tcPr>
          <w:p w14:paraId="7198B72A"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06" w:type="pct"/>
            <w:tcBorders>
              <w:top w:val="single" w:sz="4" w:space="0" w:color="auto"/>
              <w:left w:val="single" w:sz="4" w:space="0" w:color="auto"/>
              <w:bottom w:val="single" w:sz="4" w:space="0" w:color="auto"/>
              <w:right w:val="single" w:sz="4" w:space="0" w:color="auto"/>
            </w:tcBorders>
            <w:vAlign w:val="center"/>
          </w:tcPr>
          <w:p w14:paraId="0AB7BC46"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r>
      <w:tr w:rsidR="006A2CC6" w:rsidRPr="003553D5" w14:paraId="5685AB30" w14:textId="77777777" w:rsidTr="00424954">
        <w:trPr>
          <w:trHeight w:val="300"/>
          <w:tblHeader/>
        </w:trPr>
        <w:tc>
          <w:tcPr>
            <w:tcW w:w="1196" w:type="pct"/>
            <w:tcBorders>
              <w:top w:val="single" w:sz="4" w:space="0" w:color="auto"/>
              <w:left w:val="single" w:sz="4" w:space="0" w:color="auto"/>
              <w:bottom w:val="single" w:sz="4" w:space="0" w:color="auto"/>
              <w:right w:val="single" w:sz="4" w:space="0" w:color="auto"/>
            </w:tcBorders>
            <w:noWrap/>
            <w:hideMark/>
          </w:tcPr>
          <w:p w14:paraId="38491C43" w14:textId="77777777" w:rsidR="006A2CC6" w:rsidRPr="00A6083E" w:rsidRDefault="006A2CC6" w:rsidP="00EF468E">
            <w:pPr>
              <w:spacing w:line="480" w:lineRule="auto"/>
              <w:contextualSpacing/>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PDE4-inhibitor, number of prescriptions, year prior</w:t>
            </w:r>
          </w:p>
        </w:tc>
        <w:tc>
          <w:tcPr>
            <w:tcW w:w="229" w:type="pct"/>
            <w:tcBorders>
              <w:top w:val="single" w:sz="4" w:space="0" w:color="auto"/>
              <w:left w:val="single" w:sz="4" w:space="0" w:color="auto"/>
              <w:bottom w:val="single" w:sz="4" w:space="0" w:color="auto"/>
              <w:right w:val="single" w:sz="4" w:space="0" w:color="auto"/>
            </w:tcBorders>
            <w:noWrap/>
            <w:vAlign w:val="center"/>
            <w:hideMark/>
          </w:tcPr>
          <w:p w14:paraId="67CE1A38"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8" w:type="pct"/>
            <w:tcBorders>
              <w:top w:val="single" w:sz="4" w:space="0" w:color="auto"/>
              <w:left w:val="single" w:sz="4" w:space="0" w:color="auto"/>
              <w:bottom w:val="single" w:sz="4" w:space="0" w:color="auto"/>
              <w:right w:val="single" w:sz="4" w:space="0" w:color="auto"/>
            </w:tcBorders>
            <w:noWrap/>
            <w:vAlign w:val="center"/>
            <w:hideMark/>
          </w:tcPr>
          <w:p w14:paraId="68D0B50D"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29BEA457"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11B377AC"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vAlign w:val="center"/>
            <w:hideMark/>
          </w:tcPr>
          <w:p w14:paraId="2D02C1B3"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6" w:type="pct"/>
            <w:tcBorders>
              <w:top w:val="single" w:sz="4" w:space="0" w:color="auto"/>
              <w:left w:val="single" w:sz="4" w:space="0" w:color="auto"/>
              <w:bottom w:val="single" w:sz="4" w:space="0" w:color="auto"/>
              <w:right w:val="single" w:sz="4" w:space="0" w:color="auto"/>
            </w:tcBorders>
            <w:vAlign w:val="center"/>
          </w:tcPr>
          <w:p w14:paraId="5DCDBD0D"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38DA9170"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340A36E0"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06E80A44"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0EDE92D8"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0BB42E88"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1A69C484"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66A4BCC4"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58EA899D"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0" w:type="pct"/>
            <w:tcBorders>
              <w:top w:val="single" w:sz="4" w:space="0" w:color="auto"/>
              <w:left w:val="single" w:sz="4" w:space="0" w:color="auto"/>
              <w:bottom w:val="single" w:sz="4" w:space="0" w:color="auto"/>
              <w:right w:val="single" w:sz="4" w:space="0" w:color="auto"/>
            </w:tcBorders>
            <w:vAlign w:val="center"/>
          </w:tcPr>
          <w:p w14:paraId="38AE20C8"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14" w:type="pct"/>
            <w:tcBorders>
              <w:top w:val="single" w:sz="4" w:space="0" w:color="auto"/>
              <w:left w:val="single" w:sz="4" w:space="0" w:color="auto"/>
              <w:bottom w:val="single" w:sz="4" w:space="0" w:color="auto"/>
              <w:right w:val="single" w:sz="4" w:space="0" w:color="auto"/>
            </w:tcBorders>
            <w:vAlign w:val="center"/>
          </w:tcPr>
          <w:p w14:paraId="0B2C5CD8"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06" w:type="pct"/>
            <w:tcBorders>
              <w:top w:val="single" w:sz="4" w:space="0" w:color="auto"/>
              <w:left w:val="single" w:sz="4" w:space="0" w:color="auto"/>
              <w:bottom w:val="single" w:sz="4" w:space="0" w:color="auto"/>
              <w:right w:val="single" w:sz="4" w:space="0" w:color="auto"/>
            </w:tcBorders>
            <w:vAlign w:val="center"/>
          </w:tcPr>
          <w:p w14:paraId="3FF2892F"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r>
      <w:tr w:rsidR="006A2CC6" w:rsidRPr="003553D5" w14:paraId="24CC990E" w14:textId="77777777" w:rsidTr="00424954">
        <w:trPr>
          <w:trHeight w:val="300"/>
          <w:tblHeader/>
        </w:trPr>
        <w:tc>
          <w:tcPr>
            <w:tcW w:w="1196" w:type="pct"/>
            <w:tcBorders>
              <w:top w:val="single" w:sz="4" w:space="0" w:color="auto"/>
              <w:left w:val="single" w:sz="4" w:space="0" w:color="auto"/>
              <w:bottom w:val="single" w:sz="4" w:space="0" w:color="auto"/>
              <w:right w:val="single" w:sz="4" w:space="0" w:color="auto"/>
            </w:tcBorders>
            <w:noWrap/>
            <w:hideMark/>
          </w:tcPr>
          <w:p w14:paraId="6105257B" w14:textId="77777777" w:rsidR="006A2CC6" w:rsidRPr="00A6083E" w:rsidRDefault="006A2CC6" w:rsidP="00EF468E">
            <w:pPr>
              <w:spacing w:line="480" w:lineRule="auto"/>
              <w:contextualSpacing/>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ICU stay, year prior</w:t>
            </w:r>
          </w:p>
        </w:tc>
        <w:tc>
          <w:tcPr>
            <w:tcW w:w="229" w:type="pct"/>
            <w:tcBorders>
              <w:top w:val="single" w:sz="4" w:space="0" w:color="auto"/>
              <w:left w:val="single" w:sz="4" w:space="0" w:color="auto"/>
              <w:bottom w:val="single" w:sz="4" w:space="0" w:color="auto"/>
              <w:right w:val="single" w:sz="4" w:space="0" w:color="auto"/>
            </w:tcBorders>
            <w:noWrap/>
            <w:vAlign w:val="center"/>
            <w:hideMark/>
          </w:tcPr>
          <w:p w14:paraId="1D7BBFBE"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8" w:type="pct"/>
            <w:tcBorders>
              <w:top w:val="single" w:sz="4" w:space="0" w:color="auto"/>
              <w:left w:val="single" w:sz="4" w:space="0" w:color="auto"/>
              <w:bottom w:val="single" w:sz="4" w:space="0" w:color="auto"/>
              <w:right w:val="single" w:sz="4" w:space="0" w:color="auto"/>
            </w:tcBorders>
            <w:noWrap/>
            <w:vAlign w:val="center"/>
            <w:hideMark/>
          </w:tcPr>
          <w:p w14:paraId="2F77B09E"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1DBF7A03"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55B88C0C"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vAlign w:val="center"/>
            <w:hideMark/>
          </w:tcPr>
          <w:p w14:paraId="23E182BA"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6" w:type="pct"/>
            <w:tcBorders>
              <w:top w:val="single" w:sz="4" w:space="0" w:color="auto"/>
              <w:left w:val="single" w:sz="4" w:space="0" w:color="auto"/>
              <w:bottom w:val="single" w:sz="4" w:space="0" w:color="auto"/>
              <w:right w:val="single" w:sz="4" w:space="0" w:color="auto"/>
            </w:tcBorders>
            <w:vAlign w:val="center"/>
          </w:tcPr>
          <w:p w14:paraId="1D60CF4C"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25FD5327"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026BD005"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7D1802EA"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1D34C692"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0CB28750"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37FDCB59"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highlight w:val="yellow"/>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1E6EF385"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2180F528"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0" w:type="pct"/>
            <w:tcBorders>
              <w:top w:val="single" w:sz="4" w:space="0" w:color="auto"/>
              <w:left w:val="single" w:sz="4" w:space="0" w:color="auto"/>
              <w:bottom w:val="single" w:sz="4" w:space="0" w:color="auto"/>
              <w:right w:val="single" w:sz="4" w:space="0" w:color="auto"/>
            </w:tcBorders>
            <w:vAlign w:val="center"/>
          </w:tcPr>
          <w:p w14:paraId="6B49D014"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14" w:type="pct"/>
            <w:tcBorders>
              <w:top w:val="single" w:sz="4" w:space="0" w:color="auto"/>
              <w:left w:val="single" w:sz="4" w:space="0" w:color="auto"/>
              <w:bottom w:val="single" w:sz="4" w:space="0" w:color="auto"/>
              <w:right w:val="single" w:sz="4" w:space="0" w:color="auto"/>
            </w:tcBorders>
            <w:vAlign w:val="center"/>
          </w:tcPr>
          <w:p w14:paraId="09C07339"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06" w:type="pct"/>
            <w:tcBorders>
              <w:top w:val="single" w:sz="4" w:space="0" w:color="auto"/>
              <w:left w:val="single" w:sz="4" w:space="0" w:color="auto"/>
              <w:bottom w:val="single" w:sz="4" w:space="0" w:color="auto"/>
              <w:right w:val="single" w:sz="4" w:space="0" w:color="auto"/>
            </w:tcBorders>
            <w:vAlign w:val="center"/>
          </w:tcPr>
          <w:p w14:paraId="3711112C"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r>
      <w:tr w:rsidR="006A2CC6" w:rsidRPr="003553D5" w14:paraId="25277181" w14:textId="77777777" w:rsidTr="00424954">
        <w:trPr>
          <w:trHeight w:val="300"/>
          <w:tblHeader/>
        </w:trPr>
        <w:tc>
          <w:tcPr>
            <w:tcW w:w="1196" w:type="pct"/>
            <w:tcBorders>
              <w:top w:val="single" w:sz="4" w:space="0" w:color="auto"/>
              <w:left w:val="single" w:sz="4" w:space="0" w:color="auto"/>
              <w:bottom w:val="single" w:sz="4" w:space="0" w:color="auto"/>
              <w:right w:val="single" w:sz="4" w:space="0" w:color="auto"/>
            </w:tcBorders>
            <w:noWrap/>
            <w:hideMark/>
          </w:tcPr>
          <w:p w14:paraId="58188048" w14:textId="77777777" w:rsidR="006A2CC6" w:rsidRPr="00A6083E" w:rsidRDefault="006A2CC6" w:rsidP="00EF468E">
            <w:pPr>
              <w:spacing w:line="480" w:lineRule="auto"/>
              <w:contextualSpacing/>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Mechanical ventilation, year prior</w:t>
            </w:r>
          </w:p>
        </w:tc>
        <w:tc>
          <w:tcPr>
            <w:tcW w:w="229" w:type="pct"/>
            <w:tcBorders>
              <w:top w:val="single" w:sz="4" w:space="0" w:color="auto"/>
              <w:left w:val="single" w:sz="4" w:space="0" w:color="auto"/>
              <w:bottom w:val="single" w:sz="4" w:space="0" w:color="auto"/>
              <w:right w:val="single" w:sz="4" w:space="0" w:color="auto"/>
            </w:tcBorders>
            <w:noWrap/>
            <w:vAlign w:val="center"/>
            <w:hideMark/>
          </w:tcPr>
          <w:p w14:paraId="3EFE2DF6"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8" w:type="pct"/>
            <w:tcBorders>
              <w:top w:val="single" w:sz="4" w:space="0" w:color="auto"/>
              <w:left w:val="single" w:sz="4" w:space="0" w:color="auto"/>
              <w:bottom w:val="single" w:sz="4" w:space="0" w:color="auto"/>
              <w:right w:val="single" w:sz="4" w:space="0" w:color="auto"/>
            </w:tcBorders>
            <w:noWrap/>
            <w:vAlign w:val="center"/>
            <w:hideMark/>
          </w:tcPr>
          <w:p w14:paraId="38360E1C"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0CC8168D"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7315D28C"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vAlign w:val="center"/>
            <w:hideMark/>
          </w:tcPr>
          <w:p w14:paraId="273B2EF6"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6" w:type="pct"/>
            <w:tcBorders>
              <w:top w:val="single" w:sz="4" w:space="0" w:color="auto"/>
              <w:left w:val="single" w:sz="4" w:space="0" w:color="auto"/>
              <w:bottom w:val="single" w:sz="4" w:space="0" w:color="auto"/>
              <w:right w:val="single" w:sz="4" w:space="0" w:color="auto"/>
            </w:tcBorders>
            <w:vAlign w:val="center"/>
          </w:tcPr>
          <w:p w14:paraId="24854EA3"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292690B1"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4789A919"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0728F2E9"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48FB8B6B"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7520593E"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750C8366"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7C19E533"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087ACD31"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0" w:type="pct"/>
            <w:tcBorders>
              <w:top w:val="single" w:sz="4" w:space="0" w:color="auto"/>
              <w:left w:val="single" w:sz="4" w:space="0" w:color="auto"/>
              <w:bottom w:val="single" w:sz="4" w:space="0" w:color="auto"/>
              <w:right w:val="single" w:sz="4" w:space="0" w:color="auto"/>
            </w:tcBorders>
            <w:vAlign w:val="center"/>
          </w:tcPr>
          <w:p w14:paraId="6A1E876C"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14" w:type="pct"/>
            <w:tcBorders>
              <w:top w:val="single" w:sz="4" w:space="0" w:color="auto"/>
              <w:left w:val="single" w:sz="4" w:space="0" w:color="auto"/>
              <w:bottom w:val="single" w:sz="4" w:space="0" w:color="auto"/>
              <w:right w:val="single" w:sz="4" w:space="0" w:color="auto"/>
            </w:tcBorders>
            <w:vAlign w:val="center"/>
          </w:tcPr>
          <w:p w14:paraId="303E2409"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06" w:type="pct"/>
            <w:tcBorders>
              <w:top w:val="single" w:sz="4" w:space="0" w:color="auto"/>
              <w:left w:val="single" w:sz="4" w:space="0" w:color="auto"/>
              <w:bottom w:val="single" w:sz="4" w:space="0" w:color="auto"/>
              <w:right w:val="single" w:sz="4" w:space="0" w:color="auto"/>
            </w:tcBorders>
            <w:vAlign w:val="center"/>
          </w:tcPr>
          <w:p w14:paraId="5AF93307"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r>
      <w:tr w:rsidR="006A2CC6" w:rsidRPr="003553D5" w14:paraId="15C2CCED" w14:textId="77777777" w:rsidTr="00424954">
        <w:trPr>
          <w:trHeight w:val="300"/>
          <w:tblHeader/>
        </w:trPr>
        <w:tc>
          <w:tcPr>
            <w:tcW w:w="1196" w:type="pct"/>
            <w:tcBorders>
              <w:top w:val="single" w:sz="4" w:space="0" w:color="auto"/>
              <w:left w:val="single" w:sz="4" w:space="0" w:color="auto"/>
              <w:bottom w:val="single" w:sz="4" w:space="0" w:color="auto"/>
              <w:right w:val="single" w:sz="4" w:space="0" w:color="auto"/>
            </w:tcBorders>
            <w:noWrap/>
            <w:hideMark/>
          </w:tcPr>
          <w:p w14:paraId="753A3328" w14:textId="77777777" w:rsidR="006A2CC6" w:rsidRPr="00A6083E" w:rsidRDefault="006A2CC6" w:rsidP="00EF468E">
            <w:pPr>
              <w:spacing w:line="480" w:lineRule="auto"/>
              <w:contextualSpacing/>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Hypertension diagnosis, ever prior</w:t>
            </w:r>
          </w:p>
        </w:tc>
        <w:tc>
          <w:tcPr>
            <w:tcW w:w="229" w:type="pct"/>
            <w:tcBorders>
              <w:top w:val="single" w:sz="4" w:space="0" w:color="auto"/>
              <w:left w:val="single" w:sz="4" w:space="0" w:color="auto"/>
              <w:bottom w:val="single" w:sz="4" w:space="0" w:color="auto"/>
              <w:right w:val="single" w:sz="4" w:space="0" w:color="auto"/>
            </w:tcBorders>
            <w:noWrap/>
            <w:vAlign w:val="center"/>
            <w:hideMark/>
          </w:tcPr>
          <w:p w14:paraId="54C988CE"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1</w:t>
            </w:r>
          </w:p>
        </w:tc>
        <w:tc>
          <w:tcPr>
            <w:tcW w:w="228" w:type="pct"/>
            <w:tcBorders>
              <w:top w:val="single" w:sz="4" w:space="0" w:color="auto"/>
              <w:left w:val="single" w:sz="4" w:space="0" w:color="auto"/>
              <w:bottom w:val="single" w:sz="4" w:space="0" w:color="auto"/>
              <w:right w:val="single" w:sz="4" w:space="0" w:color="auto"/>
            </w:tcBorders>
            <w:noWrap/>
            <w:vAlign w:val="center"/>
            <w:hideMark/>
          </w:tcPr>
          <w:p w14:paraId="529229AA"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1</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4C554F00"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1</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7FC49095"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1</w:t>
            </w:r>
          </w:p>
        </w:tc>
        <w:tc>
          <w:tcPr>
            <w:tcW w:w="227" w:type="pct"/>
            <w:tcBorders>
              <w:top w:val="single" w:sz="4" w:space="0" w:color="auto"/>
              <w:left w:val="single" w:sz="4" w:space="0" w:color="auto"/>
              <w:bottom w:val="single" w:sz="4" w:space="0" w:color="auto"/>
              <w:right w:val="single" w:sz="4" w:space="0" w:color="auto"/>
            </w:tcBorders>
            <w:vAlign w:val="center"/>
            <w:hideMark/>
          </w:tcPr>
          <w:p w14:paraId="32EB9F50"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1</w:t>
            </w:r>
          </w:p>
        </w:tc>
        <w:tc>
          <w:tcPr>
            <w:tcW w:w="226" w:type="pct"/>
            <w:tcBorders>
              <w:top w:val="single" w:sz="4" w:space="0" w:color="auto"/>
              <w:left w:val="single" w:sz="4" w:space="0" w:color="auto"/>
              <w:bottom w:val="single" w:sz="4" w:space="0" w:color="auto"/>
              <w:right w:val="single" w:sz="4" w:space="0" w:color="auto"/>
            </w:tcBorders>
            <w:vAlign w:val="center"/>
          </w:tcPr>
          <w:p w14:paraId="144B8B38"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31289DF0"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3</w:t>
            </w:r>
          </w:p>
        </w:tc>
        <w:tc>
          <w:tcPr>
            <w:tcW w:w="225" w:type="pct"/>
            <w:tcBorders>
              <w:top w:val="single" w:sz="4" w:space="0" w:color="auto"/>
              <w:left w:val="single" w:sz="4" w:space="0" w:color="auto"/>
              <w:bottom w:val="single" w:sz="4" w:space="0" w:color="auto"/>
              <w:right w:val="single" w:sz="4" w:space="0" w:color="auto"/>
            </w:tcBorders>
            <w:vAlign w:val="center"/>
          </w:tcPr>
          <w:p w14:paraId="7E3FDBAC"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72DB4D5E"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623400F6"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0015DA47"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61638166"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41681B52"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1</w:t>
            </w:r>
          </w:p>
        </w:tc>
        <w:tc>
          <w:tcPr>
            <w:tcW w:w="225" w:type="pct"/>
            <w:tcBorders>
              <w:top w:val="single" w:sz="4" w:space="0" w:color="auto"/>
              <w:left w:val="single" w:sz="4" w:space="0" w:color="auto"/>
              <w:bottom w:val="single" w:sz="4" w:space="0" w:color="auto"/>
              <w:right w:val="single" w:sz="4" w:space="0" w:color="auto"/>
            </w:tcBorders>
            <w:vAlign w:val="center"/>
          </w:tcPr>
          <w:p w14:paraId="51ECE42B"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0" w:type="pct"/>
            <w:tcBorders>
              <w:top w:val="single" w:sz="4" w:space="0" w:color="auto"/>
              <w:left w:val="single" w:sz="4" w:space="0" w:color="auto"/>
              <w:bottom w:val="single" w:sz="4" w:space="0" w:color="auto"/>
              <w:right w:val="single" w:sz="4" w:space="0" w:color="auto"/>
            </w:tcBorders>
            <w:vAlign w:val="center"/>
          </w:tcPr>
          <w:p w14:paraId="07FA1520"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14" w:type="pct"/>
            <w:tcBorders>
              <w:top w:val="single" w:sz="4" w:space="0" w:color="auto"/>
              <w:left w:val="single" w:sz="4" w:space="0" w:color="auto"/>
              <w:bottom w:val="single" w:sz="4" w:space="0" w:color="auto"/>
              <w:right w:val="single" w:sz="4" w:space="0" w:color="auto"/>
            </w:tcBorders>
            <w:vAlign w:val="center"/>
          </w:tcPr>
          <w:p w14:paraId="20091563"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06" w:type="pct"/>
            <w:tcBorders>
              <w:top w:val="single" w:sz="4" w:space="0" w:color="auto"/>
              <w:left w:val="single" w:sz="4" w:space="0" w:color="auto"/>
              <w:bottom w:val="single" w:sz="4" w:space="0" w:color="auto"/>
              <w:right w:val="single" w:sz="4" w:space="0" w:color="auto"/>
            </w:tcBorders>
            <w:vAlign w:val="center"/>
          </w:tcPr>
          <w:p w14:paraId="1786499D"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r>
      <w:tr w:rsidR="006A2CC6" w:rsidRPr="003553D5" w14:paraId="47314131" w14:textId="77777777" w:rsidTr="00424954">
        <w:trPr>
          <w:trHeight w:val="300"/>
          <w:tblHeader/>
        </w:trPr>
        <w:tc>
          <w:tcPr>
            <w:tcW w:w="1196" w:type="pct"/>
            <w:tcBorders>
              <w:top w:val="single" w:sz="4" w:space="0" w:color="auto"/>
              <w:left w:val="single" w:sz="4" w:space="0" w:color="auto"/>
              <w:bottom w:val="single" w:sz="4" w:space="0" w:color="auto"/>
              <w:right w:val="single" w:sz="4" w:space="0" w:color="auto"/>
            </w:tcBorders>
            <w:noWrap/>
            <w:hideMark/>
          </w:tcPr>
          <w:p w14:paraId="6D3C5F1C" w14:textId="77777777" w:rsidR="006A2CC6" w:rsidRPr="00A6083E" w:rsidRDefault="006A2CC6" w:rsidP="00EF468E">
            <w:pPr>
              <w:spacing w:line="480" w:lineRule="auto"/>
              <w:contextualSpacing/>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Depression diagnosis, ever prior</w:t>
            </w:r>
          </w:p>
        </w:tc>
        <w:tc>
          <w:tcPr>
            <w:tcW w:w="229" w:type="pct"/>
            <w:tcBorders>
              <w:top w:val="single" w:sz="4" w:space="0" w:color="auto"/>
              <w:left w:val="single" w:sz="4" w:space="0" w:color="auto"/>
              <w:bottom w:val="single" w:sz="4" w:space="0" w:color="auto"/>
              <w:right w:val="single" w:sz="4" w:space="0" w:color="auto"/>
            </w:tcBorders>
            <w:noWrap/>
            <w:vAlign w:val="center"/>
            <w:hideMark/>
          </w:tcPr>
          <w:p w14:paraId="4019AC29"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8" w:type="pct"/>
            <w:tcBorders>
              <w:top w:val="single" w:sz="4" w:space="0" w:color="auto"/>
              <w:left w:val="single" w:sz="4" w:space="0" w:color="auto"/>
              <w:bottom w:val="single" w:sz="4" w:space="0" w:color="auto"/>
              <w:right w:val="single" w:sz="4" w:space="0" w:color="auto"/>
            </w:tcBorders>
            <w:noWrap/>
            <w:vAlign w:val="center"/>
            <w:hideMark/>
          </w:tcPr>
          <w:p w14:paraId="33EE6574"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5BB6F4B2"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14D63D8A"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vAlign w:val="center"/>
            <w:hideMark/>
          </w:tcPr>
          <w:p w14:paraId="7A0387AF"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6" w:type="pct"/>
            <w:tcBorders>
              <w:top w:val="single" w:sz="4" w:space="0" w:color="auto"/>
              <w:left w:val="single" w:sz="4" w:space="0" w:color="auto"/>
              <w:bottom w:val="single" w:sz="4" w:space="0" w:color="auto"/>
              <w:right w:val="single" w:sz="4" w:space="0" w:color="auto"/>
            </w:tcBorders>
            <w:vAlign w:val="center"/>
          </w:tcPr>
          <w:p w14:paraId="74793962"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699B6BB2"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0A7F78B0"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5745B66D"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2874602C"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139A3308"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1DA4727B"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48C8917B"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5181E962"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0" w:type="pct"/>
            <w:tcBorders>
              <w:top w:val="single" w:sz="4" w:space="0" w:color="auto"/>
              <w:left w:val="single" w:sz="4" w:space="0" w:color="auto"/>
              <w:bottom w:val="single" w:sz="4" w:space="0" w:color="auto"/>
              <w:right w:val="single" w:sz="4" w:space="0" w:color="auto"/>
            </w:tcBorders>
            <w:vAlign w:val="center"/>
          </w:tcPr>
          <w:p w14:paraId="7FE33C4C"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3</w:t>
            </w:r>
          </w:p>
        </w:tc>
        <w:tc>
          <w:tcPr>
            <w:tcW w:w="214" w:type="pct"/>
            <w:tcBorders>
              <w:top w:val="single" w:sz="4" w:space="0" w:color="auto"/>
              <w:left w:val="single" w:sz="4" w:space="0" w:color="auto"/>
              <w:bottom w:val="single" w:sz="4" w:space="0" w:color="auto"/>
              <w:right w:val="single" w:sz="4" w:space="0" w:color="auto"/>
            </w:tcBorders>
            <w:vAlign w:val="center"/>
          </w:tcPr>
          <w:p w14:paraId="4B8D3ECC"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06" w:type="pct"/>
            <w:tcBorders>
              <w:top w:val="single" w:sz="4" w:space="0" w:color="auto"/>
              <w:left w:val="single" w:sz="4" w:space="0" w:color="auto"/>
              <w:bottom w:val="single" w:sz="4" w:space="0" w:color="auto"/>
              <w:right w:val="single" w:sz="4" w:space="0" w:color="auto"/>
            </w:tcBorders>
            <w:vAlign w:val="center"/>
          </w:tcPr>
          <w:p w14:paraId="04AEF673"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r>
      <w:tr w:rsidR="006A2CC6" w:rsidRPr="003553D5" w14:paraId="392C0548" w14:textId="77777777" w:rsidTr="00424954">
        <w:trPr>
          <w:trHeight w:val="300"/>
          <w:tblHeader/>
        </w:trPr>
        <w:tc>
          <w:tcPr>
            <w:tcW w:w="1196" w:type="pct"/>
            <w:tcBorders>
              <w:top w:val="single" w:sz="4" w:space="0" w:color="auto"/>
              <w:left w:val="single" w:sz="4" w:space="0" w:color="auto"/>
              <w:bottom w:val="single" w:sz="4" w:space="0" w:color="auto"/>
              <w:right w:val="single" w:sz="4" w:space="0" w:color="auto"/>
            </w:tcBorders>
            <w:noWrap/>
            <w:hideMark/>
          </w:tcPr>
          <w:p w14:paraId="479EBD1B" w14:textId="77777777" w:rsidR="006A2CC6" w:rsidRPr="00A6083E" w:rsidRDefault="006A2CC6" w:rsidP="00EF468E">
            <w:pPr>
              <w:spacing w:line="480" w:lineRule="auto"/>
              <w:contextualSpacing/>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Peptic ulcer diagnosis, ever prior</w:t>
            </w:r>
          </w:p>
        </w:tc>
        <w:tc>
          <w:tcPr>
            <w:tcW w:w="229" w:type="pct"/>
            <w:tcBorders>
              <w:top w:val="single" w:sz="4" w:space="0" w:color="auto"/>
              <w:left w:val="single" w:sz="4" w:space="0" w:color="auto"/>
              <w:bottom w:val="single" w:sz="4" w:space="0" w:color="auto"/>
              <w:right w:val="single" w:sz="4" w:space="0" w:color="auto"/>
            </w:tcBorders>
            <w:noWrap/>
            <w:vAlign w:val="center"/>
            <w:hideMark/>
          </w:tcPr>
          <w:p w14:paraId="2FC99983"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8" w:type="pct"/>
            <w:tcBorders>
              <w:top w:val="single" w:sz="4" w:space="0" w:color="auto"/>
              <w:left w:val="single" w:sz="4" w:space="0" w:color="auto"/>
              <w:bottom w:val="single" w:sz="4" w:space="0" w:color="auto"/>
              <w:right w:val="single" w:sz="4" w:space="0" w:color="auto"/>
            </w:tcBorders>
            <w:noWrap/>
            <w:vAlign w:val="center"/>
            <w:hideMark/>
          </w:tcPr>
          <w:p w14:paraId="64131539"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4B22155B"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759A223E"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vAlign w:val="center"/>
            <w:hideMark/>
          </w:tcPr>
          <w:p w14:paraId="35208ABA"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6" w:type="pct"/>
            <w:tcBorders>
              <w:top w:val="single" w:sz="4" w:space="0" w:color="auto"/>
              <w:left w:val="single" w:sz="4" w:space="0" w:color="auto"/>
              <w:bottom w:val="single" w:sz="4" w:space="0" w:color="auto"/>
              <w:right w:val="single" w:sz="4" w:space="0" w:color="auto"/>
            </w:tcBorders>
            <w:vAlign w:val="center"/>
          </w:tcPr>
          <w:p w14:paraId="3C76D21E"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3567ACDB"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655F0CDF"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0A7DB383"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135C5CAB"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595BC8D0"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3133B259"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274DD18E"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6F6D0A87"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3</w:t>
            </w:r>
          </w:p>
        </w:tc>
        <w:tc>
          <w:tcPr>
            <w:tcW w:w="220" w:type="pct"/>
            <w:tcBorders>
              <w:top w:val="single" w:sz="4" w:space="0" w:color="auto"/>
              <w:left w:val="single" w:sz="4" w:space="0" w:color="auto"/>
              <w:bottom w:val="single" w:sz="4" w:space="0" w:color="auto"/>
              <w:right w:val="single" w:sz="4" w:space="0" w:color="auto"/>
            </w:tcBorders>
            <w:vAlign w:val="center"/>
          </w:tcPr>
          <w:p w14:paraId="4539C3FF"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14" w:type="pct"/>
            <w:tcBorders>
              <w:top w:val="single" w:sz="4" w:space="0" w:color="auto"/>
              <w:left w:val="single" w:sz="4" w:space="0" w:color="auto"/>
              <w:bottom w:val="single" w:sz="4" w:space="0" w:color="auto"/>
              <w:right w:val="single" w:sz="4" w:space="0" w:color="auto"/>
            </w:tcBorders>
            <w:vAlign w:val="center"/>
          </w:tcPr>
          <w:p w14:paraId="5420D74A"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06" w:type="pct"/>
            <w:tcBorders>
              <w:top w:val="single" w:sz="4" w:space="0" w:color="auto"/>
              <w:left w:val="single" w:sz="4" w:space="0" w:color="auto"/>
              <w:bottom w:val="single" w:sz="4" w:space="0" w:color="auto"/>
              <w:right w:val="single" w:sz="4" w:space="0" w:color="auto"/>
            </w:tcBorders>
            <w:vAlign w:val="center"/>
          </w:tcPr>
          <w:p w14:paraId="0AF020EE"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r>
      <w:tr w:rsidR="006A2CC6" w:rsidRPr="003553D5" w14:paraId="0BE66FF6" w14:textId="77777777" w:rsidTr="00424954">
        <w:trPr>
          <w:trHeight w:val="300"/>
          <w:tblHeader/>
        </w:trPr>
        <w:tc>
          <w:tcPr>
            <w:tcW w:w="1196" w:type="pct"/>
            <w:tcBorders>
              <w:top w:val="single" w:sz="4" w:space="0" w:color="auto"/>
              <w:left w:val="single" w:sz="4" w:space="0" w:color="auto"/>
              <w:bottom w:val="single" w:sz="4" w:space="0" w:color="auto"/>
              <w:right w:val="single" w:sz="4" w:space="0" w:color="auto"/>
            </w:tcBorders>
            <w:noWrap/>
            <w:hideMark/>
          </w:tcPr>
          <w:p w14:paraId="68D3652F" w14:textId="77777777" w:rsidR="006A2CC6" w:rsidRPr="00A6083E" w:rsidRDefault="006A2CC6" w:rsidP="00EF468E">
            <w:pPr>
              <w:spacing w:line="480" w:lineRule="auto"/>
              <w:contextualSpacing/>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Dyslipidemia diagnosis or elevated lipids (total cholesterol &gt;6.5, LDL-C &gt;4, triglycerides ≥2.3 mmol/L), ever prior</w:t>
            </w:r>
          </w:p>
        </w:tc>
        <w:tc>
          <w:tcPr>
            <w:tcW w:w="229" w:type="pct"/>
            <w:tcBorders>
              <w:top w:val="single" w:sz="4" w:space="0" w:color="auto"/>
              <w:left w:val="single" w:sz="4" w:space="0" w:color="auto"/>
              <w:bottom w:val="single" w:sz="4" w:space="0" w:color="auto"/>
              <w:right w:val="single" w:sz="4" w:space="0" w:color="auto"/>
            </w:tcBorders>
            <w:noWrap/>
            <w:vAlign w:val="center"/>
            <w:hideMark/>
          </w:tcPr>
          <w:p w14:paraId="10DDA799"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1</w:t>
            </w:r>
          </w:p>
        </w:tc>
        <w:tc>
          <w:tcPr>
            <w:tcW w:w="228" w:type="pct"/>
            <w:tcBorders>
              <w:top w:val="single" w:sz="4" w:space="0" w:color="auto"/>
              <w:left w:val="single" w:sz="4" w:space="0" w:color="auto"/>
              <w:bottom w:val="single" w:sz="4" w:space="0" w:color="auto"/>
              <w:right w:val="single" w:sz="4" w:space="0" w:color="auto"/>
            </w:tcBorders>
            <w:noWrap/>
            <w:vAlign w:val="center"/>
            <w:hideMark/>
          </w:tcPr>
          <w:p w14:paraId="22736529"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1</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3FFCA1CC"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1</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59D7E906"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1</w:t>
            </w:r>
          </w:p>
        </w:tc>
        <w:tc>
          <w:tcPr>
            <w:tcW w:w="227" w:type="pct"/>
            <w:tcBorders>
              <w:top w:val="single" w:sz="4" w:space="0" w:color="auto"/>
              <w:left w:val="single" w:sz="4" w:space="0" w:color="auto"/>
              <w:bottom w:val="single" w:sz="4" w:space="0" w:color="auto"/>
              <w:right w:val="single" w:sz="4" w:space="0" w:color="auto"/>
            </w:tcBorders>
            <w:vAlign w:val="center"/>
            <w:hideMark/>
          </w:tcPr>
          <w:p w14:paraId="4B1363D2"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1</w:t>
            </w:r>
          </w:p>
        </w:tc>
        <w:tc>
          <w:tcPr>
            <w:tcW w:w="226" w:type="pct"/>
            <w:tcBorders>
              <w:top w:val="single" w:sz="4" w:space="0" w:color="auto"/>
              <w:left w:val="single" w:sz="4" w:space="0" w:color="auto"/>
              <w:bottom w:val="single" w:sz="4" w:space="0" w:color="auto"/>
              <w:right w:val="single" w:sz="4" w:space="0" w:color="auto"/>
            </w:tcBorders>
            <w:vAlign w:val="center"/>
          </w:tcPr>
          <w:p w14:paraId="41E9448F"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3</w:t>
            </w:r>
          </w:p>
        </w:tc>
        <w:tc>
          <w:tcPr>
            <w:tcW w:w="225" w:type="pct"/>
            <w:tcBorders>
              <w:top w:val="single" w:sz="4" w:space="0" w:color="auto"/>
              <w:left w:val="single" w:sz="4" w:space="0" w:color="auto"/>
              <w:bottom w:val="single" w:sz="4" w:space="0" w:color="auto"/>
              <w:right w:val="single" w:sz="4" w:space="0" w:color="auto"/>
            </w:tcBorders>
            <w:vAlign w:val="center"/>
          </w:tcPr>
          <w:p w14:paraId="2CF7F08D"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3ED41974"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69E154E0"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0481F822"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0918F344"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1D39330C"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366827CE"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1</w:t>
            </w:r>
          </w:p>
        </w:tc>
        <w:tc>
          <w:tcPr>
            <w:tcW w:w="225" w:type="pct"/>
            <w:tcBorders>
              <w:top w:val="single" w:sz="4" w:space="0" w:color="auto"/>
              <w:left w:val="single" w:sz="4" w:space="0" w:color="auto"/>
              <w:bottom w:val="single" w:sz="4" w:space="0" w:color="auto"/>
              <w:right w:val="single" w:sz="4" w:space="0" w:color="auto"/>
            </w:tcBorders>
            <w:vAlign w:val="center"/>
          </w:tcPr>
          <w:p w14:paraId="54CBD882"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0" w:type="pct"/>
            <w:tcBorders>
              <w:top w:val="single" w:sz="4" w:space="0" w:color="auto"/>
              <w:left w:val="single" w:sz="4" w:space="0" w:color="auto"/>
              <w:bottom w:val="single" w:sz="4" w:space="0" w:color="auto"/>
              <w:right w:val="single" w:sz="4" w:space="0" w:color="auto"/>
            </w:tcBorders>
            <w:vAlign w:val="center"/>
          </w:tcPr>
          <w:p w14:paraId="2B3DE8CA"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14" w:type="pct"/>
            <w:tcBorders>
              <w:top w:val="single" w:sz="4" w:space="0" w:color="auto"/>
              <w:left w:val="single" w:sz="4" w:space="0" w:color="auto"/>
              <w:bottom w:val="single" w:sz="4" w:space="0" w:color="auto"/>
              <w:right w:val="single" w:sz="4" w:space="0" w:color="auto"/>
            </w:tcBorders>
            <w:vAlign w:val="center"/>
          </w:tcPr>
          <w:p w14:paraId="01186700"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06" w:type="pct"/>
            <w:tcBorders>
              <w:top w:val="single" w:sz="4" w:space="0" w:color="auto"/>
              <w:left w:val="single" w:sz="4" w:space="0" w:color="auto"/>
              <w:bottom w:val="single" w:sz="4" w:space="0" w:color="auto"/>
              <w:right w:val="single" w:sz="4" w:space="0" w:color="auto"/>
            </w:tcBorders>
            <w:vAlign w:val="center"/>
          </w:tcPr>
          <w:p w14:paraId="203427C5"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r>
      <w:tr w:rsidR="006A2CC6" w:rsidRPr="003553D5" w14:paraId="3653698A" w14:textId="77777777" w:rsidTr="00424954">
        <w:trPr>
          <w:trHeight w:val="300"/>
          <w:tblHeader/>
        </w:trPr>
        <w:tc>
          <w:tcPr>
            <w:tcW w:w="1196" w:type="pct"/>
            <w:tcBorders>
              <w:top w:val="single" w:sz="4" w:space="0" w:color="auto"/>
              <w:left w:val="single" w:sz="4" w:space="0" w:color="auto"/>
              <w:bottom w:val="single" w:sz="4" w:space="0" w:color="auto"/>
              <w:right w:val="single" w:sz="4" w:space="0" w:color="auto"/>
            </w:tcBorders>
            <w:noWrap/>
            <w:hideMark/>
          </w:tcPr>
          <w:p w14:paraId="2261E29C" w14:textId="77777777" w:rsidR="006A2CC6" w:rsidRPr="00A6083E" w:rsidRDefault="006A2CC6" w:rsidP="00EF468E">
            <w:pPr>
              <w:spacing w:line="480" w:lineRule="auto"/>
              <w:contextualSpacing/>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Type 2 diabetes mellitus diagnosis or 2x HbA1c≥6.5%, ever prior</w:t>
            </w:r>
          </w:p>
        </w:tc>
        <w:tc>
          <w:tcPr>
            <w:tcW w:w="229" w:type="pct"/>
            <w:tcBorders>
              <w:top w:val="single" w:sz="4" w:space="0" w:color="auto"/>
              <w:left w:val="single" w:sz="4" w:space="0" w:color="auto"/>
              <w:bottom w:val="single" w:sz="4" w:space="0" w:color="auto"/>
              <w:right w:val="single" w:sz="4" w:space="0" w:color="auto"/>
            </w:tcBorders>
            <w:noWrap/>
            <w:vAlign w:val="center"/>
            <w:hideMark/>
          </w:tcPr>
          <w:p w14:paraId="203F3947"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3</w:t>
            </w:r>
          </w:p>
        </w:tc>
        <w:tc>
          <w:tcPr>
            <w:tcW w:w="228" w:type="pct"/>
            <w:tcBorders>
              <w:top w:val="single" w:sz="4" w:space="0" w:color="auto"/>
              <w:left w:val="single" w:sz="4" w:space="0" w:color="auto"/>
              <w:bottom w:val="single" w:sz="4" w:space="0" w:color="auto"/>
              <w:right w:val="single" w:sz="4" w:space="0" w:color="auto"/>
            </w:tcBorders>
            <w:noWrap/>
            <w:vAlign w:val="center"/>
            <w:hideMark/>
          </w:tcPr>
          <w:p w14:paraId="34851646"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1</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70B44378"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1</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4E8D5874"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1</w:t>
            </w:r>
          </w:p>
        </w:tc>
        <w:tc>
          <w:tcPr>
            <w:tcW w:w="227" w:type="pct"/>
            <w:tcBorders>
              <w:top w:val="single" w:sz="4" w:space="0" w:color="auto"/>
              <w:left w:val="single" w:sz="4" w:space="0" w:color="auto"/>
              <w:bottom w:val="single" w:sz="4" w:space="0" w:color="auto"/>
              <w:right w:val="single" w:sz="4" w:space="0" w:color="auto"/>
            </w:tcBorders>
            <w:vAlign w:val="center"/>
            <w:hideMark/>
          </w:tcPr>
          <w:p w14:paraId="1F873422"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1</w:t>
            </w:r>
          </w:p>
        </w:tc>
        <w:tc>
          <w:tcPr>
            <w:tcW w:w="226" w:type="pct"/>
            <w:tcBorders>
              <w:top w:val="single" w:sz="4" w:space="0" w:color="auto"/>
              <w:left w:val="single" w:sz="4" w:space="0" w:color="auto"/>
              <w:bottom w:val="single" w:sz="4" w:space="0" w:color="auto"/>
              <w:right w:val="single" w:sz="4" w:space="0" w:color="auto"/>
            </w:tcBorders>
            <w:vAlign w:val="center"/>
          </w:tcPr>
          <w:p w14:paraId="20E7B599"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742E7FBA"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36E6F7E9"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1</w:t>
            </w:r>
          </w:p>
        </w:tc>
        <w:tc>
          <w:tcPr>
            <w:tcW w:w="225" w:type="pct"/>
            <w:tcBorders>
              <w:top w:val="single" w:sz="4" w:space="0" w:color="auto"/>
              <w:left w:val="single" w:sz="4" w:space="0" w:color="auto"/>
              <w:bottom w:val="single" w:sz="4" w:space="0" w:color="auto"/>
              <w:right w:val="single" w:sz="4" w:space="0" w:color="auto"/>
            </w:tcBorders>
            <w:vAlign w:val="center"/>
          </w:tcPr>
          <w:p w14:paraId="55C16A81"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781FADED"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72605FD8"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1</w:t>
            </w: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7649E052"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0B2F9790"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1</w:t>
            </w:r>
          </w:p>
        </w:tc>
        <w:tc>
          <w:tcPr>
            <w:tcW w:w="225" w:type="pct"/>
            <w:tcBorders>
              <w:top w:val="single" w:sz="4" w:space="0" w:color="auto"/>
              <w:left w:val="single" w:sz="4" w:space="0" w:color="auto"/>
              <w:bottom w:val="single" w:sz="4" w:space="0" w:color="auto"/>
              <w:right w:val="single" w:sz="4" w:space="0" w:color="auto"/>
            </w:tcBorders>
            <w:vAlign w:val="center"/>
          </w:tcPr>
          <w:p w14:paraId="3BD626D6"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0" w:type="pct"/>
            <w:tcBorders>
              <w:top w:val="single" w:sz="4" w:space="0" w:color="auto"/>
              <w:left w:val="single" w:sz="4" w:space="0" w:color="auto"/>
              <w:bottom w:val="single" w:sz="4" w:space="0" w:color="auto"/>
              <w:right w:val="single" w:sz="4" w:space="0" w:color="auto"/>
            </w:tcBorders>
            <w:vAlign w:val="center"/>
          </w:tcPr>
          <w:p w14:paraId="219CAA13"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14" w:type="pct"/>
            <w:tcBorders>
              <w:top w:val="single" w:sz="4" w:space="0" w:color="auto"/>
              <w:left w:val="single" w:sz="4" w:space="0" w:color="auto"/>
              <w:bottom w:val="single" w:sz="4" w:space="0" w:color="auto"/>
              <w:right w:val="single" w:sz="4" w:space="0" w:color="auto"/>
            </w:tcBorders>
            <w:vAlign w:val="center"/>
          </w:tcPr>
          <w:p w14:paraId="12355593"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06" w:type="pct"/>
            <w:tcBorders>
              <w:top w:val="single" w:sz="4" w:space="0" w:color="auto"/>
              <w:left w:val="single" w:sz="4" w:space="0" w:color="auto"/>
              <w:bottom w:val="single" w:sz="4" w:space="0" w:color="auto"/>
              <w:right w:val="single" w:sz="4" w:space="0" w:color="auto"/>
            </w:tcBorders>
            <w:vAlign w:val="center"/>
          </w:tcPr>
          <w:p w14:paraId="2320A47F"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1</w:t>
            </w:r>
          </w:p>
        </w:tc>
      </w:tr>
      <w:tr w:rsidR="006A2CC6" w:rsidRPr="003553D5" w14:paraId="02241FB3" w14:textId="77777777" w:rsidTr="00424954">
        <w:trPr>
          <w:trHeight w:val="300"/>
          <w:tblHeader/>
        </w:trPr>
        <w:tc>
          <w:tcPr>
            <w:tcW w:w="1196" w:type="pct"/>
            <w:tcBorders>
              <w:top w:val="single" w:sz="4" w:space="0" w:color="auto"/>
              <w:left w:val="single" w:sz="4" w:space="0" w:color="auto"/>
              <w:bottom w:val="single" w:sz="4" w:space="0" w:color="auto"/>
              <w:right w:val="single" w:sz="4" w:space="0" w:color="auto"/>
            </w:tcBorders>
            <w:noWrap/>
            <w:hideMark/>
          </w:tcPr>
          <w:p w14:paraId="39049EF6" w14:textId="77777777" w:rsidR="006A2CC6" w:rsidRPr="00A6083E" w:rsidRDefault="006A2CC6" w:rsidP="00EF468E">
            <w:pPr>
              <w:spacing w:line="480" w:lineRule="auto"/>
              <w:contextualSpacing/>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Cardio-/cerebrovascular disease (myocardial infarction, heart failure, stroke) diagnosis, ever prior</w:t>
            </w:r>
          </w:p>
        </w:tc>
        <w:tc>
          <w:tcPr>
            <w:tcW w:w="229" w:type="pct"/>
            <w:tcBorders>
              <w:top w:val="single" w:sz="4" w:space="0" w:color="auto"/>
              <w:left w:val="single" w:sz="4" w:space="0" w:color="auto"/>
              <w:bottom w:val="single" w:sz="4" w:space="0" w:color="auto"/>
              <w:right w:val="single" w:sz="4" w:space="0" w:color="auto"/>
            </w:tcBorders>
            <w:noWrap/>
            <w:vAlign w:val="center"/>
            <w:hideMark/>
          </w:tcPr>
          <w:p w14:paraId="01531651"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8" w:type="pct"/>
            <w:tcBorders>
              <w:top w:val="single" w:sz="4" w:space="0" w:color="auto"/>
              <w:left w:val="single" w:sz="4" w:space="0" w:color="auto"/>
              <w:bottom w:val="single" w:sz="4" w:space="0" w:color="auto"/>
              <w:right w:val="single" w:sz="4" w:space="0" w:color="auto"/>
            </w:tcBorders>
            <w:noWrap/>
            <w:vAlign w:val="center"/>
            <w:hideMark/>
          </w:tcPr>
          <w:p w14:paraId="6B8BD7D2"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6EE38E8B"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3</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2AE06E99"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3</w:t>
            </w:r>
          </w:p>
        </w:tc>
        <w:tc>
          <w:tcPr>
            <w:tcW w:w="227" w:type="pct"/>
            <w:tcBorders>
              <w:top w:val="single" w:sz="4" w:space="0" w:color="auto"/>
              <w:left w:val="single" w:sz="4" w:space="0" w:color="auto"/>
              <w:bottom w:val="single" w:sz="4" w:space="0" w:color="auto"/>
              <w:right w:val="single" w:sz="4" w:space="0" w:color="auto"/>
            </w:tcBorders>
            <w:vAlign w:val="center"/>
            <w:hideMark/>
          </w:tcPr>
          <w:p w14:paraId="7EFFA00C"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3</w:t>
            </w:r>
          </w:p>
        </w:tc>
        <w:tc>
          <w:tcPr>
            <w:tcW w:w="226" w:type="pct"/>
            <w:tcBorders>
              <w:top w:val="single" w:sz="4" w:space="0" w:color="auto"/>
              <w:left w:val="single" w:sz="4" w:space="0" w:color="auto"/>
              <w:bottom w:val="single" w:sz="4" w:space="0" w:color="auto"/>
              <w:right w:val="single" w:sz="4" w:space="0" w:color="auto"/>
            </w:tcBorders>
            <w:vAlign w:val="center"/>
          </w:tcPr>
          <w:p w14:paraId="2FABDC9A"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6F3ADDAE"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40573EF7"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6E177327"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14A98ED0"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47D88DEA"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59C9275E"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14F8276E"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0F0D581E"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0" w:type="pct"/>
            <w:tcBorders>
              <w:top w:val="single" w:sz="4" w:space="0" w:color="auto"/>
              <w:left w:val="single" w:sz="4" w:space="0" w:color="auto"/>
              <w:bottom w:val="single" w:sz="4" w:space="0" w:color="auto"/>
              <w:right w:val="single" w:sz="4" w:space="0" w:color="auto"/>
            </w:tcBorders>
            <w:vAlign w:val="center"/>
          </w:tcPr>
          <w:p w14:paraId="0DFA305F"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14" w:type="pct"/>
            <w:tcBorders>
              <w:top w:val="single" w:sz="4" w:space="0" w:color="auto"/>
              <w:left w:val="single" w:sz="4" w:space="0" w:color="auto"/>
              <w:bottom w:val="single" w:sz="4" w:space="0" w:color="auto"/>
              <w:right w:val="single" w:sz="4" w:space="0" w:color="auto"/>
            </w:tcBorders>
            <w:vAlign w:val="center"/>
          </w:tcPr>
          <w:p w14:paraId="521E6C33"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06" w:type="pct"/>
            <w:tcBorders>
              <w:top w:val="single" w:sz="4" w:space="0" w:color="auto"/>
              <w:left w:val="single" w:sz="4" w:space="0" w:color="auto"/>
              <w:bottom w:val="single" w:sz="4" w:space="0" w:color="auto"/>
              <w:right w:val="single" w:sz="4" w:space="0" w:color="auto"/>
            </w:tcBorders>
            <w:vAlign w:val="center"/>
          </w:tcPr>
          <w:p w14:paraId="7429C980"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r>
      <w:tr w:rsidR="006A2CC6" w:rsidRPr="003553D5" w14:paraId="4949F18E" w14:textId="77777777" w:rsidTr="00424954">
        <w:trPr>
          <w:trHeight w:val="300"/>
          <w:tblHeader/>
        </w:trPr>
        <w:tc>
          <w:tcPr>
            <w:tcW w:w="1196" w:type="pct"/>
            <w:tcBorders>
              <w:top w:val="single" w:sz="4" w:space="0" w:color="auto"/>
              <w:left w:val="single" w:sz="4" w:space="0" w:color="auto"/>
              <w:bottom w:val="single" w:sz="4" w:space="0" w:color="auto"/>
              <w:right w:val="single" w:sz="4" w:space="0" w:color="auto"/>
            </w:tcBorders>
            <w:noWrap/>
            <w:hideMark/>
          </w:tcPr>
          <w:p w14:paraId="3EE0D498" w14:textId="77777777" w:rsidR="006A2CC6" w:rsidRPr="00A6083E" w:rsidRDefault="006A2CC6" w:rsidP="00EF468E">
            <w:pPr>
              <w:spacing w:line="480" w:lineRule="auto"/>
              <w:contextualSpacing/>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Myocardial infarction diagnosis, ever prior</w:t>
            </w:r>
          </w:p>
        </w:tc>
        <w:tc>
          <w:tcPr>
            <w:tcW w:w="229" w:type="pct"/>
            <w:tcBorders>
              <w:top w:val="single" w:sz="4" w:space="0" w:color="auto"/>
              <w:left w:val="single" w:sz="4" w:space="0" w:color="auto"/>
              <w:bottom w:val="single" w:sz="4" w:space="0" w:color="auto"/>
              <w:right w:val="single" w:sz="4" w:space="0" w:color="auto"/>
            </w:tcBorders>
            <w:noWrap/>
            <w:vAlign w:val="center"/>
            <w:hideMark/>
          </w:tcPr>
          <w:p w14:paraId="52489865"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8" w:type="pct"/>
            <w:tcBorders>
              <w:top w:val="single" w:sz="4" w:space="0" w:color="auto"/>
              <w:left w:val="single" w:sz="4" w:space="0" w:color="auto"/>
              <w:bottom w:val="single" w:sz="4" w:space="0" w:color="auto"/>
              <w:right w:val="single" w:sz="4" w:space="0" w:color="auto"/>
            </w:tcBorders>
            <w:noWrap/>
            <w:vAlign w:val="center"/>
            <w:hideMark/>
          </w:tcPr>
          <w:p w14:paraId="460B4EFB"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3AE1C96D"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3</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02F93710"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1</w:t>
            </w:r>
          </w:p>
        </w:tc>
        <w:tc>
          <w:tcPr>
            <w:tcW w:w="227" w:type="pct"/>
            <w:tcBorders>
              <w:top w:val="single" w:sz="4" w:space="0" w:color="auto"/>
              <w:left w:val="single" w:sz="4" w:space="0" w:color="auto"/>
              <w:bottom w:val="single" w:sz="4" w:space="0" w:color="auto"/>
              <w:right w:val="single" w:sz="4" w:space="0" w:color="auto"/>
            </w:tcBorders>
            <w:vAlign w:val="center"/>
            <w:hideMark/>
          </w:tcPr>
          <w:p w14:paraId="2DC219D6"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1</w:t>
            </w:r>
          </w:p>
        </w:tc>
        <w:tc>
          <w:tcPr>
            <w:tcW w:w="226" w:type="pct"/>
            <w:tcBorders>
              <w:top w:val="single" w:sz="4" w:space="0" w:color="auto"/>
              <w:left w:val="single" w:sz="4" w:space="0" w:color="auto"/>
              <w:bottom w:val="single" w:sz="4" w:space="0" w:color="auto"/>
              <w:right w:val="single" w:sz="4" w:space="0" w:color="auto"/>
            </w:tcBorders>
            <w:vAlign w:val="center"/>
          </w:tcPr>
          <w:p w14:paraId="0A65E2FE"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01C1CFE4"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0351185A"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591FE2DA"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374EB1D6"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61093F79"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3AD4F1E7"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165108CE"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3DCB912A"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0" w:type="pct"/>
            <w:tcBorders>
              <w:top w:val="single" w:sz="4" w:space="0" w:color="auto"/>
              <w:left w:val="single" w:sz="4" w:space="0" w:color="auto"/>
              <w:bottom w:val="single" w:sz="4" w:space="0" w:color="auto"/>
              <w:right w:val="single" w:sz="4" w:space="0" w:color="auto"/>
            </w:tcBorders>
            <w:vAlign w:val="center"/>
          </w:tcPr>
          <w:p w14:paraId="458CD94A"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14" w:type="pct"/>
            <w:tcBorders>
              <w:top w:val="single" w:sz="4" w:space="0" w:color="auto"/>
              <w:left w:val="single" w:sz="4" w:space="0" w:color="auto"/>
              <w:bottom w:val="single" w:sz="4" w:space="0" w:color="auto"/>
              <w:right w:val="single" w:sz="4" w:space="0" w:color="auto"/>
            </w:tcBorders>
            <w:vAlign w:val="center"/>
          </w:tcPr>
          <w:p w14:paraId="4778CE57"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06" w:type="pct"/>
            <w:tcBorders>
              <w:top w:val="single" w:sz="4" w:space="0" w:color="auto"/>
              <w:left w:val="single" w:sz="4" w:space="0" w:color="auto"/>
              <w:bottom w:val="single" w:sz="4" w:space="0" w:color="auto"/>
              <w:right w:val="single" w:sz="4" w:space="0" w:color="auto"/>
            </w:tcBorders>
            <w:vAlign w:val="center"/>
          </w:tcPr>
          <w:p w14:paraId="0090AD03"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r>
      <w:tr w:rsidR="006A2CC6" w:rsidRPr="003553D5" w14:paraId="26E8B8F2" w14:textId="77777777" w:rsidTr="00424954">
        <w:trPr>
          <w:trHeight w:val="300"/>
          <w:tblHeader/>
        </w:trPr>
        <w:tc>
          <w:tcPr>
            <w:tcW w:w="1196" w:type="pct"/>
            <w:tcBorders>
              <w:top w:val="single" w:sz="4" w:space="0" w:color="auto"/>
              <w:left w:val="single" w:sz="4" w:space="0" w:color="auto"/>
              <w:bottom w:val="single" w:sz="4" w:space="0" w:color="auto"/>
              <w:right w:val="single" w:sz="4" w:space="0" w:color="auto"/>
            </w:tcBorders>
            <w:noWrap/>
            <w:hideMark/>
          </w:tcPr>
          <w:p w14:paraId="34C4A789" w14:textId="77777777" w:rsidR="006A2CC6" w:rsidRPr="00A6083E" w:rsidRDefault="006A2CC6" w:rsidP="00EF468E">
            <w:pPr>
              <w:spacing w:line="480" w:lineRule="auto"/>
              <w:contextualSpacing/>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Heart failure diagnosis, ever prior</w:t>
            </w:r>
          </w:p>
        </w:tc>
        <w:tc>
          <w:tcPr>
            <w:tcW w:w="229" w:type="pct"/>
            <w:tcBorders>
              <w:top w:val="single" w:sz="4" w:space="0" w:color="auto"/>
              <w:left w:val="single" w:sz="4" w:space="0" w:color="auto"/>
              <w:bottom w:val="single" w:sz="4" w:space="0" w:color="auto"/>
              <w:right w:val="single" w:sz="4" w:space="0" w:color="auto"/>
            </w:tcBorders>
            <w:noWrap/>
            <w:vAlign w:val="center"/>
            <w:hideMark/>
          </w:tcPr>
          <w:p w14:paraId="775BF4A1"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8" w:type="pct"/>
            <w:tcBorders>
              <w:top w:val="single" w:sz="4" w:space="0" w:color="auto"/>
              <w:left w:val="single" w:sz="4" w:space="0" w:color="auto"/>
              <w:bottom w:val="single" w:sz="4" w:space="0" w:color="auto"/>
              <w:right w:val="single" w:sz="4" w:space="0" w:color="auto"/>
            </w:tcBorders>
            <w:noWrap/>
            <w:vAlign w:val="center"/>
            <w:hideMark/>
          </w:tcPr>
          <w:p w14:paraId="1DC4B7BB"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1EC94280"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1</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2A08D981"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3</w:t>
            </w:r>
          </w:p>
        </w:tc>
        <w:tc>
          <w:tcPr>
            <w:tcW w:w="227" w:type="pct"/>
            <w:tcBorders>
              <w:top w:val="single" w:sz="4" w:space="0" w:color="auto"/>
              <w:left w:val="single" w:sz="4" w:space="0" w:color="auto"/>
              <w:bottom w:val="single" w:sz="4" w:space="0" w:color="auto"/>
              <w:right w:val="single" w:sz="4" w:space="0" w:color="auto"/>
            </w:tcBorders>
            <w:vAlign w:val="center"/>
            <w:hideMark/>
          </w:tcPr>
          <w:p w14:paraId="308CFBC3"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1</w:t>
            </w:r>
          </w:p>
        </w:tc>
        <w:tc>
          <w:tcPr>
            <w:tcW w:w="226" w:type="pct"/>
            <w:tcBorders>
              <w:top w:val="single" w:sz="4" w:space="0" w:color="auto"/>
              <w:left w:val="single" w:sz="4" w:space="0" w:color="auto"/>
              <w:bottom w:val="single" w:sz="4" w:space="0" w:color="auto"/>
              <w:right w:val="single" w:sz="4" w:space="0" w:color="auto"/>
            </w:tcBorders>
            <w:vAlign w:val="center"/>
          </w:tcPr>
          <w:p w14:paraId="2BA32FC6"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2E6C80CB"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1395B8A0"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71D89389"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1CA0DE91"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62871473"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73286D52"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70F6D20E"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47E5593F"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0" w:type="pct"/>
            <w:tcBorders>
              <w:top w:val="single" w:sz="4" w:space="0" w:color="auto"/>
              <w:left w:val="single" w:sz="4" w:space="0" w:color="auto"/>
              <w:bottom w:val="single" w:sz="4" w:space="0" w:color="auto"/>
              <w:right w:val="single" w:sz="4" w:space="0" w:color="auto"/>
            </w:tcBorders>
            <w:vAlign w:val="center"/>
          </w:tcPr>
          <w:p w14:paraId="449DB0F6"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14" w:type="pct"/>
            <w:tcBorders>
              <w:top w:val="single" w:sz="4" w:space="0" w:color="auto"/>
              <w:left w:val="single" w:sz="4" w:space="0" w:color="auto"/>
              <w:bottom w:val="single" w:sz="4" w:space="0" w:color="auto"/>
              <w:right w:val="single" w:sz="4" w:space="0" w:color="auto"/>
            </w:tcBorders>
            <w:vAlign w:val="center"/>
          </w:tcPr>
          <w:p w14:paraId="709A967F"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06" w:type="pct"/>
            <w:tcBorders>
              <w:top w:val="single" w:sz="4" w:space="0" w:color="auto"/>
              <w:left w:val="single" w:sz="4" w:space="0" w:color="auto"/>
              <w:bottom w:val="single" w:sz="4" w:space="0" w:color="auto"/>
              <w:right w:val="single" w:sz="4" w:space="0" w:color="auto"/>
            </w:tcBorders>
            <w:vAlign w:val="center"/>
          </w:tcPr>
          <w:p w14:paraId="758C6AC3"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r>
      <w:tr w:rsidR="006A2CC6" w:rsidRPr="003553D5" w14:paraId="5F99A259" w14:textId="77777777" w:rsidTr="00424954">
        <w:trPr>
          <w:trHeight w:val="300"/>
          <w:tblHeader/>
        </w:trPr>
        <w:tc>
          <w:tcPr>
            <w:tcW w:w="1196" w:type="pct"/>
            <w:tcBorders>
              <w:top w:val="single" w:sz="4" w:space="0" w:color="auto"/>
              <w:left w:val="single" w:sz="4" w:space="0" w:color="auto"/>
              <w:bottom w:val="single" w:sz="4" w:space="0" w:color="auto"/>
              <w:right w:val="single" w:sz="4" w:space="0" w:color="auto"/>
            </w:tcBorders>
            <w:noWrap/>
            <w:hideMark/>
          </w:tcPr>
          <w:p w14:paraId="490BEA5D" w14:textId="77777777" w:rsidR="006A2CC6" w:rsidRPr="00A6083E" w:rsidRDefault="006A2CC6" w:rsidP="00EF468E">
            <w:pPr>
              <w:spacing w:line="480" w:lineRule="auto"/>
              <w:contextualSpacing/>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Cerebrovascular accident (</w:t>
            </w:r>
            <w:proofErr w:type="gramStart"/>
            <w:r w:rsidRPr="00A6083E">
              <w:rPr>
                <w:rFonts w:ascii="Arial" w:eastAsia="Times New Roman" w:hAnsi="Arial" w:cs="Arial"/>
                <w:color w:val="000000" w:themeColor="text1"/>
                <w:sz w:val="20"/>
                <w:szCs w:val="20"/>
                <w:lang w:val="en-US"/>
              </w:rPr>
              <w:t>stroke)  diagnosis</w:t>
            </w:r>
            <w:proofErr w:type="gramEnd"/>
            <w:r w:rsidRPr="00A6083E">
              <w:rPr>
                <w:rFonts w:ascii="Arial" w:eastAsia="Times New Roman" w:hAnsi="Arial" w:cs="Arial"/>
                <w:color w:val="000000" w:themeColor="text1"/>
                <w:sz w:val="20"/>
                <w:szCs w:val="20"/>
                <w:lang w:val="en-US"/>
              </w:rPr>
              <w:t>, ever prior</w:t>
            </w:r>
          </w:p>
        </w:tc>
        <w:tc>
          <w:tcPr>
            <w:tcW w:w="229" w:type="pct"/>
            <w:tcBorders>
              <w:top w:val="single" w:sz="4" w:space="0" w:color="auto"/>
              <w:left w:val="single" w:sz="4" w:space="0" w:color="auto"/>
              <w:bottom w:val="single" w:sz="4" w:space="0" w:color="auto"/>
              <w:right w:val="single" w:sz="4" w:space="0" w:color="auto"/>
            </w:tcBorders>
            <w:noWrap/>
            <w:vAlign w:val="center"/>
            <w:hideMark/>
          </w:tcPr>
          <w:p w14:paraId="692AD271"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8" w:type="pct"/>
            <w:tcBorders>
              <w:top w:val="single" w:sz="4" w:space="0" w:color="auto"/>
              <w:left w:val="single" w:sz="4" w:space="0" w:color="auto"/>
              <w:bottom w:val="single" w:sz="4" w:space="0" w:color="auto"/>
              <w:right w:val="single" w:sz="4" w:space="0" w:color="auto"/>
            </w:tcBorders>
            <w:noWrap/>
            <w:vAlign w:val="center"/>
            <w:hideMark/>
          </w:tcPr>
          <w:p w14:paraId="2AD81F08"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402B318D"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1</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5418B82D"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1</w:t>
            </w:r>
          </w:p>
        </w:tc>
        <w:tc>
          <w:tcPr>
            <w:tcW w:w="227" w:type="pct"/>
            <w:tcBorders>
              <w:top w:val="single" w:sz="4" w:space="0" w:color="auto"/>
              <w:left w:val="single" w:sz="4" w:space="0" w:color="auto"/>
              <w:bottom w:val="single" w:sz="4" w:space="0" w:color="auto"/>
              <w:right w:val="single" w:sz="4" w:space="0" w:color="auto"/>
            </w:tcBorders>
            <w:vAlign w:val="center"/>
            <w:hideMark/>
          </w:tcPr>
          <w:p w14:paraId="535E7AE7"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3</w:t>
            </w:r>
          </w:p>
        </w:tc>
        <w:tc>
          <w:tcPr>
            <w:tcW w:w="226" w:type="pct"/>
            <w:tcBorders>
              <w:top w:val="single" w:sz="4" w:space="0" w:color="auto"/>
              <w:left w:val="single" w:sz="4" w:space="0" w:color="auto"/>
              <w:bottom w:val="single" w:sz="4" w:space="0" w:color="auto"/>
              <w:right w:val="single" w:sz="4" w:space="0" w:color="auto"/>
            </w:tcBorders>
            <w:vAlign w:val="center"/>
          </w:tcPr>
          <w:p w14:paraId="6A9DC09D"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40F338ED"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4DDBB988"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016983A8"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47EC7110"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54BA5305"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0B0FD4D1"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7963FBE9"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0BC41D5F"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0" w:type="pct"/>
            <w:tcBorders>
              <w:top w:val="single" w:sz="4" w:space="0" w:color="auto"/>
              <w:left w:val="single" w:sz="4" w:space="0" w:color="auto"/>
              <w:bottom w:val="single" w:sz="4" w:space="0" w:color="auto"/>
              <w:right w:val="single" w:sz="4" w:space="0" w:color="auto"/>
            </w:tcBorders>
            <w:vAlign w:val="center"/>
          </w:tcPr>
          <w:p w14:paraId="7DA78592"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14" w:type="pct"/>
            <w:tcBorders>
              <w:top w:val="single" w:sz="4" w:space="0" w:color="auto"/>
              <w:left w:val="single" w:sz="4" w:space="0" w:color="auto"/>
              <w:bottom w:val="single" w:sz="4" w:space="0" w:color="auto"/>
              <w:right w:val="single" w:sz="4" w:space="0" w:color="auto"/>
            </w:tcBorders>
            <w:vAlign w:val="center"/>
          </w:tcPr>
          <w:p w14:paraId="1EBC3DDC"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06" w:type="pct"/>
            <w:tcBorders>
              <w:top w:val="single" w:sz="4" w:space="0" w:color="auto"/>
              <w:left w:val="single" w:sz="4" w:space="0" w:color="auto"/>
              <w:bottom w:val="single" w:sz="4" w:space="0" w:color="auto"/>
              <w:right w:val="single" w:sz="4" w:space="0" w:color="auto"/>
            </w:tcBorders>
            <w:vAlign w:val="center"/>
          </w:tcPr>
          <w:p w14:paraId="369DD24D"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r>
      <w:tr w:rsidR="006A2CC6" w:rsidRPr="003553D5" w14:paraId="7A8B326E" w14:textId="77777777" w:rsidTr="00424954">
        <w:trPr>
          <w:trHeight w:val="300"/>
          <w:tblHeader/>
        </w:trPr>
        <w:tc>
          <w:tcPr>
            <w:tcW w:w="1196" w:type="pct"/>
            <w:tcBorders>
              <w:top w:val="single" w:sz="4" w:space="0" w:color="auto"/>
              <w:left w:val="single" w:sz="4" w:space="0" w:color="auto"/>
              <w:bottom w:val="single" w:sz="4" w:space="0" w:color="auto"/>
              <w:right w:val="single" w:sz="4" w:space="0" w:color="auto"/>
            </w:tcBorders>
            <w:noWrap/>
            <w:hideMark/>
          </w:tcPr>
          <w:p w14:paraId="23F60A06" w14:textId="77777777" w:rsidR="006A2CC6" w:rsidRPr="00A6083E" w:rsidRDefault="006A2CC6" w:rsidP="00EF468E">
            <w:pPr>
              <w:spacing w:line="480" w:lineRule="auto"/>
              <w:contextualSpacing/>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Glaucoma diagnosis, ever prior</w:t>
            </w:r>
          </w:p>
        </w:tc>
        <w:tc>
          <w:tcPr>
            <w:tcW w:w="229" w:type="pct"/>
            <w:tcBorders>
              <w:top w:val="single" w:sz="4" w:space="0" w:color="auto"/>
              <w:left w:val="single" w:sz="4" w:space="0" w:color="auto"/>
              <w:bottom w:val="single" w:sz="4" w:space="0" w:color="auto"/>
              <w:right w:val="single" w:sz="4" w:space="0" w:color="auto"/>
            </w:tcBorders>
            <w:noWrap/>
            <w:vAlign w:val="center"/>
            <w:hideMark/>
          </w:tcPr>
          <w:p w14:paraId="30EB4BEB"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8" w:type="pct"/>
            <w:tcBorders>
              <w:top w:val="single" w:sz="4" w:space="0" w:color="auto"/>
              <w:left w:val="single" w:sz="4" w:space="0" w:color="auto"/>
              <w:bottom w:val="single" w:sz="4" w:space="0" w:color="auto"/>
              <w:right w:val="single" w:sz="4" w:space="0" w:color="auto"/>
            </w:tcBorders>
            <w:noWrap/>
            <w:vAlign w:val="center"/>
            <w:hideMark/>
          </w:tcPr>
          <w:p w14:paraId="4DCC31A4"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2D992E0E"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6888A1E1"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vAlign w:val="center"/>
            <w:hideMark/>
          </w:tcPr>
          <w:p w14:paraId="5CB729ED"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6" w:type="pct"/>
            <w:tcBorders>
              <w:top w:val="single" w:sz="4" w:space="0" w:color="auto"/>
              <w:left w:val="single" w:sz="4" w:space="0" w:color="auto"/>
              <w:bottom w:val="single" w:sz="4" w:space="0" w:color="auto"/>
              <w:right w:val="single" w:sz="4" w:space="0" w:color="auto"/>
            </w:tcBorders>
            <w:vAlign w:val="center"/>
          </w:tcPr>
          <w:p w14:paraId="79D0463B"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46233D2B"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50EE7EA6"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687D92F3"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347B5CA7"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7B9E4D7A"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3</w:t>
            </w: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030F4739"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7C2BF998"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3E133CA6"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0" w:type="pct"/>
            <w:tcBorders>
              <w:top w:val="single" w:sz="4" w:space="0" w:color="auto"/>
              <w:left w:val="single" w:sz="4" w:space="0" w:color="auto"/>
              <w:bottom w:val="single" w:sz="4" w:space="0" w:color="auto"/>
              <w:right w:val="single" w:sz="4" w:space="0" w:color="auto"/>
            </w:tcBorders>
            <w:vAlign w:val="center"/>
          </w:tcPr>
          <w:p w14:paraId="030A839A"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14" w:type="pct"/>
            <w:tcBorders>
              <w:top w:val="single" w:sz="4" w:space="0" w:color="auto"/>
              <w:left w:val="single" w:sz="4" w:space="0" w:color="auto"/>
              <w:bottom w:val="single" w:sz="4" w:space="0" w:color="auto"/>
              <w:right w:val="single" w:sz="4" w:space="0" w:color="auto"/>
            </w:tcBorders>
            <w:vAlign w:val="center"/>
          </w:tcPr>
          <w:p w14:paraId="45674F83"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06" w:type="pct"/>
            <w:tcBorders>
              <w:top w:val="single" w:sz="4" w:space="0" w:color="auto"/>
              <w:left w:val="single" w:sz="4" w:space="0" w:color="auto"/>
              <w:bottom w:val="single" w:sz="4" w:space="0" w:color="auto"/>
              <w:right w:val="single" w:sz="4" w:space="0" w:color="auto"/>
            </w:tcBorders>
            <w:vAlign w:val="center"/>
          </w:tcPr>
          <w:p w14:paraId="276220A5"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r>
      <w:tr w:rsidR="006A2CC6" w:rsidRPr="003553D5" w14:paraId="5A5D6C83" w14:textId="77777777" w:rsidTr="00424954">
        <w:trPr>
          <w:trHeight w:val="300"/>
          <w:tblHeader/>
        </w:trPr>
        <w:tc>
          <w:tcPr>
            <w:tcW w:w="1196" w:type="pct"/>
            <w:tcBorders>
              <w:top w:val="single" w:sz="4" w:space="0" w:color="auto"/>
              <w:left w:val="single" w:sz="4" w:space="0" w:color="auto"/>
              <w:bottom w:val="single" w:sz="4" w:space="0" w:color="auto"/>
              <w:right w:val="single" w:sz="4" w:space="0" w:color="auto"/>
            </w:tcBorders>
            <w:noWrap/>
            <w:hideMark/>
          </w:tcPr>
          <w:p w14:paraId="491A93A8" w14:textId="77777777" w:rsidR="006A2CC6" w:rsidRPr="00A6083E" w:rsidRDefault="006A2CC6" w:rsidP="00EF468E">
            <w:pPr>
              <w:spacing w:line="480" w:lineRule="auto"/>
              <w:contextualSpacing/>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Sleep apnea diagnosis, ever prior</w:t>
            </w:r>
          </w:p>
        </w:tc>
        <w:tc>
          <w:tcPr>
            <w:tcW w:w="229" w:type="pct"/>
            <w:tcBorders>
              <w:top w:val="single" w:sz="4" w:space="0" w:color="auto"/>
              <w:left w:val="single" w:sz="4" w:space="0" w:color="auto"/>
              <w:bottom w:val="single" w:sz="4" w:space="0" w:color="auto"/>
              <w:right w:val="single" w:sz="4" w:space="0" w:color="auto"/>
            </w:tcBorders>
            <w:noWrap/>
            <w:vAlign w:val="center"/>
            <w:hideMark/>
          </w:tcPr>
          <w:p w14:paraId="1B9F6AE0"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8" w:type="pct"/>
            <w:tcBorders>
              <w:top w:val="single" w:sz="4" w:space="0" w:color="auto"/>
              <w:left w:val="single" w:sz="4" w:space="0" w:color="auto"/>
              <w:bottom w:val="single" w:sz="4" w:space="0" w:color="auto"/>
              <w:right w:val="single" w:sz="4" w:space="0" w:color="auto"/>
            </w:tcBorders>
            <w:noWrap/>
            <w:vAlign w:val="center"/>
            <w:hideMark/>
          </w:tcPr>
          <w:p w14:paraId="4DD3DADB"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537FE856"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6D0110D8"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vAlign w:val="center"/>
            <w:hideMark/>
          </w:tcPr>
          <w:p w14:paraId="5CF013FF"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6" w:type="pct"/>
            <w:tcBorders>
              <w:top w:val="single" w:sz="4" w:space="0" w:color="auto"/>
              <w:left w:val="single" w:sz="4" w:space="0" w:color="auto"/>
              <w:bottom w:val="single" w:sz="4" w:space="0" w:color="auto"/>
              <w:right w:val="single" w:sz="4" w:space="0" w:color="auto"/>
            </w:tcBorders>
            <w:vAlign w:val="center"/>
          </w:tcPr>
          <w:p w14:paraId="013BFC46"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7549CCB6"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2B3F66AB"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3A527993"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090ED2E0"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18BC8005"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1287EC7A"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0387C1B1"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0A1E4DB7"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0" w:type="pct"/>
            <w:tcBorders>
              <w:top w:val="single" w:sz="4" w:space="0" w:color="auto"/>
              <w:left w:val="single" w:sz="4" w:space="0" w:color="auto"/>
              <w:bottom w:val="single" w:sz="4" w:space="0" w:color="auto"/>
              <w:right w:val="single" w:sz="4" w:space="0" w:color="auto"/>
            </w:tcBorders>
            <w:vAlign w:val="center"/>
          </w:tcPr>
          <w:p w14:paraId="4798119D"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14" w:type="pct"/>
            <w:tcBorders>
              <w:top w:val="single" w:sz="4" w:space="0" w:color="auto"/>
              <w:left w:val="single" w:sz="4" w:space="0" w:color="auto"/>
              <w:bottom w:val="single" w:sz="4" w:space="0" w:color="auto"/>
              <w:right w:val="single" w:sz="4" w:space="0" w:color="auto"/>
            </w:tcBorders>
            <w:vAlign w:val="center"/>
          </w:tcPr>
          <w:p w14:paraId="2FE88D5A"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3</w:t>
            </w:r>
          </w:p>
        </w:tc>
        <w:tc>
          <w:tcPr>
            <w:tcW w:w="206" w:type="pct"/>
            <w:tcBorders>
              <w:top w:val="single" w:sz="4" w:space="0" w:color="auto"/>
              <w:left w:val="single" w:sz="4" w:space="0" w:color="auto"/>
              <w:bottom w:val="single" w:sz="4" w:space="0" w:color="auto"/>
              <w:right w:val="single" w:sz="4" w:space="0" w:color="auto"/>
            </w:tcBorders>
            <w:vAlign w:val="center"/>
          </w:tcPr>
          <w:p w14:paraId="07837CF5"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r>
      <w:tr w:rsidR="006A2CC6" w:rsidRPr="003553D5" w14:paraId="5E1D38CF" w14:textId="77777777" w:rsidTr="00424954">
        <w:trPr>
          <w:trHeight w:val="300"/>
          <w:tblHeader/>
        </w:trPr>
        <w:tc>
          <w:tcPr>
            <w:tcW w:w="1196" w:type="pct"/>
            <w:tcBorders>
              <w:top w:val="single" w:sz="4" w:space="0" w:color="auto"/>
              <w:left w:val="single" w:sz="4" w:space="0" w:color="auto"/>
              <w:bottom w:val="single" w:sz="4" w:space="0" w:color="auto"/>
              <w:right w:val="single" w:sz="4" w:space="0" w:color="auto"/>
            </w:tcBorders>
            <w:noWrap/>
            <w:hideMark/>
          </w:tcPr>
          <w:p w14:paraId="4D18CF8E" w14:textId="77777777" w:rsidR="006A2CC6" w:rsidRPr="00A6083E" w:rsidRDefault="006A2CC6" w:rsidP="00EF468E">
            <w:pPr>
              <w:spacing w:line="480" w:lineRule="auto"/>
              <w:contextualSpacing/>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Cataract diagnosis or surgery, ever prior</w:t>
            </w:r>
          </w:p>
        </w:tc>
        <w:tc>
          <w:tcPr>
            <w:tcW w:w="229" w:type="pct"/>
            <w:tcBorders>
              <w:top w:val="single" w:sz="4" w:space="0" w:color="auto"/>
              <w:left w:val="single" w:sz="4" w:space="0" w:color="auto"/>
              <w:bottom w:val="single" w:sz="4" w:space="0" w:color="auto"/>
              <w:right w:val="single" w:sz="4" w:space="0" w:color="auto"/>
            </w:tcBorders>
            <w:noWrap/>
            <w:vAlign w:val="center"/>
            <w:hideMark/>
          </w:tcPr>
          <w:p w14:paraId="4BDF5EFD"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1</w:t>
            </w:r>
          </w:p>
        </w:tc>
        <w:tc>
          <w:tcPr>
            <w:tcW w:w="228" w:type="pct"/>
            <w:tcBorders>
              <w:top w:val="single" w:sz="4" w:space="0" w:color="auto"/>
              <w:left w:val="single" w:sz="4" w:space="0" w:color="auto"/>
              <w:bottom w:val="single" w:sz="4" w:space="0" w:color="auto"/>
              <w:right w:val="single" w:sz="4" w:space="0" w:color="auto"/>
            </w:tcBorders>
            <w:noWrap/>
            <w:vAlign w:val="center"/>
            <w:hideMark/>
          </w:tcPr>
          <w:p w14:paraId="534BF909"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249DA20B"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4E5E3652"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vAlign w:val="center"/>
            <w:hideMark/>
          </w:tcPr>
          <w:p w14:paraId="0F56B5B8"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6" w:type="pct"/>
            <w:tcBorders>
              <w:top w:val="single" w:sz="4" w:space="0" w:color="auto"/>
              <w:left w:val="single" w:sz="4" w:space="0" w:color="auto"/>
              <w:bottom w:val="single" w:sz="4" w:space="0" w:color="auto"/>
              <w:right w:val="single" w:sz="4" w:space="0" w:color="auto"/>
            </w:tcBorders>
            <w:vAlign w:val="center"/>
          </w:tcPr>
          <w:p w14:paraId="0C8603BA"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0C49ACAC"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0171FB82"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0CCA6679"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4BC9E4EF"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1B6073EA"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5E4B93F3"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1477B71C"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4FB85AE1"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0" w:type="pct"/>
            <w:tcBorders>
              <w:top w:val="single" w:sz="4" w:space="0" w:color="auto"/>
              <w:left w:val="single" w:sz="4" w:space="0" w:color="auto"/>
              <w:bottom w:val="single" w:sz="4" w:space="0" w:color="auto"/>
              <w:right w:val="single" w:sz="4" w:space="0" w:color="auto"/>
            </w:tcBorders>
            <w:vAlign w:val="center"/>
          </w:tcPr>
          <w:p w14:paraId="6E833BEF"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14" w:type="pct"/>
            <w:tcBorders>
              <w:top w:val="single" w:sz="4" w:space="0" w:color="auto"/>
              <w:left w:val="single" w:sz="4" w:space="0" w:color="auto"/>
              <w:bottom w:val="single" w:sz="4" w:space="0" w:color="auto"/>
              <w:right w:val="single" w:sz="4" w:space="0" w:color="auto"/>
            </w:tcBorders>
            <w:vAlign w:val="center"/>
          </w:tcPr>
          <w:p w14:paraId="3B9F23A1"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06" w:type="pct"/>
            <w:tcBorders>
              <w:top w:val="single" w:sz="4" w:space="0" w:color="auto"/>
              <w:left w:val="single" w:sz="4" w:space="0" w:color="auto"/>
              <w:bottom w:val="single" w:sz="4" w:space="0" w:color="auto"/>
              <w:right w:val="single" w:sz="4" w:space="0" w:color="auto"/>
            </w:tcBorders>
            <w:vAlign w:val="center"/>
          </w:tcPr>
          <w:p w14:paraId="6326AF3A"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r>
      <w:tr w:rsidR="006A2CC6" w:rsidRPr="003553D5" w14:paraId="25195BEB" w14:textId="77777777" w:rsidTr="00424954">
        <w:trPr>
          <w:trHeight w:val="300"/>
          <w:tblHeader/>
        </w:trPr>
        <w:tc>
          <w:tcPr>
            <w:tcW w:w="1196" w:type="pct"/>
            <w:tcBorders>
              <w:top w:val="single" w:sz="4" w:space="0" w:color="auto"/>
              <w:left w:val="single" w:sz="4" w:space="0" w:color="auto"/>
              <w:bottom w:val="single" w:sz="4" w:space="0" w:color="auto"/>
              <w:right w:val="single" w:sz="4" w:space="0" w:color="auto"/>
            </w:tcBorders>
            <w:noWrap/>
            <w:hideMark/>
          </w:tcPr>
          <w:p w14:paraId="221936E4" w14:textId="77777777" w:rsidR="006A2CC6" w:rsidRPr="00A6083E" w:rsidRDefault="006A2CC6" w:rsidP="00EF468E">
            <w:pPr>
              <w:spacing w:line="480" w:lineRule="auto"/>
              <w:contextualSpacing/>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Osteoporosis diagnosis, ever prior</w:t>
            </w:r>
          </w:p>
        </w:tc>
        <w:tc>
          <w:tcPr>
            <w:tcW w:w="229" w:type="pct"/>
            <w:tcBorders>
              <w:top w:val="single" w:sz="4" w:space="0" w:color="auto"/>
              <w:left w:val="single" w:sz="4" w:space="0" w:color="auto"/>
              <w:bottom w:val="single" w:sz="4" w:space="0" w:color="auto"/>
              <w:right w:val="single" w:sz="4" w:space="0" w:color="auto"/>
            </w:tcBorders>
            <w:noWrap/>
            <w:vAlign w:val="center"/>
            <w:hideMark/>
          </w:tcPr>
          <w:p w14:paraId="3C5B8C90"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8" w:type="pct"/>
            <w:tcBorders>
              <w:top w:val="single" w:sz="4" w:space="0" w:color="auto"/>
              <w:left w:val="single" w:sz="4" w:space="0" w:color="auto"/>
              <w:bottom w:val="single" w:sz="4" w:space="0" w:color="auto"/>
              <w:right w:val="single" w:sz="4" w:space="0" w:color="auto"/>
            </w:tcBorders>
            <w:noWrap/>
            <w:vAlign w:val="center"/>
            <w:hideMark/>
          </w:tcPr>
          <w:p w14:paraId="1F2C51F2"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02507E65"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650D951F"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vAlign w:val="center"/>
            <w:hideMark/>
          </w:tcPr>
          <w:p w14:paraId="551EBB73"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6" w:type="pct"/>
            <w:tcBorders>
              <w:top w:val="single" w:sz="4" w:space="0" w:color="auto"/>
              <w:left w:val="single" w:sz="4" w:space="0" w:color="auto"/>
              <w:bottom w:val="single" w:sz="4" w:space="0" w:color="auto"/>
              <w:right w:val="single" w:sz="4" w:space="0" w:color="auto"/>
            </w:tcBorders>
            <w:vAlign w:val="center"/>
          </w:tcPr>
          <w:p w14:paraId="170A1EEB"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7A50E5AC"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0C88028E"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58D6B9DB"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3</w:t>
            </w:r>
          </w:p>
        </w:tc>
        <w:tc>
          <w:tcPr>
            <w:tcW w:w="225" w:type="pct"/>
            <w:tcBorders>
              <w:top w:val="single" w:sz="4" w:space="0" w:color="auto"/>
              <w:left w:val="single" w:sz="4" w:space="0" w:color="auto"/>
              <w:bottom w:val="single" w:sz="4" w:space="0" w:color="auto"/>
              <w:right w:val="single" w:sz="4" w:space="0" w:color="auto"/>
            </w:tcBorders>
            <w:vAlign w:val="center"/>
          </w:tcPr>
          <w:p w14:paraId="40A4F035"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3</w:t>
            </w:r>
          </w:p>
        </w:tc>
        <w:tc>
          <w:tcPr>
            <w:tcW w:w="225" w:type="pct"/>
            <w:tcBorders>
              <w:top w:val="single" w:sz="4" w:space="0" w:color="auto"/>
              <w:left w:val="single" w:sz="4" w:space="0" w:color="auto"/>
              <w:bottom w:val="single" w:sz="4" w:space="0" w:color="auto"/>
              <w:right w:val="single" w:sz="4" w:space="0" w:color="auto"/>
            </w:tcBorders>
            <w:vAlign w:val="center"/>
          </w:tcPr>
          <w:p w14:paraId="129FFF71"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1F1751E4"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3</w:t>
            </w:r>
          </w:p>
        </w:tc>
        <w:tc>
          <w:tcPr>
            <w:tcW w:w="225" w:type="pct"/>
            <w:tcBorders>
              <w:top w:val="single" w:sz="4" w:space="0" w:color="auto"/>
              <w:left w:val="single" w:sz="4" w:space="0" w:color="auto"/>
              <w:bottom w:val="single" w:sz="4" w:space="0" w:color="auto"/>
              <w:right w:val="single" w:sz="4" w:space="0" w:color="auto"/>
            </w:tcBorders>
            <w:vAlign w:val="center"/>
          </w:tcPr>
          <w:p w14:paraId="5CAD6860"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038A0ED5"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0" w:type="pct"/>
            <w:tcBorders>
              <w:top w:val="single" w:sz="4" w:space="0" w:color="auto"/>
              <w:left w:val="single" w:sz="4" w:space="0" w:color="auto"/>
              <w:bottom w:val="single" w:sz="4" w:space="0" w:color="auto"/>
              <w:right w:val="single" w:sz="4" w:space="0" w:color="auto"/>
            </w:tcBorders>
            <w:vAlign w:val="center"/>
          </w:tcPr>
          <w:p w14:paraId="6267C0B1"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14" w:type="pct"/>
            <w:tcBorders>
              <w:top w:val="single" w:sz="4" w:space="0" w:color="auto"/>
              <w:left w:val="single" w:sz="4" w:space="0" w:color="auto"/>
              <w:bottom w:val="single" w:sz="4" w:space="0" w:color="auto"/>
              <w:right w:val="single" w:sz="4" w:space="0" w:color="auto"/>
            </w:tcBorders>
            <w:vAlign w:val="center"/>
          </w:tcPr>
          <w:p w14:paraId="415832CC"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06" w:type="pct"/>
            <w:tcBorders>
              <w:top w:val="single" w:sz="4" w:space="0" w:color="auto"/>
              <w:left w:val="single" w:sz="4" w:space="0" w:color="auto"/>
              <w:bottom w:val="single" w:sz="4" w:space="0" w:color="auto"/>
              <w:right w:val="single" w:sz="4" w:space="0" w:color="auto"/>
            </w:tcBorders>
            <w:vAlign w:val="center"/>
          </w:tcPr>
          <w:p w14:paraId="6FA1968C"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r>
      <w:tr w:rsidR="006A2CC6" w:rsidRPr="003553D5" w14:paraId="42126D2A" w14:textId="77777777" w:rsidTr="00424954">
        <w:trPr>
          <w:trHeight w:val="300"/>
          <w:tblHeader/>
        </w:trPr>
        <w:tc>
          <w:tcPr>
            <w:tcW w:w="1196" w:type="pct"/>
            <w:tcBorders>
              <w:top w:val="single" w:sz="4" w:space="0" w:color="auto"/>
              <w:left w:val="single" w:sz="4" w:space="0" w:color="auto"/>
              <w:bottom w:val="single" w:sz="4" w:space="0" w:color="auto"/>
              <w:right w:val="single" w:sz="4" w:space="0" w:color="auto"/>
            </w:tcBorders>
            <w:noWrap/>
            <w:hideMark/>
          </w:tcPr>
          <w:p w14:paraId="58E7FEF1" w14:textId="77777777" w:rsidR="006A2CC6" w:rsidRPr="00A6083E" w:rsidRDefault="006A2CC6" w:rsidP="00EF468E">
            <w:pPr>
              <w:spacing w:line="480" w:lineRule="auto"/>
              <w:contextualSpacing/>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Osteoporosis diagnosis and probable osteoporotic fracture, ever prior</w:t>
            </w:r>
          </w:p>
        </w:tc>
        <w:tc>
          <w:tcPr>
            <w:tcW w:w="229" w:type="pct"/>
            <w:tcBorders>
              <w:top w:val="single" w:sz="4" w:space="0" w:color="auto"/>
              <w:left w:val="single" w:sz="4" w:space="0" w:color="auto"/>
              <w:bottom w:val="single" w:sz="4" w:space="0" w:color="auto"/>
              <w:right w:val="single" w:sz="4" w:space="0" w:color="auto"/>
            </w:tcBorders>
            <w:noWrap/>
            <w:vAlign w:val="center"/>
            <w:hideMark/>
          </w:tcPr>
          <w:p w14:paraId="572C42B5"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8" w:type="pct"/>
            <w:tcBorders>
              <w:top w:val="single" w:sz="4" w:space="0" w:color="auto"/>
              <w:left w:val="single" w:sz="4" w:space="0" w:color="auto"/>
              <w:bottom w:val="single" w:sz="4" w:space="0" w:color="auto"/>
              <w:right w:val="single" w:sz="4" w:space="0" w:color="auto"/>
            </w:tcBorders>
            <w:noWrap/>
            <w:vAlign w:val="center"/>
            <w:hideMark/>
          </w:tcPr>
          <w:p w14:paraId="58080DD1"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4806F2A0"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4D96CCF3"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vAlign w:val="center"/>
            <w:hideMark/>
          </w:tcPr>
          <w:p w14:paraId="2D41648A"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6" w:type="pct"/>
            <w:tcBorders>
              <w:top w:val="single" w:sz="4" w:space="0" w:color="auto"/>
              <w:left w:val="single" w:sz="4" w:space="0" w:color="auto"/>
              <w:bottom w:val="single" w:sz="4" w:space="0" w:color="auto"/>
              <w:right w:val="single" w:sz="4" w:space="0" w:color="auto"/>
            </w:tcBorders>
            <w:vAlign w:val="center"/>
          </w:tcPr>
          <w:p w14:paraId="40BAC8F1"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58BB91FA"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2EDC0827"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4A317BF6"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3</w:t>
            </w:r>
          </w:p>
        </w:tc>
        <w:tc>
          <w:tcPr>
            <w:tcW w:w="225" w:type="pct"/>
            <w:tcBorders>
              <w:top w:val="single" w:sz="4" w:space="0" w:color="auto"/>
              <w:left w:val="single" w:sz="4" w:space="0" w:color="auto"/>
              <w:bottom w:val="single" w:sz="4" w:space="0" w:color="auto"/>
              <w:right w:val="single" w:sz="4" w:space="0" w:color="auto"/>
            </w:tcBorders>
            <w:vAlign w:val="center"/>
          </w:tcPr>
          <w:p w14:paraId="676D6442"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3</w:t>
            </w:r>
          </w:p>
        </w:tc>
        <w:tc>
          <w:tcPr>
            <w:tcW w:w="225" w:type="pct"/>
            <w:tcBorders>
              <w:top w:val="single" w:sz="4" w:space="0" w:color="auto"/>
              <w:left w:val="single" w:sz="4" w:space="0" w:color="auto"/>
              <w:bottom w:val="single" w:sz="4" w:space="0" w:color="auto"/>
              <w:right w:val="single" w:sz="4" w:space="0" w:color="auto"/>
            </w:tcBorders>
            <w:vAlign w:val="center"/>
          </w:tcPr>
          <w:p w14:paraId="6AAC1449"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66932C54"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37187D5D"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418E3360"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0" w:type="pct"/>
            <w:tcBorders>
              <w:top w:val="single" w:sz="4" w:space="0" w:color="auto"/>
              <w:left w:val="single" w:sz="4" w:space="0" w:color="auto"/>
              <w:bottom w:val="single" w:sz="4" w:space="0" w:color="auto"/>
              <w:right w:val="single" w:sz="4" w:space="0" w:color="auto"/>
            </w:tcBorders>
            <w:vAlign w:val="center"/>
          </w:tcPr>
          <w:p w14:paraId="0755B482"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14" w:type="pct"/>
            <w:tcBorders>
              <w:top w:val="single" w:sz="4" w:space="0" w:color="auto"/>
              <w:left w:val="single" w:sz="4" w:space="0" w:color="auto"/>
              <w:bottom w:val="single" w:sz="4" w:space="0" w:color="auto"/>
              <w:right w:val="single" w:sz="4" w:space="0" w:color="auto"/>
            </w:tcBorders>
            <w:vAlign w:val="center"/>
          </w:tcPr>
          <w:p w14:paraId="7DFA8F67"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06" w:type="pct"/>
            <w:tcBorders>
              <w:top w:val="single" w:sz="4" w:space="0" w:color="auto"/>
              <w:left w:val="single" w:sz="4" w:space="0" w:color="auto"/>
              <w:bottom w:val="single" w:sz="4" w:space="0" w:color="auto"/>
              <w:right w:val="single" w:sz="4" w:space="0" w:color="auto"/>
            </w:tcBorders>
            <w:vAlign w:val="center"/>
          </w:tcPr>
          <w:p w14:paraId="105C5AC2"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r>
      <w:tr w:rsidR="006A2CC6" w:rsidRPr="003553D5" w14:paraId="73D2E27E" w14:textId="77777777" w:rsidTr="00424954">
        <w:trPr>
          <w:trHeight w:val="300"/>
          <w:tblHeader/>
        </w:trPr>
        <w:tc>
          <w:tcPr>
            <w:tcW w:w="1196" w:type="pct"/>
            <w:tcBorders>
              <w:top w:val="single" w:sz="4" w:space="0" w:color="auto"/>
              <w:left w:val="single" w:sz="4" w:space="0" w:color="auto"/>
              <w:bottom w:val="single" w:sz="4" w:space="0" w:color="auto"/>
              <w:right w:val="single" w:sz="4" w:space="0" w:color="auto"/>
            </w:tcBorders>
            <w:noWrap/>
            <w:hideMark/>
          </w:tcPr>
          <w:p w14:paraId="57F2AFEF" w14:textId="77777777" w:rsidR="006A2CC6" w:rsidRPr="00A6083E" w:rsidRDefault="006A2CC6" w:rsidP="00EF468E">
            <w:pPr>
              <w:spacing w:line="480" w:lineRule="auto"/>
              <w:contextualSpacing/>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Renal impairment, eGFR-based stage, last prior</w:t>
            </w:r>
          </w:p>
        </w:tc>
        <w:tc>
          <w:tcPr>
            <w:tcW w:w="229" w:type="pct"/>
            <w:tcBorders>
              <w:top w:val="single" w:sz="4" w:space="0" w:color="auto"/>
              <w:left w:val="single" w:sz="4" w:space="0" w:color="auto"/>
              <w:bottom w:val="single" w:sz="4" w:space="0" w:color="auto"/>
              <w:right w:val="single" w:sz="4" w:space="0" w:color="auto"/>
            </w:tcBorders>
            <w:noWrap/>
            <w:vAlign w:val="center"/>
            <w:hideMark/>
          </w:tcPr>
          <w:p w14:paraId="14544F33"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8" w:type="pct"/>
            <w:tcBorders>
              <w:top w:val="single" w:sz="4" w:space="0" w:color="auto"/>
              <w:left w:val="single" w:sz="4" w:space="0" w:color="auto"/>
              <w:bottom w:val="single" w:sz="4" w:space="0" w:color="auto"/>
              <w:right w:val="single" w:sz="4" w:space="0" w:color="auto"/>
            </w:tcBorders>
            <w:noWrap/>
            <w:vAlign w:val="center"/>
            <w:hideMark/>
          </w:tcPr>
          <w:p w14:paraId="016F162C"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1DB243C5"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5ADE8F5E"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vAlign w:val="center"/>
            <w:hideMark/>
          </w:tcPr>
          <w:p w14:paraId="272EF456"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6" w:type="pct"/>
            <w:tcBorders>
              <w:top w:val="single" w:sz="4" w:space="0" w:color="auto"/>
              <w:left w:val="single" w:sz="4" w:space="0" w:color="auto"/>
              <w:bottom w:val="single" w:sz="4" w:space="0" w:color="auto"/>
              <w:right w:val="single" w:sz="4" w:space="0" w:color="auto"/>
            </w:tcBorders>
            <w:vAlign w:val="center"/>
          </w:tcPr>
          <w:p w14:paraId="4F6047AE"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3BAAC025"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209A0E6E"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51285446"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1335D1C2"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12BCA82A"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6A8C1EEF"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1C8BA233"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3</w:t>
            </w:r>
          </w:p>
        </w:tc>
        <w:tc>
          <w:tcPr>
            <w:tcW w:w="225" w:type="pct"/>
            <w:tcBorders>
              <w:top w:val="single" w:sz="4" w:space="0" w:color="auto"/>
              <w:left w:val="single" w:sz="4" w:space="0" w:color="auto"/>
              <w:bottom w:val="single" w:sz="4" w:space="0" w:color="auto"/>
              <w:right w:val="single" w:sz="4" w:space="0" w:color="auto"/>
            </w:tcBorders>
            <w:vAlign w:val="center"/>
          </w:tcPr>
          <w:p w14:paraId="33DA3D2B"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0" w:type="pct"/>
            <w:tcBorders>
              <w:top w:val="single" w:sz="4" w:space="0" w:color="auto"/>
              <w:left w:val="single" w:sz="4" w:space="0" w:color="auto"/>
              <w:bottom w:val="single" w:sz="4" w:space="0" w:color="auto"/>
              <w:right w:val="single" w:sz="4" w:space="0" w:color="auto"/>
            </w:tcBorders>
            <w:vAlign w:val="center"/>
          </w:tcPr>
          <w:p w14:paraId="56696EC4"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14" w:type="pct"/>
            <w:tcBorders>
              <w:top w:val="single" w:sz="4" w:space="0" w:color="auto"/>
              <w:left w:val="single" w:sz="4" w:space="0" w:color="auto"/>
              <w:bottom w:val="single" w:sz="4" w:space="0" w:color="auto"/>
              <w:right w:val="single" w:sz="4" w:space="0" w:color="auto"/>
            </w:tcBorders>
            <w:vAlign w:val="center"/>
          </w:tcPr>
          <w:p w14:paraId="25CB2E5F"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06" w:type="pct"/>
            <w:tcBorders>
              <w:top w:val="single" w:sz="4" w:space="0" w:color="auto"/>
              <w:left w:val="single" w:sz="4" w:space="0" w:color="auto"/>
              <w:bottom w:val="single" w:sz="4" w:space="0" w:color="auto"/>
              <w:right w:val="single" w:sz="4" w:space="0" w:color="auto"/>
            </w:tcBorders>
            <w:vAlign w:val="center"/>
          </w:tcPr>
          <w:p w14:paraId="7EBEABD4"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r>
      <w:tr w:rsidR="006A2CC6" w:rsidRPr="003553D5" w14:paraId="67A714B8" w14:textId="77777777" w:rsidTr="00424954">
        <w:trPr>
          <w:trHeight w:val="300"/>
          <w:tblHeader/>
        </w:trPr>
        <w:tc>
          <w:tcPr>
            <w:tcW w:w="1196" w:type="pct"/>
            <w:tcBorders>
              <w:top w:val="single" w:sz="4" w:space="0" w:color="auto"/>
              <w:left w:val="single" w:sz="4" w:space="0" w:color="auto"/>
              <w:bottom w:val="single" w:sz="4" w:space="0" w:color="auto"/>
              <w:right w:val="single" w:sz="4" w:space="0" w:color="auto"/>
            </w:tcBorders>
            <w:noWrap/>
            <w:hideMark/>
          </w:tcPr>
          <w:p w14:paraId="7C47ECFD" w14:textId="77777777" w:rsidR="006A2CC6" w:rsidRPr="00A6083E" w:rsidRDefault="006A2CC6" w:rsidP="00EF468E">
            <w:pPr>
              <w:spacing w:line="480" w:lineRule="auto"/>
              <w:contextualSpacing/>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Chronic respiratory diseases diagnosis, ever prior</w:t>
            </w:r>
          </w:p>
        </w:tc>
        <w:tc>
          <w:tcPr>
            <w:tcW w:w="229" w:type="pct"/>
            <w:tcBorders>
              <w:top w:val="single" w:sz="4" w:space="0" w:color="auto"/>
              <w:left w:val="single" w:sz="4" w:space="0" w:color="auto"/>
              <w:bottom w:val="single" w:sz="4" w:space="0" w:color="auto"/>
              <w:right w:val="single" w:sz="4" w:space="0" w:color="auto"/>
            </w:tcBorders>
            <w:noWrap/>
            <w:vAlign w:val="center"/>
            <w:hideMark/>
          </w:tcPr>
          <w:p w14:paraId="6E5B916E"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8" w:type="pct"/>
            <w:tcBorders>
              <w:top w:val="single" w:sz="4" w:space="0" w:color="auto"/>
              <w:left w:val="single" w:sz="4" w:space="0" w:color="auto"/>
              <w:bottom w:val="single" w:sz="4" w:space="0" w:color="auto"/>
              <w:right w:val="single" w:sz="4" w:space="0" w:color="auto"/>
            </w:tcBorders>
            <w:noWrap/>
            <w:vAlign w:val="center"/>
            <w:hideMark/>
          </w:tcPr>
          <w:p w14:paraId="49E71BFA"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422918C4"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3DA7F3F7"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vAlign w:val="center"/>
            <w:hideMark/>
          </w:tcPr>
          <w:p w14:paraId="6F471F9F"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6" w:type="pct"/>
            <w:tcBorders>
              <w:top w:val="single" w:sz="4" w:space="0" w:color="auto"/>
              <w:left w:val="single" w:sz="4" w:space="0" w:color="auto"/>
              <w:bottom w:val="single" w:sz="4" w:space="0" w:color="auto"/>
              <w:right w:val="single" w:sz="4" w:space="0" w:color="auto"/>
            </w:tcBorders>
            <w:vAlign w:val="center"/>
          </w:tcPr>
          <w:p w14:paraId="16950F40"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6F76C0B8"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39CC5512"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6EE861B0"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63F88815"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5089843D"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46A3069B"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7741381B"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1C124ECF"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0" w:type="pct"/>
            <w:tcBorders>
              <w:top w:val="single" w:sz="4" w:space="0" w:color="auto"/>
              <w:left w:val="single" w:sz="4" w:space="0" w:color="auto"/>
              <w:bottom w:val="single" w:sz="4" w:space="0" w:color="auto"/>
              <w:right w:val="single" w:sz="4" w:space="0" w:color="auto"/>
            </w:tcBorders>
            <w:vAlign w:val="center"/>
          </w:tcPr>
          <w:p w14:paraId="05661D5D"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14" w:type="pct"/>
            <w:tcBorders>
              <w:top w:val="single" w:sz="4" w:space="0" w:color="auto"/>
              <w:left w:val="single" w:sz="4" w:space="0" w:color="auto"/>
              <w:bottom w:val="single" w:sz="4" w:space="0" w:color="auto"/>
              <w:right w:val="single" w:sz="4" w:space="0" w:color="auto"/>
            </w:tcBorders>
            <w:vAlign w:val="center"/>
          </w:tcPr>
          <w:p w14:paraId="39813B2C"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06" w:type="pct"/>
            <w:tcBorders>
              <w:top w:val="single" w:sz="4" w:space="0" w:color="auto"/>
              <w:left w:val="single" w:sz="4" w:space="0" w:color="auto"/>
              <w:bottom w:val="single" w:sz="4" w:space="0" w:color="auto"/>
              <w:right w:val="single" w:sz="4" w:space="0" w:color="auto"/>
            </w:tcBorders>
            <w:vAlign w:val="center"/>
          </w:tcPr>
          <w:p w14:paraId="2DC7DE47"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r>
      <w:tr w:rsidR="006A2CC6" w:rsidRPr="003553D5" w14:paraId="681A4DA8" w14:textId="77777777" w:rsidTr="00424954">
        <w:trPr>
          <w:trHeight w:val="300"/>
          <w:tblHeader/>
        </w:trPr>
        <w:tc>
          <w:tcPr>
            <w:tcW w:w="1196" w:type="pct"/>
            <w:tcBorders>
              <w:top w:val="single" w:sz="4" w:space="0" w:color="auto"/>
              <w:left w:val="single" w:sz="4" w:space="0" w:color="auto"/>
              <w:bottom w:val="single" w:sz="4" w:space="0" w:color="auto"/>
              <w:right w:val="single" w:sz="4" w:space="0" w:color="auto"/>
            </w:tcBorders>
            <w:noWrap/>
            <w:hideMark/>
          </w:tcPr>
          <w:p w14:paraId="0FD2C943" w14:textId="77777777" w:rsidR="006A2CC6" w:rsidRPr="00A6083E" w:rsidRDefault="006A2CC6" w:rsidP="00EF468E">
            <w:pPr>
              <w:spacing w:line="480" w:lineRule="auto"/>
              <w:contextualSpacing/>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Pneumonia diagnosis, year prior</w:t>
            </w:r>
          </w:p>
        </w:tc>
        <w:tc>
          <w:tcPr>
            <w:tcW w:w="229" w:type="pct"/>
            <w:tcBorders>
              <w:top w:val="single" w:sz="4" w:space="0" w:color="auto"/>
              <w:left w:val="single" w:sz="4" w:space="0" w:color="auto"/>
              <w:bottom w:val="single" w:sz="4" w:space="0" w:color="auto"/>
              <w:right w:val="single" w:sz="4" w:space="0" w:color="auto"/>
            </w:tcBorders>
            <w:noWrap/>
            <w:vAlign w:val="center"/>
            <w:hideMark/>
          </w:tcPr>
          <w:p w14:paraId="247FD0D4"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8" w:type="pct"/>
            <w:tcBorders>
              <w:top w:val="single" w:sz="4" w:space="0" w:color="auto"/>
              <w:left w:val="single" w:sz="4" w:space="0" w:color="auto"/>
              <w:bottom w:val="single" w:sz="4" w:space="0" w:color="auto"/>
              <w:right w:val="single" w:sz="4" w:space="0" w:color="auto"/>
            </w:tcBorders>
            <w:noWrap/>
            <w:vAlign w:val="center"/>
            <w:hideMark/>
          </w:tcPr>
          <w:p w14:paraId="567B256A"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4D572986"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23E0E79A"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7" w:type="pct"/>
            <w:tcBorders>
              <w:top w:val="single" w:sz="4" w:space="0" w:color="auto"/>
              <w:left w:val="single" w:sz="4" w:space="0" w:color="auto"/>
              <w:bottom w:val="single" w:sz="4" w:space="0" w:color="auto"/>
              <w:right w:val="single" w:sz="4" w:space="0" w:color="auto"/>
            </w:tcBorders>
            <w:vAlign w:val="center"/>
            <w:hideMark/>
          </w:tcPr>
          <w:p w14:paraId="0621C455"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6" w:type="pct"/>
            <w:tcBorders>
              <w:top w:val="single" w:sz="4" w:space="0" w:color="auto"/>
              <w:left w:val="single" w:sz="4" w:space="0" w:color="auto"/>
              <w:bottom w:val="single" w:sz="4" w:space="0" w:color="auto"/>
              <w:right w:val="single" w:sz="4" w:space="0" w:color="auto"/>
            </w:tcBorders>
            <w:vAlign w:val="center"/>
          </w:tcPr>
          <w:p w14:paraId="5875ABFF"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35543B8A"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7B7CF82B"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04497E10"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1275E9C8"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50965973"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32F268AB"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18A6446F"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5" w:type="pct"/>
            <w:tcBorders>
              <w:top w:val="single" w:sz="4" w:space="0" w:color="auto"/>
              <w:left w:val="single" w:sz="4" w:space="0" w:color="auto"/>
              <w:bottom w:val="single" w:sz="4" w:space="0" w:color="auto"/>
              <w:right w:val="single" w:sz="4" w:space="0" w:color="auto"/>
            </w:tcBorders>
            <w:vAlign w:val="center"/>
          </w:tcPr>
          <w:p w14:paraId="3D9C27C6"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20" w:type="pct"/>
            <w:tcBorders>
              <w:top w:val="single" w:sz="4" w:space="0" w:color="auto"/>
              <w:left w:val="single" w:sz="4" w:space="0" w:color="auto"/>
              <w:bottom w:val="single" w:sz="4" w:space="0" w:color="auto"/>
              <w:right w:val="single" w:sz="4" w:space="0" w:color="auto"/>
            </w:tcBorders>
            <w:vAlign w:val="center"/>
          </w:tcPr>
          <w:p w14:paraId="2AAE9B6A"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14" w:type="pct"/>
            <w:tcBorders>
              <w:top w:val="single" w:sz="4" w:space="0" w:color="auto"/>
              <w:left w:val="single" w:sz="4" w:space="0" w:color="auto"/>
              <w:bottom w:val="single" w:sz="4" w:space="0" w:color="auto"/>
              <w:right w:val="single" w:sz="4" w:space="0" w:color="auto"/>
            </w:tcBorders>
            <w:vAlign w:val="center"/>
          </w:tcPr>
          <w:p w14:paraId="078D0C1A"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2</w:t>
            </w:r>
          </w:p>
        </w:tc>
        <w:tc>
          <w:tcPr>
            <w:tcW w:w="206" w:type="pct"/>
            <w:tcBorders>
              <w:top w:val="single" w:sz="4" w:space="0" w:color="auto"/>
              <w:left w:val="single" w:sz="4" w:space="0" w:color="auto"/>
              <w:bottom w:val="single" w:sz="4" w:space="0" w:color="auto"/>
              <w:right w:val="single" w:sz="4" w:space="0" w:color="auto"/>
            </w:tcBorders>
            <w:vAlign w:val="center"/>
          </w:tcPr>
          <w:p w14:paraId="4915E5B6" w14:textId="77777777" w:rsidR="006A2CC6" w:rsidRPr="00A6083E" w:rsidRDefault="006A2CC6" w:rsidP="00EF468E">
            <w:pPr>
              <w:spacing w:line="480" w:lineRule="auto"/>
              <w:contextualSpacing/>
              <w:jc w:val="center"/>
              <w:rPr>
                <w:rFonts w:ascii="Arial" w:eastAsia="Times New Roman" w:hAnsi="Arial" w:cs="Arial"/>
                <w:color w:val="000000" w:themeColor="text1"/>
                <w:sz w:val="20"/>
                <w:szCs w:val="20"/>
                <w:lang w:val="en-US"/>
              </w:rPr>
            </w:pPr>
            <w:r w:rsidRPr="00A6083E">
              <w:rPr>
                <w:rFonts w:ascii="Arial" w:eastAsia="Times New Roman" w:hAnsi="Arial" w:cs="Arial"/>
                <w:color w:val="000000" w:themeColor="text1"/>
                <w:sz w:val="20"/>
                <w:szCs w:val="20"/>
                <w:lang w:val="en-US"/>
              </w:rPr>
              <w:t>3</w:t>
            </w:r>
          </w:p>
        </w:tc>
      </w:tr>
    </w:tbl>
    <w:p w14:paraId="3BF3CB0C" w14:textId="06E28795" w:rsidR="006A2CC6" w:rsidRPr="00A6083E" w:rsidRDefault="00D514B5" w:rsidP="00EF468E">
      <w:pPr>
        <w:spacing w:line="480" w:lineRule="auto"/>
        <w:contextualSpacing/>
        <w:rPr>
          <w:rFonts w:ascii="Arial" w:hAnsi="Arial" w:cs="Arial"/>
          <w:sz w:val="20"/>
          <w:szCs w:val="20"/>
          <w:lang w:val="en-US"/>
        </w:rPr>
      </w:pPr>
      <w:r w:rsidRPr="00A6083E">
        <w:rPr>
          <w:rFonts w:ascii="Arial" w:hAnsi="Arial" w:cs="Arial"/>
          <w:b/>
          <w:sz w:val="20"/>
          <w:szCs w:val="20"/>
          <w:lang w:val="en-US"/>
        </w:rPr>
        <w:t>Notes</w:t>
      </w:r>
      <w:r>
        <w:rPr>
          <w:rFonts w:ascii="Arial" w:hAnsi="Arial" w:cs="Arial"/>
          <w:sz w:val="20"/>
          <w:szCs w:val="20"/>
          <w:lang w:val="en-US"/>
        </w:rPr>
        <w:t xml:space="preserve">: </w:t>
      </w:r>
      <w:r w:rsidR="006A2CC6" w:rsidRPr="00A6083E">
        <w:rPr>
          <w:rFonts w:ascii="Arial" w:hAnsi="Arial" w:cs="Arial"/>
          <w:sz w:val="20"/>
          <w:szCs w:val="20"/>
          <w:lang w:val="en-US"/>
        </w:rPr>
        <w:t xml:space="preserve">1 denotes variables always used in the model, investigator selected based on clinical knowledge, </w:t>
      </w:r>
      <w:proofErr w:type="spellStart"/>
      <w:r w:rsidR="006A2CC6" w:rsidRPr="00A6083E">
        <w:rPr>
          <w:rFonts w:ascii="Arial" w:hAnsi="Arial" w:cs="Arial"/>
          <w:sz w:val="20"/>
          <w:szCs w:val="20"/>
          <w:lang w:val="en-US"/>
        </w:rPr>
        <w:t>eg</w:t>
      </w:r>
      <w:proofErr w:type="spellEnd"/>
      <w:r w:rsidR="006A2CC6" w:rsidRPr="00A6083E">
        <w:rPr>
          <w:rFonts w:ascii="Arial" w:hAnsi="Arial" w:cs="Arial"/>
          <w:sz w:val="20"/>
          <w:szCs w:val="20"/>
          <w:lang w:val="en-US"/>
        </w:rPr>
        <w:t xml:space="preserve">, known confounder or strong predictor of outcomes. </w:t>
      </w:r>
    </w:p>
    <w:p w14:paraId="12C16F77" w14:textId="77777777" w:rsidR="006A2CC6" w:rsidRPr="00A6083E" w:rsidRDefault="006A2CC6" w:rsidP="00EF468E">
      <w:pPr>
        <w:spacing w:line="480" w:lineRule="auto"/>
        <w:contextualSpacing/>
        <w:rPr>
          <w:rFonts w:ascii="Arial" w:hAnsi="Arial" w:cs="Arial"/>
          <w:sz w:val="20"/>
          <w:szCs w:val="20"/>
          <w:lang w:val="en-US"/>
        </w:rPr>
      </w:pPr>
      <w:r w:rsidRPr="00A6083E">
        <w:rPr>
          <w:rFonts w:ascii="Arial" w:hAnsi="Arial" w:cs="Arial"/>
          <w:sz w:val="20"/>
          <w:szCs w:val="20"/>
          <w:lang w:val="en-US"/>
        </w:rPr>
        <w:t>2 denotes variables available for bias assessment.</w:t>
      </w:r>
    </w:p>
    <w:p w14:paraId="21DDF57C" w14:textId="77777777" w:rsidR="006A2CC6" w:rsidRPr="00A6083E" w:rsidRDefault="006A2CC6" w:rsidP="00EF468E">
      <w:pPr>
        <w:spacing w:line="480" w:lineRule="auto"/>
        <w:contextualSpacing/>
        <w:rPr>
          <w:rFonts w:ascii="Arial" w:hAnsi="Arial" w:cs="Arial"/>
          <w:sz w:val="20"/>
          <w:szCs w:val="20"/>
          <w:lang w:val="en-US"/>
        </w:rPr>
      </w:pPr>
      <w:r w:rsidRPr="00A6083E">
        <w:rPr>
          <w:rFonts w:ascii="Arial" w:hAnsi="Arial" w:cs="Arial"/>
          <w:sz w:val="20"/>
          <w:szCs w:val="20"/>
          <w:lang w:val="en-US"/>
        </w:rPr>
        <w:t>3 denotes variables that were not considered.</w:t>
      </w:r>
    </w:p>
    <w:p w14:paraId="5BE3F960" w14:textId="3D8899E6" w:rsidR="006A2CC6" w:rsidRPr="00A6083E" w:rsidRDefault="00D514B5" w:rsidP="0015052E">
      <w:pPr>
        <w:spacing w:line="480" w:lineRule="auto"/>
        <w:contextualSpacing/>
        <w:rPr>
          <w:rFonts w:ascii="Arial" w:hAnsi="Arial" w:cs="Arial"/>
          <w:sz w:val="20"/>
          <w:szCs w:val="20"/>
          <w:lang w:val="en-US"/>
        </w:rPr>
      </w:pPr>
      <w:r w:rsidRPr="00A6083E">
        <w:rPr>
          <w:rFonts w:ascii="Arial" w:hAnsi="Arial" w:cs="Arial"/>
          <w:b/>
          <w:sz w:val="20"/>
          <w:szCs w:val="20"/>
          <w:lang w:val="en-US"/>
        </w:rPr>
        <w:t>Abbreviations</w:t>
      </w:r>
      <w:r>
        <w:rPr>
          <w:rFonts w:ascii="Arial" w:hAnsi="Arial" w:cs="Arial"/>
          <w:sz w:val="20"/>
          <w:szCs w:val="20"/>
          <w:lang w:val="en-US"/>
        </w:rPr>
        <w:t xml:space="preserve">: </w:t>
      </w:r>
      <w:r w:rsidRPr="00DB59E5">
        <w:rPr>
          <w:rFonts w:ascii="Arial" w:hAnsi="Arial" w:cs="Arial"/>
          <w:sz w:val="20"/>
          <w:szCs w:val="20"/>
          <w:lang w:val="en-US"/>
        </w:rPr>
        <w:t>BMI</w:t>
      </w:r>
      <w:r w:rsidR="00146B38">
        <w:rPr>
          <w:rFonts w:ascii="Arial" w:hAnsi="Arial" w:cs="Arial"/>
          <w:sz w:val="20"/>
          <w:szCs w:val="20"/>
          <w:lang w:val="en-US"/>
        </w:rPr>
        <w:t>,</w:t>
      </w:r>
      <w:r w:rsidR="00D146F6">
        <w:rPr>
          <w:rFonts w:ascii="Arial" w:hAnsi="Arial" w:cs="Arial"/>
          <w:sz w:val="20"/>
          <w:szCs w:val="20"/>
          <w:lang w:val="en-US"/>
        </w:rPr>
        <w:t xml:space="preserve"> </w:t>
      </w:r>
      <w:r w:rsidRPr="00DF1F4A">
        <w:rPr>
          <w:rFonts w:ascii="Arial" w:hAnsi="Arial" w:cs="Arial"/>
          <w:sz w:val="20"/>
          <w:szCs w:val="20"/>
          <w:lang w:val="en-US"/>
        </w:rPr>
        <w:t xml:space="preserve">body mass index; </w:t>
      </w:r>
      <w:r w:rsidRPr="00DB59E5">
        <w:rPr>
          <w:rFonts w:ascii="Arial" w:hAnsi="Arial" w:cs="Arial"/>
          <w:sz w:val="20"/>
          <w:szCs w:val="20"/>
          <w:lang w:val="en-US"/>
        </w:rPr>
        <w:t>eGFR</w:t>
      </w:r>
      <w:r w:rsidR="00146B38">
        <w:rPr>
          <w:rFonts w:ascii="Arial" w:hAnsi="Arial" w:cs="Arial"/>
          <w:sz w:val="20"/>
          <w:szCs w:val="20"/>
          <w:lang w:val="en-US"/>
        </w:rPr>
        <w:t>,</w:t>
      </w:r>
      <w:r w:rsidR="00D146F6">
        <w:rPr>
          <w:rFonts w:ascii="Arial" w:hAnsi="Arial" w:cs="Arial"/>
          <w:sz w:val="20"/>
          <w:szCs w:val="20"/>
          <w:lang w:val="en-US"/>
        </w:rPr>
        <w:t xml:space="preserve"> </w:t>
      </w:r>
      <w:r w:rsidRPr="00DF1F4A">
        <w:rPr>
          <w:rFonts w:ascii="Arial" w:hAnsi="Arial" w:cs="Arial"/>
          <w:sz w:val="20"/>
          <w:szCs w:val="20"/>
          <w:lang w:val="en-US"/>
        </w:rPr>
        <w:t xml:space="preserve">estimated glomerular filtration rate; </w:t>
      </w:r>
      <w:r w:rsidRPr="00DB59E5">
        <w:rPr>
          <w:rFonts w:ascii="Arial" w:hAnsi="Arial" w:cs="Arial"/>
          <w:sz w:val="20"/>
          <w:szCs w:val="20"/>
          <w:lang w:val="en-US"/>
        </w:rPr>
        <w:t>FDC</w:t>
      </w:r>
      <w:r w:rsidR="00146B38">
        <w:rPr>
          <w:rFonts w:ascii="Arial" w:hAnsi="Arial" w:cs="Arial"/>
          <w:sz w:val="20"/>
          <w:szCs w:val="20"/>
          <w:lang w:val="en-US"/>
        </w:rPr>
        <w:t>,</w:t>
      </w:r>
      <w:r w:rsidR="00D146F6">
        <w:rPr>
          <w:rFonts w:ascii="Arial" w:hAnsi="Arial" w:cs="Arial"/>
          <w:sz w:val="20"/>
          <w:szCs w:val="20"/>
          <w:lang w:val="en-US"/>
        </w:rPr>
        <w:t xml:space="preserve"> </w:t>
      </w:r>
      <w:r w:rsidRPr="00DF1F4A">
        <w:rPr>
          <w:rFonts w:ascii="Arial" w:hAnsi="Arial" w:cs="Arial"/>
          <w:sz w:val="20"/>
          <w:szCs w:val="20"/>
          <w:lang w:val="en-US"/>
        </w:rPr>
        <w:t xml:space="preserve">fixed-dose combination; </w:t>
      </w:r>
      <w:r w:rsidRPr="00DB59E5">
        <w:rPr>
          <w:rFonts w:ascii="Arial" w:hAnsi="Arial" w:cs="Arial"/>
          <w:sz w:val="20"/>
          <w:szCs w:val="20"/>
          <w:lang w:val="en-US"/>
        </w:rPr>
        <w:t>ICS</w:t>
      </w:r>
      <w:r w:rsidR="00146B38">
        <w:rPr>
          <w:rFonts w:ascii="Arial" w:hAnsi="Arial" w:cs="Arial"/>
          <w:sz w:val="20"/>
          <w:szCs w:val="20"/>
          <w:lang w:val="en-US"/>
        </w:rPr>
        <w:t>,</w:t>
      </w:r>
      <w:r w:rsidR="00D146F6">
        <w:rPr>
          <w:rFonts w:ascii="Arial" w:hAnsi="Arial" w:cs="Arial"/>
          <w:sz w:val="20"/>
          <w:szCs w:val="20"/>
          <w:lang w:val="en-US"/>
        </w:rPr>
        <w:t xml:space="preserve"> </w:t>
      </w:r>
      <w:r w:rsidRPr="00DF1F4A">
        <w:rPr>
          <w:rFonts w:ascii="Arial" w:hAnsi="Arial" w:cs="Arial"/>
          <w:sz w:val="20"/>
          <w:szCs w:val="20"/>
          <w:lang w:val="en-US"/>
        </w:rPr>
        <w:t xml:space="preserve">inhaled corticosteroid; </w:t>
      </w:r>
      <w:r w:rsidRPr="00DB59E5">
        <w:rPr>
          <w:rFonts w:ascii="Arial" w:hAnsi="Arial" w:cs="Arial"/>
          <w:sz w:val="20"/>
          <w:szCs w:val="20"/>
          <w:lang w:val="en-US"/>
        </w:rPr>
        <w:t>ICU</w:t>
      </w:r>
      <w:r w:rsidR="00146B38">
        <w:rPr>
          <w:rFonts w:ascii="Arial" w:hAnsi="Arial" w:cs="Arial"/>
          <w:sz w:val="20"/>
          <w:szCs w:val="20"/>
          <w:lang w:val="en-US"/>
        </w:rPr>
        <w:t>,</w:t>
      </w:r>
      <w:r w:rsidR="00D146F6">
        <w:rPr>
          <w:rFonts w:ascii="Arial" w:hAnsi="Arial" w:cs="Arial"/>
          <w:sz w:val="20"/>
          <w:szCs w:val="20"/>
          <w:lang w:val="en-US"/>
        </w:rPr>
        <w:t xml:space="preserve"> </w:t>
      </w:r>
      <w:r w:rsidRPr="00DF1F4A">
        <w:rPr>
          <w:rFonts w:ascii="Arial" w:hAnsi="Arial" w:cs="Arial"/>
          <w:sz w:val="20"/>
          <w:szCs w:val="20"/>
          <w:lang w:val="en-US"/>
        </w:rPr>
        <w:t xml:space="preserve">intensive care unit; </w:t>
      </w:r>
      <w:r w:rsidRPr="00DB59E5">
        <w:rPr>
          <w:rFonts w:ascii="Arial" w:hAnsi="Arial" w:cs="Arial"/>
          <w:sz w:val="20"/>
          <w:szCs w:val="20"/>
          <w:lang w:val="en-US"/>
        </w:rPr>
        <w:t>LABA</w:t>
      </w:r>
      <w:r w:rsidR="00146B38">
        <w:rPr>
          <w:rFonts w:ascii="Arial" w:hAnsi="Arial" w:cs="Arial"/>
          <w:sz w:val="20"/>
          <w:szCs w:val="20"/>
          <w:lang w:val="en-US"/>
        </w:rPr>
        <w:t>,</w:t>
      </w:r>
      <w:r w:rsidR="00D146F6">
        <w:rPr>
          <w:rFonts w:ascii="Arial" w:hAnsi="Arial" w:cs="Arial"/>
          <w:sz w:val="20"/>
          <w:szCs w:val="20"/>
          <w:lang w:val="en-US"/>
        </w:rPr>
        <w:t xml:space="preserve"> </w:t>
      </w:r>
      <w:r w:rsidRPr="00DF1F4A">
        <w:rPr>
          <w:rFonts w:ascii="Arial" w:hAnsi="Arial" w:cs="Arial"/>
          <w:sz w:val="20"/>
          <w:szCs w:val="20"/>
          <w:lang w:val="en-US"/>
        </w:rPr>
        <w:t xml:space="preserve">long-acting β-agonist; </w:t>
      </w:r>
      <w:r w:rsidRPr="00DB59E5">
        <w:rPr>
          <w:rFonts w:ascii="Arial" w:hAnsi="Arial" w:cs="Arial"/>
          <w:sz w:val="20"/>
          <w:szCs w:val="20"/>
          <w:lang w:val="en-US"/>
        </w:rPr>
        <w:t>LDL-C</w:t>
      </w:r>
      <w:r w:rsidR="00146B38">
        <w:rPr>
          <w:rFonts w:ascii="Arial" w:hAnsi="Arial" w:cs="Arial"/>
          <w:sz w:val="20"/>
          <w:szCs w:val="20"/>
          <w:lang w:val="en-US"/>
        </w:rPr>
        <w:t>,</w:t>
      </w:r>
      <w:r w:rsidR="00D146F6">
        <w:rPr>
          <w:rFonts w:ascii="Arial" w:hAnsi="Arial" w:cs="Arial"/>
          <w:sz w:val="20"/>
          <w:szCs w:val="20"/>
          <w:lang w:val="en-US"/>
        </w:rPr>
        <w:t xml:space="preserve"> </w:t>
      </w:r>
      <w:r w:rsidRPr="00DF1F4A">
        <w:rPr>
          <w:rFonts w:ascii="Arial" w:hAnsi="Arial" w:cs="Arial"/>
          <w:sz w:val="20"/>
          <w:szCs w:val="20"/>
          <w:lang w:val="en-US"/>
        </w:rPr>
        <w:t xml:space="preserve">low density lipoprotein cholesterol; </w:t>
      </w:r>
      <w:r w:rsidRPr="00DB59E5">
        <w:rPr>
          <w:rFonts w:ascii="Arial" w:hAnsi="Arial" w:cs="Arial"/>
          <w:sz w:val="20"/>
          <w:szCs w:val="20"/>
          <w:lang w:val="en-US"/>
        </w:rPr>
        <w:t>LTRA</w:t>
      </w:r>
      <w:r w:rsidR="00146B38">
        <w:rPr>
          <w:rFonts w:ascii="Arial" w:hAnsi="Arial" w:cs="Arial"/>
          <w:sz w:val="20"/>
          <w:szCs w:val="20"/>
          <w:lang w:val="en-US"/>
        </w:rPr>
        <w:t>,</w:t>
      </w:r>
      <w:r w:rsidR="00D146F6">
        <w:rPr>
          <w:rFonts w:ascii="Arial" w:hAnsi="Arial" w:cs="Arial"/>
          <w:sz w:val="20"/>
          <w:szCs w:val="20"/>
          <w:lang w:val="en-US"/>
        </w:rPr>
        <w:t xml:space="preserve"> </w:t>
      </w:r>
      <w:r w:rsidRPr="00DF1F4A">
        <w:rPr>
          <w:rFonts w:ascii="Arial" w:hAnsi="Arial" w:cs="Arial"/>
          <w:sz w:val="20"/>
          <w:szCs w:val="20"/>
          <w:lang w:val="en-US"/>
        </w:rPr>
        <w:t xml:space="preserve">leukotriene receptor antagonist; </w:t>
      </w:r>
      <w:r w:rsidRPr="00DB59E5">
        <w:rPr>
          <w:rFonts w:ascii="Arial" w:hAnsi="Arial" w:cs="Arial"/>
          <w:sz w:val="20"/>
          <w:szCs w:val="20"/>
          <w:lang w:val="en-US"/>
        </w:rPr>
        <w:t>OCS</w:t>
      </w:r>
      <w:r w:rsidR="00146B38">
        <w:rPr>
          <w:rFonts w:ascii="Arial" w:hAnsi="Arial" w:cs="Arial"/>
          <w:sz w:val="20"/>
          <w:szCs w:val="20"/>
          <w:lang w:val="en-US"/>
        </w:rPr>
        <w:t>,</w:t>
      </w:r>
      <w:r w:rsidR="00D146F6">
        <w:rPr>
          <w:rFonts w:ascii="Arial" w:hAnsi="Arial" w:cs="Arial"/>
          <w:sz w:val="20"/>
          <w:szCs w:val="20"/>
          <w:lang w:val="en-US"/>
        </w:rPr>
        <w:t xml:space="preserve"> </w:t>
      </w:r>
      <w:r w:rsidRPr="00DF1F4A">
        <w:rPr>
          <w:rFonts w:ascii="Arial" w:hAnsi="Arial" w:cs="Arial"/>
          <w:sz w:val="20"/>
          <w:szCs w:val="20"/>
          <w:lang w:val="en-US"/>
        </w:rPr>
        <w:t xml:space="preserve">oral corticosteroid; </w:t>
      </w:r>
      <w:r w:rsidRPr="00DB59E5">
        <w:rPr>
          <w:rFonts w:ascii="Arial" w:hAnsi="Arial" w:cs="Arial"/>
          <w:sz w:val="20"/>
          <w:szCs w:val="20"/>
          <w:lang w:val="en-US"/>
        </w:rPr>
        <w:t>SABA</w:t>
      </w:r>
      <w:r w:rsidR="00146B38">
        <w:rPr>
          <w:rFonts w:ascii="Arial" w:hAnsi="Arial" w:cs="Arial"/>
          <w:sz w:val="20"/>
          <w:szCs w:val="20"/>
          <w:lang w:val="en-US"/>
        </w:rPr>
        <w:t>,</w:t>
      </w:r>
      <w:r w:rsidR="00D146F6">
        <w:rPr>
          <w:rFonts w:ascii="Arial" w:hAnsi="Arial" w:cs="Arial"/>
          <w:sz w:val="20"/>
          <w:szCs w:val="20"/>
          <w:lang w:val="en-US"/>
        </w:rPr>
        <w:t xml:space="preserve"> </w:t>
      </w:r>
      <w:r w:rsidRPr="00DF1F4A">
        <w:rPr>
          <w:rFonts w:ascii="Arial" w:hAnsi="Arial" w:cs="Arial"/>
          <w:sz w:val="20"/>
          <w:szCs w:val="20"/>
          <w:lang w:val="en-US"/>
        </w:rPr>
        <w:t xml:space="preserve">short-acting β-agonist; </w:t>
      </w:r>
      <w:r w:rsidRPr="00DB59E5">
        <w:rPr>
          <w:rFonts w:ascii="Arial" w:hAnsi="Arial" w:cs="Arial"/>
          <w:sz w:val="20"/>
          <w:szCs w:val="20"/>
          <w:lang w:val="en-US"/>
        </w:rPr>
        <w:t>SAMA</w:t>
      </w:r>
      <w:r w:rsidR="00146B38">
        <w:rPr>
          <w:rFonts w:ascii="Arial" w:hAnsi="Arial" w:cs="Arial"/>
          <w:sz w:val="20"/>
          <w:szCs w:val="20"/>
          <w:lang w:val="en-US"/>
        </w:rPr>
        <w:t>,</w:t>
      </w:r>
      <w:r w:rsidR="00D146F6">
        <w:rPr>
          <w:rFonts w:ascii="Arial" w:hAnsi="Arial" w:cs="Arial"/>
          <w:sz w:val="20"/>
          <w:szCs w:val="20"/>
          <w:lang w:val="en-US"/>
        </w:rPr>
        <w:t xml:space="preserve"> </w:t>
      </w:r>
      <w:r w:rsidRPr="00DF1F4A">
        <w:rPr>
          <w:rFonts w:ascii="Arial" w:hAnsi="Arial" w:cs="Arial"/>
          <w:sz w:val="20"/>
          <w:szCs w:val="20"/>
          <w:lang w:val="en-US"/>
        </w:rPr>
        <w:t>short-acting muscarinic antagonist</w:t>
      </w:r>
      <w:r w:rsidR="003F4787">
        <w:rPr>
          <w:rFonts w:ascii="Arial" w:hAnsi="Arial" w:cs="Arial"/>
          <w:sz w:val="20"/>
          <w:szCs w:val="20"/>
          <w:lang w:val="en-US"/>
        </w:rPr>
        <w:t>.</w:t>
      </w:r>
    </w:p>
    <w:p w14:paraId="53E2B3E3" w14:textId="77777777" w:rsidR="006A2CC6" w:rsidRPr="00A6083E" w:rsidRDefault="006A2CC6" w:rsidP="00EF468E">
      <w:pPr>
        <w:spacing w:after="200" w:line="480" w:lineRule="auto"/>
        <w:contextualSpacing/>
        <w:rPr>
          <w:rFonts w:ascii="Arial" w:hAnsi="Arial" w:cs="Arial"/>
          <w:sz w:val="20"/>
          <w:szCs w:val="20"/>
          <w:lang w:val="en-US"/>
        </w:rPr>
        <w:sectPr w:rsidR="006A2CC6" w:rsidRPr="00A6083E" w:rsidSect="00C64292">
          <w:type w:val="continuous"/>
          <w:pgSz w:w="12240" w:h="15840" w:code="1"/>
          <w:pgMar w:top="720" w:right="720" w:bottom="720" w:left="720" w:header="708" w:footer="708" w:gutter="0"/>
          <w:cols w:space="708"/>
          <w:docGrid w:linePitch="360"/>
        </w:sectPr>
      </w:pPr>
    </w:p>
    <w:p w14:paraId="3B1BE767" w14:textId="7B9AEFEC" w:rsidR="006A2CC6" w:rsidRPr="00A6083E" w:rsidRDefault="00B4457F" w:rsidP="00EF468E">
      <w:pPr>
        <w:spacing w:line="480" w:lineRule="auto"/>
        <w:contextualSpacing/>
        <w:rPr>
          <w:rFonts w:ascii="Arial" w:hAnsi="Arial" w:cs="Arial"/>
          <w:sz w:val="20"/>
          <w:szCs w:val="20"/>
          <w:lang w:val="en-US"/>
        </w:rPr>
      </w:pPr>
      <w:r>
        <w:rPr>
          <w:rFonts w:ascii="Arial" w:eastAsia="Calibri" w:hAnsi="Arial" w:cs="Arial"/>
          <w:b/>
          <w:iCs/>
          <w:sz w:val="20"/>
          <w:szCs w:val="20"/>
          <w:lang w:val="en-US"/>
        </w:rPr>
        <w:t>Table</w:t>
      </w:r>
      <w:r w:rsidRPr="00A6083E">
        <w:rPr>
          <w:rFonts w:ascii="Arial" w:eastAsia="Calibri" w:hAnsi="Arial" w:cs="Arial"/>
          <w:b/>
          <w:iCs/>
          <w:sz w:val="20"/>
          <w:szCs w:val="20"/>
          <w:lang w:val="en-US"/>
        </w:rPr>
        <w:t xml:space="preserve"> </w:t>
      </w:r>
      <w:r w:rsidR="00483F89">
        <w:rPr>
          <w:rFonts w:ascii="Arial" w:eastAsia="Calibri" w:hAnsi="Arial" w:cs="Arial"/>
          <w:b/>
          <w:iCs/>
          <w:sz w:val="20"/>
          <w:szCs w:val="20"/>
          <w:lang w:val="en-US"/>
        </w:rPr>
        <w:t>S</w:t>
      </w:r>
      <w:r w:rsidR="006A2CC6" w:rsidRPr="00A6083E">
        <w:rPr>
          <w:rFonts w:ascii="Arial" w:eastAsia="Calibri" w:hAnsi="Arial" w:cs="Arial"/>
          <w:b/>
          <w:iCs/>
          <w:sz w:val="20"/>
          <w:szCs w:val="20"/>
          <w:lang w:val="en-US"/>
        </w:rPr>
        <w:t>3</w:t>
      </w:r>
      <w:r w:rsidR="006A2CC6" w:rsidRPr="00A6083E">
        <w:rPr>
          <w:rFonts w:ascii="Arial" w:eastAsia="Calibri" w:hAnsi="Arial" w:cs="Arial"/>
          <w:iCs/>
          <w:sz w:val="20"/>
          <w:szCs w:val="20"/>
          <w:lang w:val="en-US"/>
        </w:rPr>
        <w:t xml:space="preserve"> Confounders applied in the adjusted models in addition to </w:t>
      </w:r>
      <w:proofErr w:type="spellStart"/>
      <w:proofErr w:type="gramStart"/>
      <w:r w:rsidR="006A2CC6" w:rsidRPr="00A6083E">
        <w:rPr>
          <w:rFonts w:ascii="Arial" w:eastAsia="Calibri" w:hAnsi="Arial" w:cs="Arial"/>
          <w:iCs/>
          <w:sz w:val="20"/>
          <w:szCs w:val="20"/>
          <w:lang w:val="en-US"/>
        </w:rPr>
        <w:t>sex</w:t>
      </w:r>
      <w:r w:rsidR="00530326" w:rsidRPr="00A6083E">
        <w:rPr>
          <w:rFonts w:ascii="Arial" w:eastAsia="Calibri" w:hAnsi="Arial" w:cs="Arial"/>
          <w:iCs/>
          <w:sz w:val="20"/>
          <w:szCs w:val="20"/>
          <w:lang w:val="en-US"/>
        </w:rPr>
        <w:t>,</w:t>
      </w:r>
      <w:r w:rsidR="00530326" w:rsidRPr="00A6083E">
        <w:rPr>
          <w:rFonts w:ascii="Arial" w:eastAsia="Calibri" w:hAnsi="Arial" w:cs="Arial"/>
          <w:iCs/>
          <w:sz w:val="20"/>
          <w:szCs w:val="20"/>
          <w:vertAlign w:val="superscript"/>
          <w:lang w:val="en-US"/>
        </w:rPr>
        <w:t>a</w:t>
      </w:r>
      <w:proofErr w:type="spellEnd"/>
      <w:proofErr w:type="gramEnd"/>
      <w:r w:rsidR="00530326" w:rsidRPr="00A6083E">
        <w:rPr>
          <w:rFonts w:ascii="Arial" w:eastAsia="Calibri" w:hAnsi="Arial" w:cs="Arial"/>
          <w:iCs/>
          <w:sz w:val="20"/>
          <w:szCs w:val="20"/>
          <w:lang w:val="en-US"/>
        </w:rPr>
        <w:t xml:space="preserve"> </w:t>
      </w:r>
      <w:r w:rsidR="006A2CC6" w:rsidRPr="00A6083E">
        <w:rPr>
          <w:rFonts w:ascii="Arial" w:eastAsia="Calibri" w:hAnsi="Arial" w:cs="Arial"/>
          <w:iCs/>
          <w:sz w:val="20"/>
          <w:szCs w:val="20"/>
          <w:lang w:val="en-US"/>
        </w:rPr>
        <w:t>age (categorized), smoking status, BMI (categorized), which were applied in all models</w:t>
      </w:r>
    </w:p>
    <w:tbl>
      <w:tblPr>
        <w:tblW w:w="13788" w:type="dxa"/>
        <w:tblLayout w:type="fixed"/>
        <w:tblLook w:val="04A0" w:firstRow="1" w:lastRow="0" w:firstColumn="1" w:lastColumn="0" w:noHBand="0" w:noVBand="1"/>
      </w:tblPr>
      <w:tblGrid>
        <w:gridCol w:w="2318"/>
        <w:gridCol w:w="2830"/>
        <w:gridCol w:w="1728"/>
        <w:gridCol w:w="1728"/>
        <w:gridCol w:w="1728"/>
        <w:gridCol w:w="1728"/>
        <w:gridCol w:w="1728"/>
      </w:tblGrid>
      <w:tr w:rsidR="006A2CC6" w:rsidRPr="003553D5" w14:paraId="5B2184F5" w14:textId="77777777" w:rsidTr="00EF468E">
        <w:trPr>
          <w:trHeight w:val="123"/>
        </w:trPr>
        <w:tc>
          <w:tcPr>
            <w:tcW w:w="2318" w:type="dxa"/>
            <w:tcBorders>
              <w:top w:val="single" w:sz="4" w:space="0" w:color="auto"/>
              <w:bottom w:val="single" w:sz="4" w:space="0" w:color="auto"/>
            </w:tcBorders>
            <w:shd w:val="clear" w:color="auto" w:fill="auto"/>
            <w:vAlign w:val="center"/>
          </w:tcPr>
          <w:p w14:paraId="38892F63" w14:textId="77777777" w:rsidR="006A2CC6" w:rsidRPr="00A6083E" w:rsidRDefault="006A2CC6" w:rsidP="00EF468E">
            <w:pPr>
              <w:spacing w:line="480" w:lineRule="auto"/>
              <w:contextualSpacing/>
              <w:rPr>
                <w:rFonts w:ascii="Arial" w:eastAsia="Times New Roman" w:hAnsi="Arial" w:cs="Arial"/>
                <w:b/>
                <w:bCs/>
                <w:sz w:val="20"/>
                <w:szCs w:val="20"/>
                <w:lang w:val="en-US" w:eastAsia="en-GB"/>
              </w:rPr>
            </w:pPr>
            <w:r w:rsidRPr="00A6083E">
              <w:rPr>
                <w:rFonts w:ascii="Arial" w:eastAsia="Times New Roman" w:hAnsi="Arial" w:cs="Arial"/>
                <w:b/>
                <w:bCs/>
                <w:sz w:val="20"/>
                <w:szCs w:val="20"/>
                <w:lang w:val="en-US" w:eastAsia="en-GB"/>
              </w:rPr>
              <w:t>Outcome</w:t>
            </w:r>
          </w:p>
        </w:tc>
        <w:tc>
          <w:tcPr>
            <w:tcW w:w="2830" w:type="dxa"/>
            <w:tcBorders>
              <w:top w:val="single" w:sz="4" w:space="0" w:color="auto"/>
              <w:bottom w:val="single" w:sz="4" w:space="0" w:color="auto"/>
            </w:tcBorders>
            <w:shd w:val="clear" w:color="auto" w:fill="auto"/>
            <w:noWrap/>
            <w:vAlign w:val="center"/>
          </w:tcPr>
          <w:p w14:paraId="01EBC20F" w14:textId="77777777" w:rsidR="006A2CC6" w:rsidRPr="00A6083E" w:rsidRDefault="006A2CC6" w:rsidP="00EF468E">
            <w:pPr>
              <w:spacing w:line="480" w:lineRule="auto"/>
              <w:contextualSpacing/>
              <w:jc w:val="right"/>
              <w:rPr>
                <w:rFonts w:ascii="Arial" w:eastAsia="Times New Roman" w:hAnsi="Arial" w:cs="Arial"/>
                <w:b/>
                <w:bCs/>
                <w:sz w:val="20"/>
                <w:szCs w:val="20"/>
                <w:lang w:val="en-US" w:eastAsia="en-GB"/>
              </w:rPr>
            </w:pPr>
            <w:r w:rsidRPr="00A6083E">
              <w:rPr>
                <w:rFonts w:ascii="Arial" w:eastAsia="Times New Roman" w:hAnsi="Arial" w:cs="Arial"/>
                <w:b/>
                <w:bCs/>
                <w:sz w:val="20"/>
                <w:szCs w:val="20"/>
                <w:lang w:val="en-US" w:eastAsia="en-GB"/>
              </w:rPr>
              <w:t>Confounding variable applied</w:t>
            </w:r>
          </w:p>
        </w:tc>
        <w:tc>
          <w:tcPr>
            <w:tcW w:w="1728" w:type="dxa"/>
            <w:tcBorders>
              <w:top w:val="single" w:sz="4" w:space="0" w:color="auto"/>
              <w:bottom w:val="single" w:sz="4" w:space="0" w:color="auto"/>
            </w:tcBorders>
            <w:shd w:val="clear" w:color="auto" w:fill="auto"/>
            <w:vAlign w:val="center"/>
          </w:tcPr>
          <w:p w14:paraId="4C806BCD" w14:textId="77777777" w:rsidR="006A2CC6" w:rsidRPr="00A6083E" w:rsidRDefault="006A2CC6" w:rsidP="00EF468E">
            <w:pPr>
              <w:spacing w:line="480" w:lineRule="auto"/>
              <w:contextualSpacing/>
              <w:jc w:val="center"/>
              <w:rPr>
                <w:rFonts w:ascii="Arial" w:eastAsia="Times New Roman" w:hAnsi="Arial" w:cs="Arial"/>
                <w:b/>
                <w:bCs/>
                <w:sz w:val="20"/>
                <w:szCs w:val="20"/>
                <w:lang w:val="en-US" w:eastAsia="en-GB"/>
              </w:rPr>
            </w:pPr>
            <w:r w:rsidRPr="00A6083E">
              <w:rPr>
                <w:rFonts w:ascii="Arial" w:eastAsia="Times New Roman" w:hAnsi="Arial" w:cs="Arial"/>
                <w:b/>
                <w:bCs/>
                <w:sz w:val="20"/>
                <w:szCs w:val="20"/>
                <w:lang w:val="en-US" w:eastAsia="en-GB"/>
              </w:rPr>
              <w:t>SCS vs. non-SCS</w:t>
            </w:r>
          </w:p>
        </w:tc>
        <w:tc>
          <w:tcPr>
            <w:tcW w:w="1728" w:type="dxa"/>
            <w:tcBorders>
              <w:top w:val="single" w:sz="4" w:space="0" w:color="auto"/>
              <w:bottom w:val="single" w:sz="4" w:space="0" w:color="auto"/>
            </w:tcBorders>
            <w:shd w:val="clear" w:color="auto" w:fill="auto"/>
          </w:tcPr>
          <w:p w14:paraId="75B473B5" w14:textId="77777777" w:rsidR="006A2CC6" w:rsidRPr="00A6083E" w:rsidRDefault="006A2CC6" w:rsidP="00EF468E">
            <w:pPr>
              <w:spacing w:line="480" w:lineRule="auto"/>
              <w:contextualSpacing/>
              <w:jc w:val="center"/>
              <w:rPr>
                <w:rFonts w:ascii="Arial" w:eastAsia="Times New Roman" w:hAnsi="Arial" w:cs="Arial"/>
                <w:b/>
                <w:bCs/>
                <w:sz w:val="20"/>
                <w:szCs w:val="20"/>
                <w:lang w:val="en-US" w:eastAsia="en-GB"/>
              </w:rPr>
            </w:pPr>
            <w:r w:rsidRPr="00A6083E">
              <w:rPr>
                <w:rFonts w:ascii="Arial" w:eastAsia="Times New Roman" w:hAnsi="Arial" w:cs="Arial"/>
                <w:b/>
                <w:bCs/>
                <w:sz w:val="20"/>
                <w:szCs w:val="20"/>
                <w:lang w:val="en-US" w:eastAsia="en-GB"/>
              </w:rPr>
              <w:t>Cumulative exposure, continuous</w:t>
            </w:r>
          </w:p>
        </w:tc>
        <w:tc>
          <w:tcPr>
            <w:tcW w:w="1728" w:type="dxa"/>
            <w:tcBorders>
              <w:top w:val="single" w:sz="4" w:space="0" w:color="auto"/>
              <w:bottom w:val="single" w:sz="4" w:space="0" w:color="auto"/>
            </w:tcBorders>
            <w:shd w:val="clear" w:color="auto" w:fill="auto"/>
            <w:noWrap/>
          </w:tcPr>
          <w:p w14:paraId="26C7EE9A" w14:textId="77777777" w:rsidR="006A2CC6" w:rsidRPr="00A6083E" w:rsidRDefault="006A2CC6" w:rsidP="00EF468E">
            <w:pPr>
              <w:spacing w:line="480" w:lineRule="auto"/>
              <w:contextualSpacing/>
              <w:jc w:val="center"/>
              <w:rPr>
                <w:rFonts w:ascii="Arial" w:eastAsia="Times New Roman" w:hAnsi="Arial" w:cs="Arial"/>
                <w:b/>
                <w:bCs/>
                <w:sz w:val="20"/>
                <w:szCs w:val="20"/>
                <w:lang w:val="en-US" w:eastAsia="en-GB"/>
              </w:rPr>
            </w:pPr>
            <w:r w:rsidRPr="00A6083E">
              <w:rPr>
                <w:rFonts w:ascii="Arial" w:eastAsia="Times New Roman" w:hAnsi="Arial" w:cs="Arial"/>
                <w:b/>
                <w:bCs/>
                <w:sz w:val="20"/>
                <w:szCs w:val="20"/>
                <w:lang w:val="en-US" w:eastAsia="en-GB"/>
              </w:rPr>
              <w:t>Cumulative exposure, categorical</w:t>
            </w:r>
          </w:p>
        </w:tc>
        <w:tc>
          <w:tcPr>
            <w:tcW w:w="1728" w:type="dxa"/>
            <w:tcBorders>
              <w:top w:val="single" w:sz="4" w:space="0" w:color="auto"/>
              <w:bottom w:val="single" w:sz="4" w:space="0" w:color="auto"/>
            </w:tcBorders>
            <w:shd w:val="clear" w:color="auto" w:fill="auto"/>
            <w:noWrap/>
          </w:tcPr>
          <w:p w14:paraId="5F19498F" w14:textId="77777777" w:rsidR="006A2CC6" w:rsidRPr="00A6083E" w:rsidRDefault="006A2CC6" w:rsidP="00EF468E">
            <w:pPr>
              <w:spacing w:line="480" w:lineRule="auto"/>
              <w:contextualSpacing/>
              <w:jc w:val="center"/>
              <w:rPr>
                <w:rFonts w:ascii="Arial" w:eastAsia="Times New Roman" w:hAnsi="Arial" w:cs="Arial"/>
                <w:b/>
                <w:bCs/>
                <w:sz w:val="20"/>
                <w:szCs w:val="20"/>
                <w:lang w:val="en-US" w:eastAsia="en-GB"/>
              </w:rPr>
            </w:pPr>
            <w:r w:rsidRPr="00A6083E">
              <w:rPr>
                <w:rFonts w:ascii="Arial" w:eastAsia="Times New Roman" w:hAnsi="Arial" w:cs="Arial"/>
                <w:b/>
                <w:bCs/>
                <w:sz w:val="20"/>
                <w:szCs w:val="20"/>
                <w:lang w:val="en-US" w:eastAsia="en-GB"/>
              </w:rPr>
              <w:t>Mean daily exposure, continuous</w:t>
            </w:r>
          </w:p>
        </w:tc>
        <w:tc>
          <w:tcPr>
            <w:tcW w:w="1728" w:type="dxa"/>
            <w:tcBorders>
              <w:top w:val="single" w:sz="4" w:space="0" w:color="auto"/>
              <w:bottom w:val="single" w:sz="4" w:space="0" w:color="auto"/>
            </w:tcBorders>
            <w:shd w:val="clear" w:color="auto" w:fill="auto"/>
            <w:noWrap/>
          </w:tcPr>
          <w:p w14:paraId="6827D4F4" w14:textId="77777777" w:rsidR="006A2CC6" w:rsidRPr="00A6083E" w:rsidRDefault="006A2CC6" w:rsidP="00EF468E">
            <w:pPr>
              <w:spacing w:line="480" w:lineRule="auto"/>
              <w:contextualSpacing/>
              <w:jc w:val="center"/>
              <w:rPr>
                <w:rFonts w:ascii="Arial" w:eastAsia="Times New Roman" w:hAnsi="Arial" w:cs="Arial"/>
                <w:b/>
                <w:bCs/>
                <w:sz w:val="20"/>
                <w:szCs w:val="20"/>
                <w:lang w:val="en-US" w:eastAsia="en-GB"/>
              </w:rPr>
            </w:pPr>
            <w:r w:rsidRPr="00A6083E">
              <w:rPr>
                <w:rFonts w:ascii="Arial" w:eastAsia="Times New Roman" w:hAnsi="Arial" w:cs="Arial"/>
                <w:b/>
                <w:bCs/>
                <w:sz w:val="20"/>
                <w:szCs w:val="20"/>
                <w:lang w:val="en-US" w:eastAsia="en-GB"/>
              </w:rPr>
              <w:t>Mean daily exposure, categorical</w:t>
            </w:r>
          </w:p>
        </w:tc>
      </w:tr>
      <w:tr w:rsidR="006A2CC6" w:rsidRPr="003553D5" w14:paraId="513B6312" w14:textId="77777777" w:rsidTr="00EF468E">
        <w:trPr>
          <w:trHeight w:val="261"/>
        </w:trPr>
        <w:tc>
          <w:tcPr>
            <w:tcW w:w="2318" w:type="dxa"/>
            <w:vMerge w:val="restart"/>
            <w:tcBorders>
              <w:top w:val="single" w:sz="4" w:space="0" w:color="auto"/>
            </w:tcBorders>
            <w:shd w:val="clear" w:color="auto" w:fill="auto"/>
          </w:tcPr>
          <w:p w14:paraId="2FF68F8F" w14:textId="77777777" w:rsidR="006A2CC6" w:rsidRPr="00A6083E" w:rsidRDefault="006A2CC6" w:rsidP="00EF468E">
            <w:pPr>
              <w:spacing w:line="480" w:lineRule="auto"/>
              <w:contextualSpacing/>
              <w:rPr>
                <w:rFonts w:ascii="Arial" w:eastAsia="Times New Roman" w:hAnsi="Arial" w:cs="Arial"/>
                <w:b/>
                <w:sz w:val="20"/>
                <w:szCs w:val="20"/>
                <w:vertAlign w:val="superscript"/>
                <w:lang w:val="en-US" w:eastAsia="en-GB"/>
              </w:rPr>
            </w:pPr>
            <w:r w:rsidRPr="00A6083E">
              <w:rPr>
                <w:rFonts w:ascii="Arial" w:eastAsia="Times New Roman" w:hAnsi="Arial" w:cs="Arial"/>
                <w:b/>
                <w:sz w:val="20"/>
                <w:szCs w:val="20"/>
                <w:lang w:val="en-US" w:eastAsia="en-GB"/>
              </w:rPr>
              <w:t>Type 2 diabetes mellitus</w:t>
            </w:r>
          </w:p>
        </w:tc>
        <w:tc>
          <w:tcPr>
            <w:tcW w:w="2830" w:type="dxa"/>
            <w:tcBorders>
              <w:top w:val="single" w:sz="4" w:space="0" w:color="auto"/>
            </w:tcBorders>
            <w:shd w:val="clear" w:color="auto" w:fill="auto"/>
            <w:noWrap/>
          </w:tcPr>
          <w:p w14:paraId="20EE31A6"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color w:val="000000"/>
                <w:sz w:val="20"/>
                <w:szCs w:val="20"/>
                <w:lang w:val="en-US"/>
              </w:rPr>
              <w:t>Antibiotic-treated infections (year prior)</w:t>
            </w:r>
          </w:p>
        </w:tc>
        <w:tc>
          <w:tcPr>
            <w:tcW w:w="1728" w:type="dxa"/>
            <w:tcBorders>
              <w:top w:val="single" w:sz="4" w:space="0" w:color="auto"/>
            </w:tcBorders>
            <w:shd w:val="clear" w:color="auto" w:fill="auto"/>
            <w:noWrap/>
          </w:tcPr>
          <w:p w14:paraId="6CF378D4"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color w:val="000000"/>
                <w:sz w:val="20"/>
                <w:szCs w:val="20"/>
                <w:lang w:val="en-US"/>
              </w:rPr>
              <w:t>X</w:t>
            </w:r>
          </w:p>
        </w:tc>
        <w:tc>
          <w:tcPr>
            <w:tcW w:w="1728" w:type="dxa"/>
            <w:tcBorders>
              <w:top w:val="single" w:sz="4" w:space="0" w:color="auto"/>
            </w:tcBorders>
            <w:shd w:val="clear" w:color="auto" w:fill="auto"/>
            <w:noWrap/>
          </w:tcPr>
          <w:p w14:paraId="536F60D0"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color w:val="000000"/>
                <w:sz w:val="20"/>
                <w:szCs w:val="20"/>
                <w:lang w:val="en-US"/>
              </w:rPr>
              <w:t>X</w:t>
            </w:r>
          </w:p>
        </w:tc>
        <w:tc>
          <w:tcPr>
            <w:tcW w:w="1728" w:type="dxa"/>
            <w:tcBorders>
              <w:top w:val="single" w:sz="4" w:space="0" w:color="auto"/>
            </w:tcBorders>
            <w:shd w:val="clear" w:color="auto" w:fill="auto"/>
            <w:noWrap/>
          </w:tcPr>
          <w:p w14:paraId="72E1F8E1"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color w:val="000000"/>
                <w:sz w:val="20"/>
                <w:szCs w:val="20"/>
                <w:lang w:val="en-US"/>
              </w:rPr>
              <w:t>X</w:t>
            </w:r>
          </w:p>
        </w:tc>
        <w:tc>
          <w:tcPr>
            <w:tcW w:w="1728" w:type="dxa"/>
            <w:tcBorders>
              <w:top w:val="single" w:sz="4" w:space="0" w:color="auto"/>
            </w:tcBorders>
            <w:shd w:val="clear" w:color="auto" w:fill="auto"/>
            <w:noWrap/>
          </w:tcPr>
          <w:p w14:paraId="6215D077"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color w:val="000000"/>
                <w:sz w:val="20"/>
                <w:szCs w:val="20"/>
                <w:lang w:val="en-US"/>
              </w:rPr>
              <w:t>X</w:t>
            </w:r>
          </w:p>
        </w:tc>
        <w:tc>
          <w:tcPr>
            <w:tcW w:w="1728" w:type="dxa"/>
            <w:tcBorders>
              <w:top w:val="single" w:sz="4" w:space="0" w:color="auto"/>
            </w:tcBorders>
            <w:shd w:val="clear" w:color="auto" w:fill="auto"/>
            <w:noWrap/>
          </w:tcPr>
          <w:p w14:paraId="79EB4177"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color w:val="000000"/>
                <w:sz w:val="20"/>
                <w:szCs w:val="20"/>
                <w:lang w:val="en-US"/>
              </w:rPr>
              <w:t>X</w:t>
            </w:r>
          </w:p>
        </w:tc>
      </w:tr>
      <w:tr w:rsidR="006A2CC6" w:rsidRPr="003553D5" w14:paraId="0E8CB7A3" w14:textId="77777777" w:rsidTr="00EF468E">
        <w:trPr>
          <w:trHeight w:val="261"/>
        </w:trPr>
        <w:tc>
          <w:tcPr>
            <w:tcW w:w="2318" w:type="dxa"/>
            <w:vMerge/>
            <w:shd w:val="clear" w:color="auto" w:fill="auto"/>
            <w:vAlign w:val="center"/>
            <w:hideMark/>
          </w:tcPr>
          <w:p w14:paraId="6E5498A8"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830" w:type="dxa"/>
            <w:shd w:val="clear" w:color="auto" w:fill="auto"/>
            <w:noWrap/>
          </w:tcPr>
          <w:p w14:paraId="3E714D2F"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color w:val="000000"/>
                <w:sz w:val="20"/>
                <w:szCs w:val="20"/>
                <w:lang w:val="en-US"/>
              </w:rPr>
              <w:t>Hypertension</w:t>
            </w:r>
          </w:p>
        </w:tc>
        <w:tc>
          <w:tcPr>
            <w:tcW w:w="1728" w:type="dxa"/>
            <w:shd w:val="clear" w:color="auto" w:fill="auto"/>
            <w:noWrap/>
          </w:tcPr>
          <w:p w14:paraId="1BAACA22"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color w:val="000000"/>
                <w:sz w:val="20"/>
                <w:szCs w:val="20"/>
                <w:lang w:val="en-US"/>
              </w:rPr>
              <w:t>X</w:t>
            </w:r>
          </w:p>
        </w:tc>
        <w:tc>
          <w:tcPr>
            <w:tcW w:w="1728" w:type="dxa"/>
            <w:shd w:val="clear" w:color="auto" w:fill="auto"/>
            <w:noWrap/>
          </w:tcPr>
          <w:p w14:paraId="02194DD3"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color w:val="000000"/>
                <w:sz w:val="20"/>
                <w:szCs w:val="20"/>
                <w:lang w:val="en-US"/>
              </w:rPr>
              <w:t>X</w:t>
            </w:r>
          </w:p>
        </w:tc>
        <w:tc>
          <w:tcPr>
            <w:tcW w:w="1728" w:type="dxa"/>
            <w:shd w:val="clear" w:color="auto" w:fill="auto"/>
            <w:noWrap/>
          </w:tcPr>
          <w:p w14:paraId="1FCB5878"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color w:val="000000"/>
                <w:sz w:val="20"/>
                <w:szCs w:val="20"/>
                <w:lang w:val="en-US"/>
              </w:rPr>
              <w:t>X</w:t>
            </w:r>
          </w:p>
        </w:tc>
        <w:tc>
          <w:tcPr>
            <w:tcW w:w="1728" w:type="dxa"/>
            <w:shd w:val="clear" w:color="auto" w:fill="auto"/>
            <w:noWrap/>
          </w:tcPr>
          <w:p w14:paraId="570DABA4" w14:textId="77777777" w:rsidR="006A2CC6" w:rsidRPr="00A6083E" w:rsidRDefault="006A2CC6" w:rsidP="00EF468E">
            <w:pPr>
              <w:spacing w:line="480" w:lineRule="auto"/>
              <w:contextualSpacing/>
              <w:jc w:val="center"/>
              <w:rPr>
                <w:rFonts w:ascii="Arial" w:hAnsi="Arial" w:cs="Arial"/>
                <w:sz w:val="20"/>
                <w:szCs w:val="20"/>
                <w:lang w:val="en-US"/>
              </w:rPr>
            </w:pPr>
            <w:r w:rsidRPr="00A6083E">
              <w:rPr>
                <w:rFonts w:ascii="Arial" w:eastAsia="Times New Roman" w:hAnsi="Arial" w:cs="Arial"/>
                <w:color w:val="000000"/>
                <w:sz w:val="20"/>
                <w:szCs w:val="20"/>
                <w:lang w:val="en-US"/>
              </w:rPr>
              <w:t>X</w:t>
            </w:r>
          </w:p>
        </w:tc>
        <w:tc>
          <w:tcPr>
            <w:tcW w:w="1728" w:type="dxa"/>
            <w:shd w:val="clear" w:color="auto" w:fill="auto"/>
            <w:noWrap/>
          </w:tcPr>
          <w:p w14:paraId="427E9E53"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color w:val="000000"/>
                <w:sz w:val="20"/>
                <w:szCs w:val="20"/>
                <w:lang w:val="en-US"/>
              </w:rPr>
              <w:t>X</w:t>
            </w:r>
          </w:p>
        </w:tc>
      </w:tr>
      <w:tr w:rsidR="006A2CC6" w:rsidRPr="003553D5" w14:paraId="6F55528B" w14:textId="77777777" w:rsidTr="00EF468E">
        <w:trPr>
          <w:trHeight w:val="261"/>
        </w:trPr>
        <w:tc>
          <w:tcPr>
            <w:tcW w:w="2318" w:type="dxa"/>
            <w:vMerge/>
            <w:tcBorders>
              <w:bottom w:val="single" w:sz="2" w:space="0" w:color="auto"/>
            </w:tcBorders>
            <w:shd w:val="clear" w:color="auto" w:fill="auto"/>
            <w:vAlign w:val="center"/>
            <w:hideMark/>
          </w:tcPr>
          <w:p w14:paraId="476DA7C1"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830" w:type="dxa"/>
            <w:tcBorders>
              <w:bottom w:val="single" w:sz="2" w:space="0" w:color="auto"/>
            </w:tcBorders>
            <w:shd w:val="clear" w:color="auto" w:fill="auto"/>
            <w:noWrap/>
          </w:tcPr>
          <w:p w14:paraId="54C97226"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color w:val="000000"/>
                <w:sz w:val="20"/>
                <w:szCs w:val="20"/>
                <w:lang w:val="en-US"/>
              </w:rPr>
              <w:t>Dyslipidemia</w:t>
            </w:r>
          </w:p>
        </w:tc>
        <w:tc>
          <w:tcPr>
            <w:tcW w:w="1728" w:type="dxa"/>
            <w:tcBorders>
              <w:bottom w:val="single" w:sz="2" w:space="0" w:color="auto"/>
            </w:tcBorders>
            <w:shd w:val="clear" w:color="auto" w:fill="auto"/>
            <w:noWrap/>
          </w:tcPr>
          <w:p w14:paraId="4F2D103E"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color w:val="000000"/>
                <w:sz w:val="20"/>
                <w:szCs w:val="20"/>
                <w:lang w:val="en-US"/>
              </w:rPr>
              <w:t>X</w:t>
            </w:r>
          </w:p>
        </w:tc>
        <w:tc>
          <w:tcPr>
            <w:tcW w:w="1728" w:type="dxa"/>
            <w:tcBorders>
              <w:bottom w:val="single" w:sz="2" w:space="0" w:color="auto"/>
            </w:tcBorders>
            <w:shd w:val="clear" w:color="auto" w:fill="auto"/>
            <w:noWrap/>
          </w:tcPr>
          <w:p w14:paraId="0ED4FEB5"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color w:val="000000"/>
                <w:sz w:val="20"/>
                <w:szCs w:val="20"/>
                <w:lang w:val="en-US"/>
              </w:rPr>
              <w:t>X</w:t>
            </w:r>
          </w:p>
        </w:tc>
        <w:tc>
          <w:tcPr>
            <w:tcW w:w="1728" w:type="dxa"/>
            <w:tcBorders>
              <w:bottom w:val="single" w:sz="2" w:space="0" w:color="auto"/>
            </w:tcBorders>
            <w:shd w:val="clear" w:color="auto" w:fill="auto"/>
            <w:noWrap/>
          </w:tcPr>
          <w:p w14:paraId="1C3C139D"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color w:val="000000"/>
                <w:sz w:val="20"/>
                <w:szCs w:val="20"/>
                <w:lang w:val="en-US"/>
              </w:rPr>
              <w:t>X</w:t>
            </w:r>
          </w:p>
        </w:tc>
        <w:tc>
          <w:tcPr>
            <w:tcW w:w="1728" w:type="dxa"/>
            <w:tcBorders>
              <w:bottom w:val="single" w:sz="2" w:space="0" w:color="auto"/>
            </w:tcBorders>
            <w:shd w:val="clear" w:color="auto" w:fill="auto"/>
            <w:noWrap/>
          </w:tcPr>
          <w:p w14:paraId="47C927CE"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color w:val="000000"/>
                <w:sz w:val="20"/>
                <w:szCs w:val="20"/>
                <w:lang w:val="en-US"/>
              </w:rPr>
              <w:t>X</w:t>
            </w:r>
          </w:p>
        </w:tc>
        <w:tc>
          <w:tcPr>
            <w:tcW w:w="1728" w:type="dxa"/>
            <w:tcBorders>
              <w:bottom w:val="single" w:sz="2" w:space="0" w:color="auto"/>
            </w:tcBorders>
            <w:shd w:val="clear" w:color="auto" w:fill="auto"/>
            <w:noWrap/>
          </w:tcPr>
          <w:p w14:paraId="0B08E567"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color w:val="000000"/>
                <w:sz w:val="20"/>
                <w:szCs w:val="20"/>
                <w:lang w:val="en-US"/>
              </w:rPr>
              <w:t>X</w:t>
            </w:r>
          </w:p>
        </w:tc>
      </w:tr>
      <w:tr w:rsidR="006A2CC6" w:rsidRPr="003553D5" w14:paraId="20929716" w14:textId="77777777" w:rsidTr="00EF468E">
        <w:trPr>
          <w:trHeight w:val="261"/>
        </w:trPr>
        <w:tc>
          <w:tcPr>
            <w:tcW w:w="2318" w:type="dxa"/>
            <w:vMerge w:val="restart"/>
            <w:tcBorders>
              <w:top w:val="single" w:sz="2" w:space="0" w:color="auto"/>
            </w:tcBorders>
            <w:shd w:val="clear" w:color="auto" w:fill="auto"/>
          </w:tcPr>
          <w:p w14:paraId="374C8C31" w14:textId="77777777" w:rsidR="006A2CC6" w:rsidRPr="00A6083E" w:rsidRDefault="006A2CC6" w:rsidP="00EF468E">
            <w:pPr>
              <w:spacing w:line="480" w:lineRule="auto"/>
              <w:contextualSpacing/>
              <w:rPr>
                <w:rFonts w:ascii="Arial" w:eastAsia="Times New Roman" w:hAnsi="Arial" w:cs="Arial"/>
                <w:b/>
                <w:sz w:val="20"/>
                <w:szCs w:val="20"/>
                <w:vertAlign w:val="superscript"/>
                <w:lang w:val="en-US" w:eastAsia="en-GB"/>
              </w:rPr>
            </w:pPr>
            <w:r w:rsidRPr="00A6083E">
              <w:rPr>
                <w:rFonts w:ascii="Arial" w:eastAsia="Times New Roman" w:hAnsi="Arial" w:cs="Arial"/>
                <w:b/>
                <w:sz w:val="20"/>
                <w:szCs w:val="20"/>
                <w:lang w:val="en-US" w:eastAsia="en-GB"/>
              </w:rPr>
              <w:t>Cardio-/cerebrovascular disease</w:t>
            </w:r>
          </w:p>
        </w:tc>
        <w:tc>
          <w:tcPr>
            <w:tcW w:w="2830" w:type="dxa"/>
            <w:tcBorders>
              <w:top w:val="single" w:sz="2" w:space="0" w:color="auto"/>
            </w:tcBorders>
            <w:shd w:val="clear" w:color="auto" w:fill="auto"/>
            <w:noWrap/>
          </w:tcPr>
          <w:p w14:paraId="0EAB0AA5" w14:textId="77777777" w:rsidR="006A2CC6" w:rsidRPr="00A6083E" w:rsidRDefault="006A2CC6" w:rsidP="00EF468E">
            <w:pPr>
              <w:spacing w:line="480" w:lineRule="auto"/>
              <w:contextualSpacing/>
              <w:jc w:val="right"/>
              <w:rPr>
                <w:rFonts w:ascii="Arial" w:eastAsia="Times New Roman" w:hAnsi="Arial" w:cs="Arial"/>
                <w:b/>
                <w:sz w:val="20"/>
                <w:szCs w:val="20"/>
                <w:lang w:val="en-US"/>
              </w:rPr>
            </w:pPr>
            <w:r w:rsidRPr="00A6083E">
              <w:rPr>
                <w:rFonts w:ascii="Arial" w:eastAsia="Times New Roman" w:hAnsi="Arial" w:cs="Arial"/>
                <w:color w:val="000000"/>
                <w:sz w:val="20"/>
                <w:szCs w:val="20"/>
                <w:lang w:val="en-US"/>
              </w:rPr>
              <w:t>Hypertension</w:t>
            </w:r>
          </w:p>
        </w:tc>
        <w:tc>
          <w:tcPr>
            <w:tcW w:w="1728" w:type="dxa"/>
            <w:tcBorders>
              <w:top w:val="single" w:sz="2" w:space="0" w:color="auto"/>
            </w:tcBorders>
            <w:shd w:val="clear" w:color="auto" w:fill="auto"/>
            <w:noWrap/>
          </w:tcPr>
          <w:p w14:paraId="52C4236C"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tcBorders>
              <w:top w:val="single" w:sz="2" w:space="0" w:color="auto"/>
            </w:tcBorders>
            <w:shd w:val="clear" w:color="auto" w:fill="auto"/>
            <w:noWrap/>
          </w:tcPr>
          <w:p w14:paraId="498FCB03"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tcBorders>
              <w:top w:val="single" w:sz="2" w:space="0" w:color="auto"/>
            </w:tcBorders>
            <w:shd w:val="clear" w:color="auto" w:fill="auto"/>
            <w:noWrap/>
          </w:tcPr>
          <w:p w14:paraId="2C6C17B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tcBorders>
              <w:top w:val="single" w:sz="2" w:space="0" w:color="auto"/>
            </w:tcBorders>
            <w:shd w:val="clear" w:color="auto" w:fill="auto"/>
            <w:noWrap/>
          </w:tcPr>
          <w:p w14:paraId="49D5C6D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tcBorders>
              <w:top w:val="single" w:sz="2" w:space="0" w:color="auto"/>
            </w:tcBorders>
            <w:shd w:val="clear" w:color="auto" w:fill="auto"/>
            <w:noWrap/>
          </w:tcPr>
          <w:p w14:paraId="2939919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r>
      <w:tr w:rsidR="006A2CC6" w:rsidRPr="003553D5" w14:paraId="429D5582" w14:textId="77777777" w:rsidTr="00EF468E">
        <w:trPr>
          <w:trHeight w:val="261"/>
        </w:trPr>
        <w:tc>
          <w:tcPr>
            <w:tcW w:w="2318" w:type="dxa"/>
            <w:vMerge/>
            <w:shd w:val="clear" w:color="auto" w:fill="auto"/>
            <w:vAlign w:val="center"/>
            <w:hideMark/>
          </w:tcPr>
          <w:p w14:paraId="32BAE2F0"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830" w:type="dxa"/>
            <w:shd w:val="clear" w:color="auto" w:fill="auto"/>
            <w:noWrap/>
          </w:tcPr>
          <w:p w14:paraId="46A0D0A7"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color w:val="000000"/>
                <w:sz w:val="20"/>
                <w:szCs w:val="20"/>
                <w:lang w:val="en-US"/>
              </w:rPr>
              <w:t>Dyslipidemia</w:t>
            </w:r>
          </w:p>
        </w:tc>
        <w:tc>
          <w:tcPr>
            <w:tcW w:w="1728" w:type="dxa"/>
            <w:shd w:val="clear" w:color="auto" w:fill="auto"/>
            <w:noWrap/>
          </w:tcPr>
          <w:p w14:paraId="22716AB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shd w:val="clear" w:color="auto" w:fill="auto"/>
            <w:noWrap/>
          </w:tcPr>
          <w:p w14:paraId="7418A6DB"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shd w:val="clear" w:color="auto" w:fill="auto"/>
            <w:noWrap/>
          </w:tcPr>
          <w:p w14:paraId="70C6035C"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shd w:val="clear" w:color="auto" w:fill="auto"/>
            <w:noWrap/>
          </w:tcPr>
          <w:p w14:paraId="777BDE8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shd w:val="clear" w:color="auto" w:fill="auto"/>
            <w:noWrap/>
          </w:tcPr>
          <w:p w14:paraId="6614AF7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r>
      <w:tr w:rsidR="006A2CC6" w:rsidRPr="003553D5" w14:paraId="26454291" w14:textId="77777777" w:rsidTr="00EF468E">
        <w:trPr>
          <w:trHeight w:val="261"/>
        </w:trPr>
        <w:tc>
          <w:tcPr>
            <w:tcW w:w="2318" w:type="dxa"/>
            <w:vMerge/>
            <w:shd w:val="clear" w:color="auto" w:fill="auto"/>
            <w:vAlign w:val="center"/>
            <w:hideMark/>
          </w:tcPr>
          <w:p w14:paraId="28E622D0"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830" w:type="dxa"/>
            <w:shd w:val="clear" w:color="auto" w:fill="auto"/>
            <w:noWrap/>
          </w:tcPr>
          <w:p w14:paraId="1FD23D16"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color w:val="000000"/>
                <w:sz w:val="20"/>
                <w:szCs w:val="20"/>
                <w:lang w:val="en-US"/>
              </w:rPr>
              <w:t>Type 2 diabetes mellitus</w:t>
            </w:r>
          </w:p>
        </w:tc>
        <w:tc>
          <w:tcPr>
            <w:tcW w:w="1728" w:type="dxa"/>
            <w:shd w:val="clear" w:color="auto" w:fill="auto"/>
            <w:noWrap/>
          </w:tcPr>
          <w:p w14:paraId="5F7E3F5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shd w:val="clear" w:color="auto" w:fill="auto"/>
            <w:noWrap/>
          </w:tcPr>
          <w:p w14:paraId="09500DD3"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shd w:val="clear" w:color="auto" w:fill="auto"/>
            <w:noWrap/>
          </w:tcPr>
          <w:p w14:paraId="5F2F13B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shd w:val="clear" w:color="auto" w:fill="auto"/>
            <w:noWrap/>
          </w:tcPr>
          <w:p w14:paraId="2C1553C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shd w:val="clear" w:color="auto" w:fill="auto"/>
            <w:noWrap/>
          </w:tcPr>
          <w:p w14:paraId="493C383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r>
      <w:tr w:rsidR="006A2CC6" w:rsidRPr="003553D5" w14:paraId="68E3199B" w14:textId="77777777" w:rsidTr="00EF468E">
        <w:trPr>
          <w:trHeight w:val="261"/>
        </w:trPr>
        <w:tc>
          <w:tcPr>
            <w:tcW w:w="2318" w:type="dxa"/>
            <w:vMerge/>
            <w:tcBorders>
              <w:bottom w:val="single" w:sz="2" w:space="0" w:color="auto"/>
            </w:tcBorders>
            <w:shd w:val="clear" w:color="auto" w:fill="auto"/>
            <w:vAlign w:val="center"/>
            <w:hideMark/>
          </w:tcPr>
          <w:p w14:paraId="4A176B13"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830" w:type="dxa"/>
            <w:tcBorders>
              <w:bottom w:val="single" w:sz="2" w:space="0" w:color="auto"/>
            </w:tcBorders>
            <w:shd w:val="clear" w:color="auto" w:fill="auto"/>
            <w:noWrap/>
          </w:tcPr>
          <w:p w14:paraId="7F738CCB"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color w:val="000000"/>
                <w:sz w:val="20"/>
                <w:szCs w:val="20"/>
                <w:lang w:val="en-US"/>
              </w:rPr>
              <w:t>Airflow limitation in year prior</w:t>
            </w:r>
          </w:p>
        </w:tc>
        <w:tc>
          <w:tcPr>
            <w:tcW w:w="1728" w:type="dxa"/>
            <w:tcBorders>
              <w:bottom w:val="single" w:sz="2" w:space="0" w:color="auto"/>
            </w:tcBorders>
            <w:shd w:val="clear" w:color="auto" w:fill="auto"/>
            <w:noWrap/>
          </w:tcPr>
          <w:p w14:paraId="0EED403C"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X</w:t>
            </w:r>
          </w:p>
        </w:tc>
        <w:tc>
          <w:tcPr>
            <w:tcW w:w="1728" w:type="dxa"/>
            <w:tcBorders>
              <w:bottom w:val="single" w:sz="2" w:space="0" w:color="auto"/>
            </w:tcBorders>
            <w:shd w:val="clear" w:color="auto" w:fill="auto"/>
            <w:noWrap/>
          </w:tcPr>
          <w:p w14:paraId="3EC5F44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tcBorders>
              <w:bottom w:val="single" w:sz="2" w:space="0" w:color="auto"/>
            </w:tcBorders>
            <w:shd w:val="clear" w:color="auto" w:fill="auto"/>
            <w:noWrap/>
          </w:tcPr>
          <w:p w14:paraId="4B38D6E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tcBorders>
              <w:bottom w:val="single" w:sz="2" w:space="0" w:color="auto"/>
            </w:tcBorders>
            <w:shd w:val="clear" w:color="auto" w:fill="auto"/>
            <w:noWrap/>
          </w:tcPr>
          <w:p w14:paraId="5E9A367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tcBorders>
              <w:bottom w:val="single" w:sz="2" w:space="0" w:color="auto"/>
            </w:tcBorders>
            <w:shd w:val="clear" w:color="auto" w:fill="auto"/>
            <w:noWrap/>
          </w:tcPr>
          <w:p w14:paraId="5D282A1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r>
      <w:tr w:rsidR="006A2CC6" w:rsidRPr="003553D5" w14:paraId="1CE5BEBA" w14:textId="77777777" w:rsidTr="00EF468E">
        <w:trPr>
          <w:trHeight w:val="261"/>
        </w:trPr>
        <w:tc>
          <w:tcPr>
            <w:tcW w:w="2318" w:type="dxa"/>
            <w:vMerge w:val="restart"/>
            <w:tcBorders>
              <w:top w:val="single" w:sz="2" w:space="0" w:color="auto"/>
            </w:tcBorders>
            <w:shd w:val="clear" w:color="auto" w:fill="auto"/>
          </w:tcPr>
          <w:p w14:paraId="6B5A2F11"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Myocardial infarction</w:t>
            </w:r>
          </w:p>
        </w:tc>
        <w:tc>
          <w:tcPr>
            <w:tcW w:w="2830" w:type="dxa"/>
            <w:tcBorders>
              <w:top w:val="single" w:sz="2" w:space="0" w:color="auto"/>
            </w:tcBorders>
            <w:shd w:val="clear" w:color="auto" w:fill="auto"/>
            <w:noWrap/>
          </w:tcPr>
          <w:p w14:paraId="7DCC7E42" w14:textId="77777777" w:rsidR="006A2CC6" w:rsidRPr="00A6083E" w:rsidRDefault="006A2CC6" w:rsidP="00EF468E">
            <w:pPr>
              <w:spacing w:line="480" w:lineRule="auto"/>
              <w:contextualSpacing/>
              <w:jc w:val="right"/>
              <w:rPr>
                <w:rFonts w:ascii="Arial" w:eastAsia="Times New Roman" w:hAnsi="Arial" w:cs="Arial"/>
                <w:b/>
                <w:sz w:val="20"/>
                <w:szCs w:val="20"/>
                <w:lang w:val="en-US"/>
              </w:rPr>
            </w:pPr>
            <w:r w:rsidRPr="00A6083E">
              <w:rPr>
                <w:rFonts w:ascii="Arial" w:eastAsia="Times New Roman" w:hAnsi="Arial" w:cs="Arial"/>
                <w:color w:val="000000"/>
                <w:sz w:val="20"/>
                <w:szCs w:val="20"/>
                <w:lang w:val="en-US"/>
              </w:rPr>
              <w:t>Hypertension</w:t>
            </w:r>
          </w:p>
        </w:tc>
        <w:tc>
          <w:tcPr>
            <w:tcW w:w="1728" w:type="dxa"/>
            <w:tcBorders>
              <w:top w:val="single" w:sz="2" w:space="0" w:color="auto"/>
            </w:tcBorders>
            <w:shd w:val="clear" w:color="auto" w:fill="auto"/>
            <w:noWrap/>
          </w:tcPr>
          <w:p w14:paraId="2914972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tcBorders>
              <w:top w:val="single" w:sz="2" w:space="0" w:color="auto"/>
            </w:tcBorders>
            <w:shd w:val="clear" w:color="auto" w:fill="auto"/>
            <w:noWrap/>
          </w:tcPr>
          <w:p w14:paraId="15F7594F"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tcBorders>
              <w:top w:val="single" w:sz="2" w:space="0" w:color="auto"/>
            </w:tcBorders>
            <w:shd w:val="clear" w:color="auto" w:fill="auto"/>
            <w:noWrap/>
          </w:tcPr>
          <w:p w14:paraId="4D29F0A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tcBorders>
              <w:top w:val="single" w:sz="2" w:space="0" w:color="auto"/>
            </w:tcBorders>
            <w:shd w:val="clear" w:color="auto" w:fill="auto"/>
            <w:noWrap/>
          </w:tcPr>
          <w:p w14:paraId="5D0154E3"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tcBorders>
              <w:top w:val="single" w:sz="2" w:space="0" w:color="auto"/>
            </w:tcBorders>
            <w:shd w:val="clear" w:color="auto" w:fill="auto"/>
            <w:noWrap/>
          </w:tcPr>
          <w:p w14:paraId="172260BC"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r>
      <w:tr w:rsidR="006A2CC6" w:rsidRPr="003553D5" w14:paraId="451BBEA6" w14:textId="77777777" w:rsidTr="00EF468E">
        <w:trPr>
          <w:trHeight w:val="261"/>
        </w:trPr>
        <w:tc>
          <w:tcPr>
            <w:tcW w:w="2318" w:type="dxa"/>
            <w:vMerge/>
            <w:shd w:val="clear" w:color="auto" w:fill="auto"/>
            <w:vAlign w:val="center"/>
            <w:hideMark/>
          </w:tcPr>
          <w:p w14:paraId="34D2A26A"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830" w:type="dxa"/>
            <w:shd w:val="clear" w:color="auto" w:fill="auto"/>
            <w:noWrap/>
          </w:tcPr>
          <w:p w14:paraId="0FAD82DE"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color w:val="000000"/>
                <w:sz w:val="20"/>
                <w:szCs w:val="20"/>
                <w:lang w:val="en-US"/>
              </w:rPr>
              <w:t>Dyslipidemia</w:t>
            </w:r>
          </w:p>
        </w:tc>
        <w:tc>
          <w:tcPr>
            <w:tcW w:w="1728" w:type="dxa"/>
            <w:shd w:val="clear" w:color="auto" w:fill="auto"/>
            <w:noWrap/>
          </w:tcPr>
          <w:p w14:paraId="0E8247A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shd w:val="clear" w:color="auto" w:fill="auto"/>
            <w:noWrap/>
          </w:tcPr>
          <w:p w14:paraId="3702C22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shd w:val="clear" w:color="auto" w:fill="auto"/>
            <w:noWrap/>
          </w:tcPr>
          <w:p w14:paraId="7FE03E9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shd w:val="clear" w:color="auto" w:fill="auto"/>
            <w:noWrap/>
          </w:tcPr>
          <w:p w14:paraId="58CF206B"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shd w:val="clear" w:color="auto" w:fill="auto"/>
            <w:noWrap/>
          </w:tcPr>
          <w:p w14:paraId="1D1B8DC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r>
      <w:tr w:rsidR="006A2CC6" w:rsidRPr="003553D5" w14:paraId="0FD6B7AB" w14:textId="77777777" w:rsidTr="00EF468E">
        <w:trPr>
          <w:trHeight w:val="261"/>
        </w:trPr>
        <w:tc>
          <w:tcPr>
            <w:tcW w:w="2318" w:type="dxa"/>
            <w:vMerge/>
            <w:shd w:val="clear" w:color="auto" w:fill="auto"/>
            <w:vAlign w:val="center"/>
            <w:hideMark/>
          </w:tcPr>
          <w:p w14:paraId="546DC397"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830" w:type="dxa"/>
            <w:shd w:val="clear" w:color="auto" w:fill="auto"/>
            <w:noWrap/>
          </w:tcPr>
          <w:p w14:paraId="11F5572B"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color w:val="000000"/>
                <w:sz w:val="20"/>
                <w:szCs w:val="20"/>
                <w:lang w:val="en-US"/>
              </w:rPr>
              <w:t>Type 2 diabetes mellitus</w:t>
            </w:r>
          </w:p>
        </w:tc>
        <w:tc>
          <w:tcPr>
            <w:tcW w:w="1728" w:type="dxa"/>
            <w:shd w:val="clear" w:color="auto" w:fill="auto"/>
            <w:noWrap/>
          </w:tcPr>
          <w:p w14:paraId="0C1DC1E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shd w:val="clear" w:color="auto" w:fill="auto"/>
            <w:noWrap/>
          </w:tcPr>
          <w:p w14:paraId="6CA44DA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shd w:val="clear" w:color="auto" w:fill="auto"/>
            <w:noWrap/>
          </w:tcPr>
          <w:p w14:paraId="7643C2E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shd w:val="clear" w:color="auto" w:fill="auto"/>
            <w:noWrap/>
          </w:tcPr>
          <w:p w14:paraId="20980908"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shd w:val="clear" w:color="auto" w:fill="auto"/>
            <w:noWrap/>
          </w:tcPr>
          <w:p w14:paraId="039F42E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r>
      <w:tr w:rsidR="006A2CC6" w:rsidRPr="003553D5" w14:paraId="28ED408D" w14:textId="77777777" w:rsidTr="00EF468E">
        <w:trPr>
          <w:trHeight w:val="261"/>
        </w:trPr>
        <w:tc>
          <w:tcPr>
            <w:tcW w:w="2318" w:type="dxa"/>
            <w:vMerge/>
            <w:shd w:val="clear" w:color="auto" w:fill="auto"/>
            <w:vAlign w:val="center"/>
            <w:hideMark/>
          </w:tcPr>
          <w:p w14:paraId="3B50D87D"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830" w:type="dxa"/>
            <w:shd w:val="clear" w:color="auto" w:fill="auto"/>
            <w:noWrap/>
          </w:tcPr>
          <w:p w14:paraId="278E042F"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color w:val="000000"/>
                <w:sz w:val="20"/>
                <w:szCs w:val="20"/>
                <w:lang w:val="en-US"/>
              </w:rPr>
              <w:t>Heart failure</w:t>
            </w:r>
          </w:p>
        </w:tc>
        <w:tc>
          <w:tcPr>
            <w:tcW w:w="1728" w:type="dxa"/>
            <w:shd w:val="clear" w:color="auto" w:fill="auto"/>
            <w:noWrap/>
          </w:tcPr>
          <w:p w14:paraId="0E435193"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shd w:val="clear" w:color="auto" w:fill="auto"/>
            <w:noWrap/>
          </w:tcPr>
          <w:p w14:paraId="479D275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shd w:val="clear" w:color="auto" w:fill="auto"/>
            <w:noWrap/>
          </w:tcPr>
          <w:p w14:paraId="72FB955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shd w:val="clear" w:color="auto" w:fill="auto"/>
            <w:noWrap/>
          </w:tcPr>
          <w:p w14:paraId="389C144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shd w:val="clear" w:color="auto" w:fill="auto"/>
            <w:noWrap/>
          </w:tcPr>
          <w:p w14:paraId="56C399B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r>
      <w:tr w:rsidR="006A2CC6" w:rsidRPr="003553D5" w14:paraId="43D09BF0" w14:textId="77777777" w:rsidTr="00EF468E">
        <w:trPr>
          <w:trHeight w:val="261"/>
        </w:trPr>
        <w:tc>
          <w:tcPr>
            <w:tcW w:w="2318" w:type="dxa"/>
            <w:vMerge/>
            <w:shd w:val="clear" w:color="auto" w:fill="auto"/>
            <w:vAlign w:val="center"/>
            <w:hideMark/>
          </w:tcPr>
          <w:p w14:paraId="30D21BBE"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830" w:type="dxa"/>
            <w:shd w:val="clear" w:color="auto" w:fill="auto"/>
            <w:noWrap/>
          </w:tcPr>
          <w:p w14:paraId="077F1C8C"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color w:val="000000"/>
                <w:sz w:val="20"/>
                <w:szCs w:val="20"/>
                <w:lang w:val="en-US"/>
              </w:rPr>
              <w:t>Stroke</w:t>
            </w:r>
          </w:p>
        </w:tc>
        <w:tc>
          <w:tcPr>
            <w:tcW w:w="1728" w:type="dxa"/>
            <w:shd w:val="clear" w:color="auto" w:fill="auto"/>
            <w:noWrap/>
          </w:tcPr>
          <w:p w14:paraId="3276D62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shd w:val="clear" w:color="auto" w:fill="auto"/>
            <w:noWrap/>
          </w:tcPr>
          <w:p w14:paraId="1401EE2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shd w:val="clear" w:color="auto" w:fill="auto"/>
            <w:noWrap/>
          </w:tcPr>
          <w:p w14:paraId="291A4E8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shd w:val="clear" w:color="auto" w:fill="auto"/>
            <w:noWrap/>
          </w:tcPr>
          <w:p w14:paraId="714323EC"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shd w:val="clear" w:color="auto" w:fill="auto"/>
            <w:noWrap/>
          </w:tcPr>
          <w:p w14:paraId="37C60C3F"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r>
      <w:tr w:rsidR="006A2CC6" w:rsidRPr="003553D5" w14:paraId="6CA59CCA" w14:textId="77777777" w:rsidTr="00EF468E">
        <w:trPr>
          <w:trHeight w:val="261"/>
        </w:trPr>
        <w:tc>
          <w:tcPr>
            <w:tcW w:w="2318" w:type="dxa"/>
            <w:vMerge/>
            <w:shd w:val="clear" w:color="auto" w:fill="auto"/>
            <w:vAlign w:val="center"/>
          </w:tcPr>
          <w:p w14:paraId="34FB11DE"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830" w:type="dxa"/>
            <w:shd w:val="clear" w:color="auto" w:fill="auto"/>
            <w:noWrap/>
          </w:tcPr>
          <w:p w14:paraId="1EE936A9"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color w:val="000000"/>
                <w:sz w:val="20"/>
                <w:szCs w:val="20"/>
                <w:lang w:val="en-US"/>
              </w:rPr>
              <w:t>Antibiotic-treated infections (year prior)</w:t>
            </w:r>
          </w:p>
        </w:tc>
        <w:tc>
          <w:tcPr>
            <w:tcW w:w="1728" w:type="dxa"/>
            <w:shd w:val="clear" w:color="auto" w:fill="auto"/>
            <w:noWrap/>
          </w:tcPr>
          <w:p w14:paraId="73E2B008"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X</w:t>
            </w:r>
          </w:p>
        </w:tc>
        <w:tc>
          <w:tcPr>
            <w:tcW w:w="1728" w:type="dxa"/>
            <w:shd w:val="clear" w:color="auto" w:fill="auto"/>
            <w:noWrap/>
          </w:tcPr>
          <w:p w14:paraId="5A881D6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shd w:val="clear" w:color="auto" w:fill="auto"/>
            <w:noWrap/>
          </w:tcPr>
          <w:p w14:paraId="32DD44C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shd w:val="clear" w:color="auto" w:fill="auto"/>
            <w:noWrap/>
          </w:tcPr>
          <w:p w14:paraId="6DA33A0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shd w:val="clear" w:color="auto" w:fill="auto"/>
            <w:noWrap/>
          </w:tcPr>
          <w:p w14:paraId="29F665A1"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r>
      <w:tr w:rsidR="006A2CC6" w:rsidRPr="003553D5" w14:paraId="50983F79" w14:textId="77777777" w:rsidTr="00EF468E">
        <w:trPr>
          <w:trHeight w:val="261"/>
        </w:trPr>
        <w:tc>
          <w:tcPr>
            <w:tcW w:w="2318" w:type="dxa"/>
            <w:vMerge/>
            <w:shd w:val="clear" w:color="auto" w:fill="auto"/>
            <w:vAlign w:val="center"/>
            <w:hideMark/>
          </w:tcPr>
          <w:p w14:paraId="287CE047"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830" w:type="dxa"/>
            <w:shd w:val="clear" w:color="auto" w:fill="auto"/>
            <w:noWrap/>
          </w:tcPr>
          <w:p w14:paraId="59B4D709"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color w:val="000000"/>
                <w:sz w:val="20"/>
                <w:szCs w:val="20"/>
                <w:lang w:val="en-US"/>
              </w:rPr>
              <w:t>Airflow limitation in year prior</w:t>
            </w:r>
          </w:p>
        </w:tc>
        <w:tc>
          <w:tcPr>
            <w:tcW w:w="1728" w:type="dxa"/>
            <w:shd w:val="clear" w:color="auto" w:fill="auto"/>
            <w:noWrap/>
          </w:tcPr>
          <w:p w14:paraId="09AA6CE8"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X</w:t>
            </w:r>
          </w:p>
        </w:tc>
        <w:tc>
          <w:tcPr>
            <w:tcW w:w="1728" w:type="dxa"/>
            <w:shd w:val="clear" w:color="auto" w:fill="auto"/>
            <w:noWrap/>
          </w:tcPr>
          <w:p w14:paraId="6A20C4B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shd w:val="clear" w:color="auto" w:fill="auto"/>
            <w:noWrap/>
          </w:tcPr>
          <w:p w14:paraId="06268DE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shd w:val="clear" w:color="auto" w:fill="auto"/>
            <w:noWrap/>
          </w:tcPr>
          <w:p w14:paraId="101F657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shd w:val="clear" w:color="auto" w:fill="auto"/>
            <w:noWrap/>
          </w:tcPr>
          <w:p w14:paraId="1F851C37"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r>
      <w:tr w:rsidR="006A2CC6" w:rsidRPr="003553D5" w14:paraId="5C62CE33" w14:textId="77777777" w:rsidTr="00EF468E">
        <w:trPr>
          <w:trHeight w:val="261"/>
        </w:trPr>
        <w:tc>
          <w:tcPr>
            <w:tcW w:w="2318" w:type="dxa"/>
            <w:vMerge/>
            <w:tcBorders>
              <w:bottom w:val="single" w:sz="2" w:space="0" w:color="auto"/>
            </w:tcBorders>
            <w:shd w:val="clear" w:color="auto" w:fill="auto"/>
            <w:vAlign w:val="center"/>
            <w:hideMark/>
          </w:tcPr>
          <w:p w14:paraId="7BC7E875"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830" w:type="dxa"/>
            <w:tcBorders>
              <w:bottom w:val="single" w:sz="2" w:space="0" w:color="auto"/>
            </w:tcBorders>
            <w:shd w:val="clear" w:color="auto" w:fill="auto"/>
            <w:noWrap/>
          </w:tcPr>
          <w:p w14:paraId="3F2DD919"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color w:val="000000"/>
                <w:sz w:val="20"/>
                <w:szCs w:val="20"/>
                <w:lang w:val="en-US"/>
              </w:rPr>
              <w:t>FDC SABA/SAMA (year prior)</w:t>
            </w:r>
          </w:p>
        </w:tc>
        <w:tc>
          <w:tcPr>
            <w:tcW w:w="1728" w:type="dxa"/>
            <w:tcBorders>
              <w:bottom w:val="single" w:sz="2" w:space="0" w:color="auto"/>
            </w:tcBorders>
            <w:shd w:val="clear" w:color="auto" w:fill="auto"/>
            <w:noWrap/>
          </w:tcPr>
          <w:p w14:paraId="5CEE730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X</w:t>
            </w:r>
          </w:p>
        </w:tc>
        <w:tc>
          <w:tcPr>
            <w:tcW w:w="1728" w:type="dxa"/>
            <w:tcBorders>
              <w:bottom w:val="single" w:sz="2" w:space="0" w:color="auto"/>
            </w:tcBorders>
            <w:shd w:val="clear" w:color="auto" w:fill="auto"/>
            <w:noWrap/>
          </w:tcPr>
          <w:p w14:paraId="42BF3F9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tcBorders>
              <w:bottom w:val="single" w:sz="2" w:space="0" w:color="auto"/>
            </w:tcBorders>
            <w:shd w:val="clear" w:color="auto" w:fill="auto"/>
            <w:noWrap/>
          </w:tcPr>
          <w:p w14:paraId="3DF837BC"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tcBorders>
              <w:bottom w:val="single" w:sz="2" w:space="0" w:color="auto"/>
            </w:tcBorders>
            <w:shd w:val="clear" w:color="auto" w:fill="auto"/>
            <w:noWrap/>
          </w:tcPr>
          <w:p w14:paraId="767F0EFF"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tcBorders>
              <w:bottom w:val="single" w:sz="2" w:space="0" w:color="auto"/>
            </w:tcBorders>
            <w:shd w:val="clear" w:color="auto" w:fill="auto"/>
            <w:noWrap/>
          </w:tcPr>
          <w:p w14:paraId="036F3577"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r>
      <w:tr w:rsidR="006A2CC6" w:rsidRPr="003553D5" w14:paraId="23121300" w14:textId="77777777" w:rsidTr="00EF468E">
        <w:trPr>
          <w:trHeight w:val="261"/>
        </w:trPr>
        <w:tc>
          <w:tcPr>
            <w:tcW w:w="2318" w:type="dxa"/>
            <w:vMerge w:val="restart"/>
            <w:tcBorders>
              <w:top w:val="single" w:sz="2" w:space="0" w:color="auto"/>
            </w:tcBorders>
            <w:shd w:val="clear" w:color="auto" w:fill="auto"/>
          </w:tcPr>
          <w:p w14:paraId="558D6EAA"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Heart failure</w:t>
            </w:r>
          </w:p>
        </w:tc>
        <w:tc>
          <w:tcPr>
            <w:tcW w:w="2830" w:type="dxa"/>
            <w:tcBorders>
              <w:top w:val="single" w:sz="2" w:space="0" w:color="auto"/>
            </w:tcBorders>
            <w:shd w:val="clear" w:color="auto" w:fill="auto"/>
            <w:noWrap/>
          </w:tcPr>
          <w:p w14:paraId="2DDB5E6E" w14:textId="77777777" w:rsidR="006A2CC6" w:rsidRPr="00A6083E" w:rsidRDefault="006A2CC6" w:rsidP="00EF468E">
            <w:pPr>
              <w:spacing w:line="480" w:lineRule="auto"/>
              <w:contextualSpacing/>
              <w:jc w:val="right"/>
              <w:rPr>
                <w:rFonts w:ascii="Arial" w:eastAsia="Times New Roman" w:hAnsi="Arial" w:cs="Arial"/>
                <w:b/>
                <w:sz w:val="20"/>
                <w:szCs w:val="20"/>
                <w:lang w:val="en-US"/>
              </w:rPr>
            </w:pPr>
            <w:r w:rsidRPr="00A6083E">
              <w:rPr>
                <w:rFonts w:ascii="Arial" w:eastAsia="Times New Roman" w:hAnsi="Arial" w:cs="Arial"/>
                <w:color w:val="000000"/>
                <w:sz w:val="20"/>
                <w:szCs w:val="20"/>
                <w:lang w:val="en-US"/>
              </w:rPr>
              <w:t>Hypertension</w:t>
            </w:r>
          </w:p>
        </w:tc>
        <w:tc>
          <w:tcPr>
            <w:tcW w:w="1728" w:type="dxa"/>
            <w:tcBorders>
              <w:top w:val="single" w:sz="2" w:space="0" w:color="auto"/>
            </w:tcBorders>
            <w:shd w:val="clear" w:color="auto" w:fill="auto"/>
            <w:noWrap/>
          </w:tcPr>
          <w:p w14:paraId="53C2604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tcBorders>
              <w:top w:val="single" w:sz="2" w:space="0" w:color="auto"/>
            </w:tcBorders>
            <w:shd w:val="clear" w:color="auto" w:fill="auto"/>
            <w:noWrap/>
          </w:tcPr>
          <w:p w14:paraId="62F5489B"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tcBorders>
              <w:top w:val="single" w:sz="2" w:space="0" w:color="auto"/>
            </w:tcBorders>
            <w:shd w:val="clear" w:color="auto" w:fill="auto"/>
            <w:noWrap/>
          </w:tcPr>
          <w:p w14:paraId="76EF4BF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tcBorders>
              <w:top w:val="single" w:sz="2" w:space="0" w:color="auto"/>
            </w:tcBorders>
            <w:shd w:val="clear" w:color="auto" w:fill="auto"/>
            <w:noWrap/>
          </w:tcPr>
          <w:p w14:paraId="5541D43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tcBorders>
              <w:top w:val="single" w:sz="2" w:space="0" w:color="auto"/>
            </w:tcBorders>
            <w:shd w:val="clear" w:color="auto" w:fill="auto"/>
            <w:noWrap/>
          </w:tcPr>
          <w:p w14:paraId="59761BB7"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r>
      <w:tr w:rsidR="006A2CC6" w:rsidRPr="003553D5" w14:paraId="22A98944" w14:textId="77777777" w:rsidTr="00EF468E">
        <w:trPr>
          <w:trHeight w:val="261"/>
        </w:trPr>
        <w:tc>
          <w:tcPr>
            <w:tcW w:w="2318" w:type="dxa"/>
            <w:vMerge/>
            <w:shd w:val="clear" w:color="auto" w:fill="auto"/>
            <w:vAlign w:val="center"/>
            <w:hideMark/>
          </w:tcPr>
          <w:p w14:paraId="076FA079"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830" w:type="dxa"/>
            <w:shd w:val="clear" w:color="auto" w:fill="auto"/>
            <w:noWrap/>
          </w:tcPr>
          <w:p w14:paraId="606C01A5"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color w:val="000000"/>
                <w:sz w:val="20"/>
                <w:szCs w:val="20"/>
                <w:lang w:val="en-US"/>
              </w:rPr>
              <w:t>Dyslipidemia</w:t>
            </w:r>
          </w:p>
        </w:tc>
        <w:tc>
          <w:tcPr>
            <w:tcW w:w="1728" w:type="dxa"/>
            <w:shd w:val="clear" w:color="auto" w:fill="auto"/>
            <w:noWrap/>
          </w:tcPr>
          <w:p w14:paraId="2A87FFEB"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shd w:val="clear" w:color="auto" w:fill="auto"/>
            <w:noWrap/>
          </w:tcPr>
          <w:p w14:paraId="3E71A03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shd w:val="clear" w:color="auto" w:fill="auto"/>
            <w:noWrap/>
          </w:tcPr>
          <w:p w14:paraId="281BCFD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shd w:val="clear" w:color="auto" w:fill="auto"/>
            <w:noWrap/>
          </w:tcPr>
          <w:p w14:paraId="4E007877"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shd w:val="clear" w:color="auto" w:fill="auto"/>
            <w:noWrap/>
          </w:tcPr>
          <w:p w14:paraId="031A4A8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r>
      <w:tr w:rsidR="006A2CC6" w:rsidRPr="003553D5" w14:paraId="34CCE5C1" w14:textId="77777777" w:rsidTr="00EF468E">
        <w:trPr>
          <w:trHeight w:val="261"/>
        </w:trPr>
        <w:tc>
          <w:tcPr>
            <w:tcW w:w="2318" w:type="dxa"/>
            <w:vMerge/>
            <w:shd w:val="clear" w:color="auto" w:fill="auto"/>
            <w:vAlign w:val="center"/>
            <w:hideMark/>
          </w:tcPr>
          <w:p w14:paraId="5D03AAFA"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830" w:type="dxa"/>
            <w:shd w:val="clear" w:color="auto" w:fill="auto"/>
            <w:noWrap/>
          </w:tcPr>
          <w:p w14:paraId="70C32F47"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color w:val="000000"/>
                <w:sz w:val="20"/>
                <w:szCs w:val="20"/>
                <w:lang w:val="en-US"/>
              </w:rPr>
              <w:t>Type 2 diabetes mellitus</w:t>
            </w:r>
          </w:p>
        </w:tc>
        <w:tc>
          <w:tcPr>
            <w:tcW w:w="1728" w:type="dxa"/>
            <w:shd w:val="clear" w:color="auto" w:fill="auto"/>
            <w:noWrap/>
          </w:tcPr>
          <w:p w14:paraId="0AF9BDAB"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shd w:val="clear" w:color="auto" w:fill="auto"/>
            <w:noWrap/>
          </w:tcPr>
          <w:p w14:paraId="29EDFAC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shd w:val="clear" w:color="auto" w:fill="auto"/>
            <w:noWrap/>
          </w:tcPr>
          <w:p w14:paraId="29BB4E5C"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shd w:val="clear" w:color="auto" w:fill="auto"/>
            <w:noWrap/>
          </w:tcPr>
          <w:p w14:paraId="11B9E8A1"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shd w:val="clear" w:color="auto" w:fill="auto"/>
            <w:noWrap/>
          </w:tcPr>
          <w:p w14:paraId="241E2DB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r>
      <w:tr w:rsidR="006A2CC6" w:rsidRPr="003553D5" w14:paraId="131800E7" w14:textId="77777777" w:rsidTr="00EF468E">
        <w:trPr>
          <w:trHeight w:val="261"/>
        </w:trPr>
        <w:tc>
          <w:tcPr>
            <w:tcW w:w="2318" w:type="dxa"/>
            <w:vMerge/>
            <w:shd w:val="clear" w:color="auto" w:fill="auto"/>
            <w:vAlign w:val="center"/>
            <w:hideMark/>
          </w:tcPr>
          <w:p w14:paraId="3396E4E5"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830" w:type="dxa"/>
            <w:shd w:val="clear" w:color="auto" w:fill="auto"/>
            <w:noWrap/>
          </w:tcPr>
          <w:p w14:paraId="3ED7FF7B"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color w:val="000000"/>
                <w:sz w:val="20"/>
                <w:szCs w:val="20"/>
                <w:lang w:val="en-US"/>
              </w:rPr>
              <w:t>Myocardial infarction</w:t>
            </w:r>
          </w:p>
        </w:tc>
        <w:tc>
          <w:tcPr>
            <w:tcW w:w="1728" w:type="dxa"/>
            <w:shd w:val="clear" w:color="auto" w:fill="auto"/>
            <w:noWrap/>
          </w:tcPr>
          <w:p w14:paraId="7F70E6CC"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shd w:val="clear" w:color="auto" w:fill="auto"/>
            <w:noWrap/>
          </w:tcPr>
          <w:p w14:paraId="29532D8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shd w:val="clear" w:color="auto" w:fill="auto"/>
            <w:noWrap/>
          </w:tcPr>
          <w:p w14:paraId="7705580B"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shd w:val="clear" w:color="auto" w:fill="auto"/>
            <w:noWrap/>
          </w:tcPr>
          <w:p w14:paraId="230FA851"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shd w:val="clear" w:color="auto" w:fill="auto"/>
            <w:noWrap/>
          </w:tcPr>
          <w:p w14:paraId="2AB8EAE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r>
      <w:tr w:rsidR="006A2CC6" w:rsidRPr="003553D5" w14:paraId="6EE1BFF0" w14:textId="77777777" w:rsidTr="00EF468E">
        <w:trPr>
          <w:trHeight w:val="261"/>
        </w:trPr>
        <w:tc>
          <w:tcPr>
            <w:tcW w:w="2318" w:type="dxa"/>
            <w:vMerge/>
            <w:shd w:val="clear" w:color="auto" w:fill="auto"/>
            <w:vAlign w:val="center"/>
            <w:hideMark/>
          </w:tcPr>
          <w:p w14:paraId="1AE749C1"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830" w:type="dxa"/>
            <w:shd w:val="clear" w:color="auto" w:fill="auto"/>
            <w:noWrap/>
          </w:tcPr>
          <w:p w14:paraId="36052E8E"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sz w:val="20"/>
                <w:szCs w:val="20"/>
                <w:lang w:val="en-US" w:eastAsia="en-GB"/>
              </w:rPr>
              <w:t>Cerebrovascular accident</w:t>
            </w:r>
          </w:p>
        </w:tc>
        <w:tc>
          <w:tcPr>
            <w:tcW w:w="1728" w:type="dxa"/>
            <w:shd w:val="clear" w:color="auto" w:fill="auto"/>
            <w:noWrap/>
          </w:tcPr>
          <w:p w14:paraId="7FD7D553"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shd w:val="clear" w:color="auto" w:fill="auto"/>
            <w:noWrap/>
          </w:tcPr>
          <w:p w14:paraId="161FC5E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shd w:val="clear" w:color="auto" w:fill="auto"/>
            <w:noWrap/>
          </w:tcPr>
          <w:p w14:paraId="5BF795A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shd w:val="clear" w:color="auto" w:fill="auto"/>
            <w:noWrap/>
          </w:tcPr>
          <w:p w14:paraId="443592CB"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shd w:val="clear" w:color="auto" w:fill="auto"/>
            <w:noWrap/>
          </w:tcPr>
          <w:p w14:paraId="564D4F2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r>
      <w:tr w:rsidR="006A2CC6" w:rsidRPr="003553D5" w14:paraId="48D0989C" w14:textId="77777777" w:rsidTr="00EF468E">
        <w:trPr>
          <w:trHeight w:val="261"/>
        </w:trPr>
        <w:tc>
          <w:tcPr>
            <w:tcW w:w="2318" w:type="dxa"/>
            <w:vMerge/>
            <w:shd w:val="clear" w:color="auto" w:fill="auto"/>
            <w:vAlign w:val="center"/>
          </w:tcPr>
          <w:p w14:paraId="658D4C4D"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830" w:type="dxa"/>
            <w:shd w:val="clear" w:color="auto" w:fill="auto"/>
            <w:noWrap/>
          </w:tcPr>
          <w:p w14:paraId="78B51863"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color w:val="000000"/>
                <w:sz w:val="20"/>
                <w:szCs w:val="20"/>
                <w:lang w:val="en-US"/>
              </w:rPr>
              <w:t>Airflow limitation in year prior</w:t>
            </w:r>
          </w:p>
        </w:tc>
        <w:tc>
          <w:tcPr>
            <w:tcW w:w="1728" w:type="dxa"/>
            <w:shd w:val="clear" w:color="auto" w:fill="auto"/>
            <w:noWrap/>
          </w:tcPr>
          <w:p w14:paraId="567575D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shd w:val="clear" w:color="auto" w:fill="auto"/>
            <w:noWrap/>
          </w:tcPr>
          <w:p w14:paraId="7335A37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X</w:t>
            </w:r>
          </w:p>
        </w:tc>
        <w:tc>
          <w:tcPr>
            <w:tcW w:w="1728" w:type="dxa"/>
            <w:shd w:val="clear" w:color="auto" w:fill="auto"/>
            <w:noWrap/>
          </w:tcPr>
          <w:p w14:paraId="6BCD3CE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shd w:val="clear" w:color="auto" w:fill="auto"/>
            <w:noWrap/>
          </w:tcPr>
          <w:p w14:paraId="3BA69C7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shd w:val="clear" w:color="auto" w:fill="auto"/>
            <w:noWrap/>
          </w:tcPr>
          <w:p w14:paraId="01CDA21B"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r>
      <w:tr w:rsidR="006A2CC6" w:rsidRPr="003553D5" w14:paraId="27D1CD50" w14:textId="77777777" w:rsidTr="00EF468E">
        <w:trPr>
          <w:trHeight w:val="261"/>
        </w:trPr>
        <w:tc>
          <w:tcPr>
            <w:tcW w:w="2318" w:type="dxa"/>
            <w:vMerge/>
            <w:shd w:val="clear" w:color="auto" w:fill="auto"/>
            <w:vAlign w:val="center"/>
            <w:hideMark/>
          </w:tcPr>
          <w:p w14:paraId="057B785D"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830" w:type="dxa"/>
            <w:shd w:val="clear" w:color="auto" w:fill="auto"/>
            <w:noWrap/>
          </w:tcPr>
          <w:p w14:paraId="6CC52A2D"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color w:val="000000"/>
                <w:sz w:val="20"/>
                <w:szCs w:val="20"/>
                <w:lang w:val="en-US"/>
              </w:rPr>
              <w:t>SAMA (year prior)</w:t>
            </w:r>
          </w:p>
        </w:tc>
        <w:tc>
          <w:tcPr>
            <w:tcW w:w="1728" w:type="dxa"/>
            <w:shd w:val="clear" w:color="auto" w:fill="auto"/>
            <w:noWrap/>
          </w:tcPr>
          <w:p w14:paraId="62EFE87F"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shd w:val="clear" w:color="auto" w:fill="auto"/>
            <w:noWrap/>
          </w:tcPr>
          <w:p w14:paraId="28B73C8F"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X</w:t>
            </w:r>
          </w:p>
        </w:tc>
        <w:tc>
          <w:tcPr>
            <w:tcW w:w="1728" w:type="dxa"/>
            <w:shd w:val="clear" w:color="auto" w:fill="auto"/>
            <w:noWrap/>
          </w:tcPr>
          <w:p w14:paraId="189B0D6C"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shd w:val="clear" w:color="auto" w:fill="auto"/>
            <w:noWrap/>
          </w:tcPr>
          <w:p w14:paraId="0F5EA90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shd w:val="clear" w:color="auto" w:fill="auto"/>
            <w:noWrap/>
          </w:tcPr>
          <w:p w14:paraId="3D880FC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r>
      <w:tr w:rsidR="006A2CC6" w:rsidRPr="003553D5" w14:paraId="4B4F2948" w14:textId="77777777" w:rsidTr="00EF468E">
        <w:trPr>
          <w:trHeight w:val="261"/>
        </w:trPr>
        <w:tc>
          <w:tcPr>
            <w:tcW w:w="2318" w:type="dxa"/>
            <w:vMerge/>
            <w:tcBorders>
              <w:bottom w:val="single" w:sz="2" w:space="0" w:color="auto"/>
            </w:tcBorders>
            <w:shd w:val="clear" w:color="auto" w:fill="auto"/>
            <w:vAlign w:val="center"/>
            <w:hideMark/>
          </w:tcPr>
          <w:p w14:paraId="36BE3A40"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830" w:type="dxa"/>
            <w:tcBorders>
              <w:bottom w:val="single" w:sz="2" w:space="0" w:color="auto"/>
            </w:tcBorders>
            <w:shd w:val="clear" w:color="auto" w:fill="auto"/>
            <w:noWrap/>
          </w:tcPr>
          <w:p w14:paraId="3ACD67F7"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color w:val="000000"/>
                <w:sz w:val="20"/>
                <w:szCs w:val="20"/>
                <w:lang w:val="en-US"/>
              </w:rPr>
              <w:t>LABA (year prior)</w:t>
            </w:r>
          </w:p>
        </w:tc>
        <w:tc>
          <w:tcPr>
            <w:tcW w:w="1728" w:type="dxa"/>
            <w:tcBorders>
              <w:bottom w:val="single" w:sz="2" w:space="0" w:color="auto"/>
            </w:tcBorders>
            <w:shd w:val="clear" w:color="auto" w:fill="auto"/>
            <w:noWrap/>
          </w:tcPr>
          <w:p w14:paraId="751A49D7"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tcBorders>
              <w:bottom w:val="single" w:sz="2" w:space="0" w:color="auto"/>
            </w:tcBorders>
            <w:shd w:val="clear" w:color="auto" w:fill="auto"/>
            <w:noWrap/>
          </w:tcPr>
          <w:p w14:paraId="0C8FB88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X</w:t>
            </w:r>
          </w:p>
        </w:tc>
        <w:tc>
          <w:tcPr>
            <w:tcW w:w="1728" w:type="dxa"/>
            <w:tcBorders>
              <w:bottom w:val="single" w:sz="2" w:space="0" w:color="auto"/>
            </w:tcBorders>
            <w:shd w:val="clear" w:color="auto" w:fill="auto"/>
            <w:noWrap/>
          </w:tcPr>
          <w:p w14:paraId="00A659B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tcBorders>
              <w:bottom w:val="single" w:sz="2" w:space="0" w:color="auto"/>
            </w:tcBorders>
            <w:shd w:val="clear" w:color="auto" w:fill="auto"/>
            <w:noWrap/>
          </w:tcPr>
          <w:p w14:paraId="08CCE9C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tcBorders>
              <w:bottom w:val="single" w:sz="2" w:space="0" w:color="auto"/>
            </w:tcBorders>
            <w:shd w:val="clear" w:color="auto" w:fill="auto"/>
            <w:noWrap/>
          </w:tcPr>
          <w:p w14:paraId="3831030F"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r>
      <w:tr w:rsidR="006A2CC6" w:rsidRPr="003553D5" w14:paraId="0FDACE68" w14:textId="77777777" w:rsidTr="00EF468E">
        <w:trPr>
          <w:trHeight w:val="261"/>
        </w:trPr>
        <w:tc>
          <w:tcPr>
            <w:tcW w:w="2318" w:type="dxa"/>
            <w:vMerge w:val="restart"/>
            <w:tcBorders>
              <w:top w:val="single" w:sz="2" w:space="0" w:color="auto"/>
            </w:tcBorders>
            <w:shd w:val="clear" w:color="auto" w:fill="auto"/>
          </w:tcPr>
          <w:p w14:paraId="36EF949C"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Cerebrovascular accident</w:t>
            </w:r>
          </w:p>
        </w:tc>
        <w:tc>
          <w:tcPr>
            <w:tcW w:w="2830" w:type="dxa"/>
            <w:tcBorders>
              <w:top w:val="single" w:sz="2" w:space="0" w:color="auto"/>
            </w:tcBorders>
            <w:shd w:val="clear" w:color="auto" w:fill="auto"/>
            <w:noWrap/>
          </w:tcPr>
          <w:p w14:paraId="2024FC44" w14:textId="77777777" w:rsidR="006A2CC6" w:rsidRPr="00A6083E" w:rsidRDefault="006A2CC6" w:rsidP="00EF468E">
            <w:pPr>
              <w:spacing w:line="480" w:lineRule="auto"/>
              <w:contextualSpacing/>
              <w:jc w:val="right"/>
              <w:rPr>
                <w:rFonts w:ascii="Arial" w:eastAsia="Times New Roman" w:hAnsi="Arial" w:cs="Arial"/>
                <w:b/>
                <w:sz w:val="20"/>
                <w:szCs w:val="20"/>
                <w:lang w:val="en-US"/>
              </w:rPr>
            </w:pPr>
            <w:r w:rsidRPr="00A6083E">
              <w:rPr>
                <w:rFonts w:ascii="Arial" w:eastAsia="Times New Roman" w:hAnsi="Arial" w:cs="Arial"/>
                <w:color w:val="000000"/>
                <w:sz w:val="20"/>
                <w:szCs w:val="20"/>
                <w:lang w:val="en-US"/>
              </w:rPr>
              <w:t>Hypertension</w:t>
            </w:r>
          </w:p>
        </w:tc>
        <w:tc>
          <w:tcPr>
            <w:tcW w:w="1728" w:type="dxa"/>
            <w:tcBorders>
              <w:top w:val="single" w:sz="2" w:space="0" w:color="auto"/>
            </w:tcBorders>
            <w:shd w:val="clear" w:color="auto" w:fill="auto"/>
            <w:noWrap/>
          </w:tcPr>
          <w:p w14:paraId="45EE7D2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hAnsi="Arial" w:cs="Arial"/>
                <w:sz w:val="20"/>
                <w:szCs w:val="20"/>
                <w:lang w:val="en-US"/>
              </w:rPr>
              <w:t>X</w:t>
            </w:r>
          </w:p>
        </w:tc>
        <w:tc>
          <w:tcPr>
            <w:tcW w:w="1728" w:type="dxa"/>
            <w:tcBorders>
              <w:top w:val="single" w:sz="2" w:space="0" w:color="auto"/>
            </w:tcBorders>
            <w:shd w:val="clear" w:color="auto" w:fill="auto"/>
            <w:noWrap/>
          </w:tcPr>
          <w:p w14:paraId="6943B00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hAnsi="Arial" w:cs="Arial"/>
                <w:sz w:val="20"/>
                <w:szCs w:val="20"/>
                <w:lang w:val="en-US"/>
              </w:rPr>
              <w:t>X</w:t>
            </w:r>
          </w:p>
        </w:tc>
        <w:tc>
          <w:tcPr>
            <w:tcW w:w="1728" w:type="dxa"/>
            <w:tcBorders>
              <w:top w:val="single" w:sz="2" w:space="0" w:color="auto"/>
            </w:tcBorders>
            <w:shd w:val="clear" w:color="auto" w:fill="auto"/>
            <w:noWrap/>
          </w:tcPr>
          <w:p w14:paraId="64C42613"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hAnsi="Arial" w:cs="Arial"/>
                <w:sz w:val="20"/>
                <w:szCs w:val="20"/>
                <w:lang w:val="en-US"/>
              </w:rPr>
              <w:t>X</w:t>
            </w:r>
          </w:p>
        </w:tc>
        <w:tc>
          <w:tcPr>
            <w:tcW w:w="1728" w:type="dxa"/>
            <w:tcBorders>
              <w:top w:val="single" w:sz="2" w:space="0" w:color="auto"/>
            </w:tcBorders>
            <w:shd w:val="clear" w:color="auto" w:fill="auto"/>
            <w:noWrap/>
          </w:tcPr>
          <w:p w14:paraId="53F58F9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hAnsi="Arial" w:cs="Arial"/>
                <w:sz w:val="20"/>
                <w:szCs w:val="20"/>
                <w:lang w:val="en-US"/>
              </w:rPr>
              <w:t>X</w:t>
            </w:r>
          </w:p>
        </w:tc>
        <w:tc>
          <w:tcPr>
            <w:tcW w:w="1728" w:type="dxa"/>
            <w:tcBorders>
              <w:top w:val="single" w:sz="2" w:space="0" w:color="auto"/>
            </w:tcBorders>
            <w:shd w:val="clear" w:color="auto" w:fill="auto"/>
            <w:noWrap/>
          </w:tcPr>
          <w:p w14:paraId="0E91F118"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hAnsi="Arial" w:cs="Arial"/>
                <w:sz w:val="20"/>
                <w:szCs w:val="20"/>
                <w:lang w:val="en-US"/>
              </w:rPr>
              <w:t>X</w:t>
            </w:r>
          </w:p>
        </w:tc>
      </w:tr>
      <w:tr w:rsidR="006A2CC6" w:rsidRPr="003553D5" w14:paraId="6A1049FB" w14:textId="77777777" w:rsidTr="00EF468E">
        <w:trPr>
          <w:trHeight w:val="261"/>
        </w:trPr>
        <w:tc>
          <w:tcPr>
            <w:tcW w:w="2318" w:type="dxa"/>
            <w:vMerge/>
            <w:shd w:val="clear" w:color="auto" w:fill="auto"/>
            <w:vAlign w:val="center"/>
            <w:hideMark/>
          </w:tcPr>
          <w:p w14:paraId="582D3775"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830" w:type="dxa"/>
            <w:shd w:val="clear" w:color="auto" w:fill="auto"/>
            <w:noWrap/>
          </w:tcPr>
          <w:p w14:paraId="59B56EE0"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color w:val="000000"/>
                <w:sz w:val="20"/>
                <w:szCs w:val="20"/>
                <w:lang w:val="en-US"/>
              </w:rPr>
              <w:t>Dyslipidemia</w:t>
            </w:r>
          </w:p>
        </w:tc>
        <w:tc>
          <w:tcPr>
            <w:tcW w:w="1728" w:type="dxa"/>
            <w:shd w:val="clear" w:color="auto" w:fill="auto"/>
            <w:noWrap/>
          </w:tcPr>
          <w:p w14:paraId="206B6C61"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hAnsi="Arial" w:cs="Arial"/>
                <w:sz w:val="20"/>
                <w:szCs w:val="20"/>
                <w:lang w:val="en-US"/>
              </w:rPr>
              <w:t>X</w:t>
            </w:r>
          </w:p>
        </w:tc>
        <w:tc>
          <w:tcPr>
            <w:tcW w:w="1728" w:type="dxa"/>
            <w:shd w:val="clear" w:color="auto" w:fill="auto"/>
            <w:noWrap/>
          </w:tcPr>
          <w:p w14:paraId="5429996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hAnsi="Arial" w:cs="Arial"/>
                <w:sz w:val="20"/>
                <w:szCs w:val="20"/>
                <w:lang w:val="en-US"/>
              </w:rPr>
              <w:t>X</w:t>
            </w:r>
          </w:p>
        </w:tc>
        <w:tc>
          <w:tcPr>
            <w:tcW w:w="1728" w:type="dxa"/>
            <w:shd w:val="clear" w:color="auto" w:fill="auto"/>
            <w:noWrap/>
          </w:tcPr>
          <w:p w14:paraId="5AEE1DC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hAnsi="Arial" w:cs="Arial"/>
                <w:sz w:val="20"/>
                <w:szCs w:val="20"/>
                <w:lang w:val="en-US"/>
              </w:rPr>
              <w:t>X</w:t>
            </w:r>
          </w:p>
        </w:tc>
        <w:tc>
          <w:tcPr>
            <w:tcW w:w="1728" w:type="dxa"/>
            <w:shd w:val="clear" w:color="auto" w:fill="auto"/>
            <w:noWrap/>
          </w:tcPr>
          <w:p w14:paraId="7BF8C7E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hAnsi="Arial" w:cs="Arial"/>
                <w:sz w:val="20"/>
                <w:szCs w:val="20"/>
                <w:lang w:val="en-US"/>
              </w:rPr>
              <w:t>X</w:t>
            </w:r>
          </w:p>
        </w:tc>
        <w:tc>
          <w:tcPr>
            <w:tcW w:w="1728" w:type="dxa"/>
            <w:shd w:val="clear" w:color="auto" w:fill="auto"/>
            <w:noWrap/>
          </w:tcPr>
          <w:p w14:paraId="1219279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hAnsi="Arial" w:cs="Arial"/>
                <w:sz w:val="20"/>
                <w:szCs w:val="20"/>
                <w:lang w:val="en-US"/>
              </w:rPr>
              <w:t>X</w:t>
            </w:r>
          </w:p>
        </w:tc>
      </w:tr>
      <w:tr w:rsidR="006A2CC6" w:rsidRPr="003553D5" w14:paraId="3798247B" w14:textId="77777777" w:rsidTr="00EF468E">
        <w:trPr>
          <w:trHeight w:val="261"/>
        </w:trPr>
        <w:tc>
          <w:tcPr>
            <w:tcW w:w="2318" w:type="dxa"/>
            <w:vMerge/>
            <w:shd w:val="clear" w:color="auto" w:fill="auto"/>
            <w:vAlign w:val="center"/>
            <w:hideMark/>
          </w:tcPr>
          <w:p w14:paraId="0DF30DA2"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830" w:type="dxa"/>
            <w:shd w:val="clear" w:color="auto" w:fill="auto"/>
            <w:noWrap/>
          </w:tcPr>
          <w:p w14:paraId="405EC576"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color w:val="000000"/>
                <w:sz w:val="20"/>
                <w:szCs w:val="20"/>
                <w:lang w:val="en-US"/>
              </w:rPr>
              <w:t>Type 2 diabetes mellitus</w:t>
            </w:r>
          </w:p>
        </w:tc>
        <w:tc>
          <w:tcPr>
            <w:tcW w:w="1728" w:type="dxa"/>
            <w:shd w:val="clear" w:color="auto" w:fill="auto"/>
            <w:noWrap/>
          </w:tcPr>
          <w:p w14:paraId="0ECA0FE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hAnsi="Arial" w:cs="Arial"/>
                <w:sz w:val="20"/>
                <w:szCs w:val="20"/>
                <w:lang w:val="en-US"/>
              </w:rPr>
              <w:t>X</w:t>
            </w:r>
          </w:p>
        </w:tc>
        <w:tc>
          <w:tcPr>
            <w:tcW w:w="1728" w:type="dxa"/>
            <w:shd w:val="clear" w:color="auto" w:fill="auto"/>
            <w:noWrap/>
          </w:tcPr>
          <w:p w14:paraId="78D0775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hAnsi="Arial" w:cs="Arial"/>
                <w:sz w:val="20"/>
                <w:szCs w:val="20"/>
                <w:lang w:val="en-US"/>
              </w:rPr>
              <w:t>X</w:t>
            </w:r>
          </w:p>
        </w:tc>
        <w:tc>
          <w:tcPr>
            <w:tcW w:w="1728" w:type="dxa"/>
            <w:shd w:val="clear" w:color="auto" w:fill="auto"/>
            <w:noWrap/>
          </w:tcPr>
          <w:p w14:paraId="70802D4F"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hAnsi="Arial" w:cs="Arial"/>
                <w:sz w:val="20"/>
                <w:szCs w:val="20"/>
                <w:lang w:val="en-US"/>
              </w:rPr>
              <w:t>X</w:t>
            </w:r>
          </w:p>
        </w:tc>
        <w:tc>
          <w:tcPr>
            <w:tcW w:w="1728" w:type="dxa"/>
            <w:shd w:val="clear" w:color="auto" w:fill="auto"/>
            <w:noWrap/>
          </w:tcPr>
          <w:p w14:paraId="005719B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hAnsi="Arial" w:cs="Arial"/>
                <w:sz w:val="20"/>
                <w:szCs w:val="20"/>
                <w:lang w:val="en-US"/>
              </w:rPr>
              <w:t>X</w:t>
            </w:r>
          </w:p>
        </w:tc>
        <w:tc>
          <w:tcPr>
            <w:tcW w:w="1728" w:type="dxa"/>
            <w:shd w:val="clear" w:color="auto" w:fill="auto"/>
            <w:noWrap/>
          </w:tcPr>
          <w:p w14:paraId="2882A8F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hAnsi="Arial" w:cs="Arial"/>
                <w:sz w:val="20"/>
                <w:szCs w:val="20"/>
                <w:lang w:val="en-US"/>
              </w:rPr>
              <w:t>X</w:t>
            </w:r>
          </w:p>
        </w:tc>
      </w:tr>
      <w:tr w:rsidR="006A2CC6" w:rsidRPr="003553D5" w14:paraId="69785AF0" w14:textId="77777777" w:rsidTr="00EF468E">
        <w:trPr>
          <w:trHeight w:val="261"/>
        </w:trPr>
        <w:tc>
          <w:tcPr>
            <w:tcW w:w="2318" w:type="dxa"/>
            <w:vMerge/>
            <w:shd w:val="clear" w:color="auto" w:fill="auto"/>
            <w:vAlign w:val="center"/>
            <w:hideMark/>
          </w:tcPr>
          <w:p w14:paraId="62BC5F5E"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830" w:type="dxa"/>
            <w:shd w:val="clear" w:color="auto" w:fill="auto"/>
            <w:noWrap/>
          </w:tcPr>
          <w:p w14:paraId="6FA38D6F"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color w:val="000000"/>
                <w:sz w:val="20"/>
                <w:szCs w:val="20"/>
                <w:lang w:val="en-US"/>
              </w:rPr>
              <w:t>Myocardial infarction</w:t>
            </w:r>
          </w:p>
        </w:tc>
        <w:tc>
          <w:tcPr>
            <w:tcW w:w="1728" w:type="dxa"/>
            <w:shd w:val="clear" w:color="auto" w:fill="auto"/>
            <w:noWrap/>
          </w:tcPr>
          <w:p w14:paraId="7075D7E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hAnsi="Arial" w:cs="Arial"/>
                <w:sz w:val="20"/>
                <w:szCs w:val="20"/>
                <w:lang w:val="en-US"/>
              </w:rPr>
              <w:t>X</w:t>
            </w:r>
          </w:p>
        </w:tc>
        <w:tc>
          <w:tcPr>
            <w:tcW w:w="1728" w:type="dxa"/>
            <w:shd w:val="clear" w:color="auto" w:fill="auto"/>
            <w:noWrap/>
          </w:tcPr>
          <w:p w14:paraId="73E9A1FF"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hAnsi="Arial" w:cs="Arial"/>
                <w:sz w:val="20"/>
                <w:szCs w:val="20"/>
                <w:lang w:val="en-US"/>
              </w:rPr>
              <w:t>X</w:t>
            </w:r>
          </w:p>
        </w:tc>
        <w:tc>
          <w:tcPr>
            <w:tcW w:w="1728" w:type="dxa"/>
            <w:shd w:val="clear" w:color="auto" w:fill="auto"/>
            <w:noWrap/>
          </w:tcPr>
          <w:p w14:paraId="64F89A1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hAnsi="Arial" w:cs="Arial"/>
                <w:sz w:val="20"/>
                <w:szCs w:val="20"/>
                <w:lang w:val="en-US"/>
              </w:rPr>
              <w:t>X</w:t>
            </w:r>
          </w:p>
        </w:tc>
        <w:tc>
          <w:tcPr>
            <w:tcW w:w="1728" w:type="dxa"/>
            <w:shd w:val="clear" w:color="auto" w:fill="auto"/>
            <w:noWrap/>
          </w:tcPr>
          <w:p w14:paraId="303B3D57"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hAnsi="Arial" w:cs="Arial"/>
                <w:sz w:val="20"/>
                <w:szCs w:val="20"/>
                <w:lang w:val="en-US"/>
              </w:rPr>
              <w:t>X</w:t>
            </w:r>
          </w:p>
        </w:tc>
        <w:tc>
          <w:tcPr>
            <w:tcW w:w="1728" w:type="dxa"/>
            <w:shd w:val="clear" w:color="auto" w:fill="auto"/>
            <w:noWrap/>
          </w:tcPr>
          <w:p w14:paraId="6BAD112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hAnsi="Arial" w:cs="Arial"/>
                <w:sz w:val="20"/>
                <w:szCs w:val="20"/>
                <w:lang w:val="en-US"/>
              </w:rPr>
              <w:t>X</w:t>
            </w:r>
          </w:p>
        </w:tc>
      </w:tr>
      <w:tr w:rsidR="006A2CC6" w:rsidRPr="003553D5" w14:paraId="5F8E1736" w14:textId="77777777" w:rsidTr="00EF468E">
        <w:trPr>
          <w:trHeight w:val="261"/>
        </w:trPr>
        <w:tc>
          <w:tcPr>
            <w:tcW w:w="2318" w:type="dxa"/>
            <w:vMerge/>
            <w:shd w:val="clear" w:color="auto" w:fill="auto"/>
            <w:vAlign w:val="center"/>
            <w:hideMark/>
          </w:tcPr>
          <w:p w14:paraId="49458B91"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830" w:type="dxa"/>
            <w:shd w:val="clear" w:color="auto" w:fill="auto"/>
            <w:noWrap/>
          </w:tcPr>
          <w:p w14:paraId="0C08267A"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color w:val="000000"/>
                <w:sz w:val="20"/>
                <w:szCs w:val="20"/>
                <w:lang w:val="en-US"/>
              </w:rPr>
              <w:t>Heart failure</w:t>
            </w:r>
          </w:p>
        </w:tc>
        <w:tc>
          <w:tcPr>
            <w:tcW w:w="1728" w:type="dxa"/>
            <w:shd w:val="clear" w:color="auto" w:fill="auto"/>
            <w:noWrap/>
          </w:tcPr>
          <w:p w14:paraId="2FB8BFE8"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hAnsi="Arial" w:cs="Arial"/>
                <w:sz w:val="20"/>
                <w:szCs w:val="20"/>
                <w:lang w:val="en-US"/>
              </w:rPr>
              <w:t>X</w:t>
            </w:r>
          </w:p>
        </w:tc>
        <w:tc>
          <w:tcPr>
            <w:tcW w:w="1728" w:type="dxa"/>
            <w:shd w:val="clear" w:color="auto" w:fill="auto"/>
            <w:noWrap/>
          </w:tcPr>
          <w:p w14:paraId="5DA6F9D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hAnsi="Arial" w:cs="Arial"/>
                <w:sz w:val="20"/>
                <w:szCs w:val="20"/>
                <w:lang w:val="en-US"/>
              </w:rPr>
              <w:t>X</w:t>
            </w:r>
          </w:p>
        </w:tc>
        <w:tc>
          <w:tcPr>
            <w:tcW w:w="1728" w:type="dxa"/>
            <w:shd w:val="clear" w:color="auto" w:fill="auto"/>
            <w:noWrap/>
          </w:tcPr>
          <w:p w14:paraId="69CC007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hAnsi="Arial" w:cs="Arial"/>
                <w:sz w:val="20"/>
                <w:szCs w:val="20"/>
                <w:lang w:val="en-US"/>
              </w:rPr>
              <w:t>X</w:t>
            </w:r>
          </w:p>
        </w:tc>
        <w:tc>
          <w:tcPr>
            <w:tcW w:w="1728" w:type="dxa"/>
            <w:shd w:val="clear" w:color="auto" w:fill="auto"/>
            <w:noWrap/>
          </w:tcPr>
          <w:p w14:paraId="523B31D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hAnsi="Arial" w:cs="Arial"/>
                <w:sz w:val="20"/>
                <w:szCs w:val="20"/>
                <w:lang w:val="en-US"/>
              </w:rPr>
              <w:t>X</w:t>
            </w:r>
          </w:p>
        </w:tc>
        <w:tc>
          <w:tcPr>
            <w:tcW w:w="1728" w:type="dxa"/>
            <w:shd w:val="clear" w:color="auto" w:fill="auto"/>
            <w:noWrap/>
          </w:tcPr>
          <w:p w14:paraId="43F3158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hAnsi="Arial" w:cs="Arial"/>
                <w:sz w:val="20"/>
                <w:szCs w:val="20"/>
                <w:lang w:val="en-US"/>
              </w:rPr>
              <w:t>X</w:t>
            </w:r>
          </w:p>
        </w:tc>
      </w:tr>
      <w:tr w:rsidR="006A2CC6" w:rsidRPr="003553D5" w14:paraId="5094E2F0" w14:textId="77777777" w:rsidTr="00EF468E">
        <w:trPr>
          <w:trHeight w:val="261"/>
        </w:trPr>
        <w:tc>
          <w:tcPr>
            <w:tcW w:w="2318" w:type="dxa"/>
            <w:vMerge/>
            <w:shd w:val="clear" w:color="auto" w:fill="auto"/>
            <w:vAlign w:val="center"/>
            <w:hideMark/>
          </w:tcPr>
          <w:p w14:paraId="691D68C7"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830" w:type="dxa"/>
            <w:shd w:val="clear" w:color="auto" w:fill="auto"/>
            <w:noWrap/>
          </w:tcPr>
          <w:p w14:paraId="2849854B"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color w:val="000000"/>
                <w:sz w:val="20"/>
                <w:szCs w:val="20"/>
                <w:lang w:val="en-US"/>
              </w:rPr>
              <w:t>Airflow limitation in year prior</w:t>
            </w:r>
          </w:p>
        </w:tc>
        <w:tc>
          <w:tcPr>
            <w:tcW w:w="1728" w:type="dxa"/>
            <w:shd w:val="clear" w:color="auto" w:fill="auto"/>
            <w:noWrap/>
          </w:tcPr>
          <w:p w14:paraId="278B506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X</w:t>
            </w:r>
          </w:p>
        </w:tc>
        <w:tc>
          <w:tcPr>
            <w:tcW w:w="1728" w:type="dxa"/>
            <w:shd w:val="clear" w:color="auto" w:fill="auto"/>
            <w:noWrap/>
          </w:tcPr>
          <w:p w14:paraId="26988E88"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shd w:val="clear" w:color="auto" w:fill="auto"/>
            <w:noWrap/>
          </w:tcPr>
          <w:p w14:paraId="45A0CEB3"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shd w:val="clear" w:color="auto" w:fill="auto"/>
            <w:noWrap/>
          </w:tcPr>
          <w:p w14:paraId="452673F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shd w:val="clear" w:color="auto" w:fill="auto"/>
            <w:noWrap/>
          </w:tcPr>
          <w:p w14:paraId="6F3B4A0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r>
      <w:tr w:rsidR="006A2CC6" w:rsidRPr="003553D5" w14:paraId="49C2AB2A" w14:textId="77777777" w:rsidTr="00EF468E">
        <w:trPr>
          <w:trHeight w:val="261"/>
        </w:trPr>
        <w:tc>
          <w:tcPr>
            <w:tcW w:w="2318" w:type="dxa"/>
            <w:vMerge/>
            <w:tcBorders>
              <w:bottom w:val="single" w:sz="2" w:space="0" w:color="auto"/>
            </w:tcBorders>
            <w:shd w:val="clear" w:color="auto" w:fill="auto"/>
            <w:vAlign w:val="center"/>
            <w:hideMark/>
          </w:tcPr>
          <w:p w14:paraId="7AD2E1BB"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830" w:type="dxa"/>
            <w:tcBorders>
              <w:bottom w:val="single" w:sz="2" w:space="0" w:color="auto"/>
            </w:tcBorders>
            <w:shd w:val="clear" w:color="auto" w:fill="auto"/>
            <w:noWrap/>
          </w:tcPr>
          <w:p w14:paraId="072ACD41"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color w:val="000000"/>
                <w:sz w:val="20"/>
                <w:szCs w:val="20"/>
                <w:lang w:val="en-US"/>
              </w:rPr>
              <w:t>Depression / anxiety</w:t>
            </w:r>
          </w:p>
        </w:tc>
        <w:tc>
          <w:tcPr>
            <w:tcW w:w="1728" w:type="dxa"/>
            <w:tcBorders>
              <w:bottom w:val="single" w:sz="2" w:space="0" w:color="auto"/>
            </w:tcBorders>
            <w:shd w:val="clear" w:color="auto" w:fill="auto"/>
            <w:noWrap/>
          </w:tcPr>
          <w:p w14:paraId="1010F61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X</w:t>
            </w:r>
          </w:p>
        </w:tc>
        <w:tc>
          <w:tcPr>
            <w:tcW w:w="1728" w:type="dxa"/>
            <w:tcBorders>
              <w:bottom w:val="single" w:sz="2" w:space="0" w:color="auto"/>
            </w:tcBorders>
            <w:shd w:val="clear" w:color="auto" w:fill="auto"/>
            <w:noWrap/>
          </w:tcPr>
          <w:p w14:paraId="75BD315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tcBorders>
              <w:bottom w:val="single" w:sz="2" w:space="0" w:color="auto"/>
            </w:tcBorders>
            <w:shd w:val="clear" w:color="auto" w:fill="auto"/>
            <w:noWrap/>
          </w:tcPr>
          <w:p w14:paraId="761A827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tcBorders>
              <w:bottom w:val="single" w:sz="2" w:space="0" w:color="auto"/>
            </w:tcBorders>
            <w:shd w:val="clear" w:color="auto" w:fill="auto"/>
            <w:noWrap/>
          </w:tcPr>
          <w:p w14:paraId="720AE69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tcBorders>
              <w:bottom w:val="single" w:sz="2" w:space="0" w:color="auto"/>
            </w:tcBorders>
            <w:shd w:val="clear" w:color="auto" w:fill="auto"/>
            <w:noWrap/>
          </w:tcPr>
          <w:p w14:paraId="273C277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r>
      <w:tr w:rsidR="006A2CC6" w:rsidRPr="003553D5" w14:paraId="1DC36D2A" w14:textId="77777777" w:rsidTr="00EF468E">
        <w:trPr>
          <w:trHeight w:val="261"/>
        </w:trPr>
        <w:tc>
          <w:tcPr>
            <w:tcW w:w="2318" w:type="dxa"/>
            <w:vMerge w:val="restart"/>
            <w:tcBorders>
              <w:top w:val="single" w:sz="2" w:space="0" w:color="auto"/>
            </w:tcBorders>
            <w:shd w:val="clear" w:color="auto" w:fill="auto"/>
          </w:tcPr>
          <w:p w14:paraId="4C2D472B"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roofErr w:type="spellStart"/>
            <w:r w:rsidRPr="00A6083E">
              <w:rPr>
                <w:rFonts w:ascii="Arial" w:eastAsia="Times New Roman" w:hAnsi="Arial" w:cs="Arial"/>
                <w:b/>
                <w:sz w:val="20"/>
                <w:szCs w:val="20"/>
                <w:lang w:val="en-US" w:eastAsia="en-GB"/>
              </w:rPr>
              <w:t>Dyslipidaemia</w:t>
            </w:r>
            <w:proofErr w:type="spellEnd"/>
          </w:p>
        </w:tc>
        <w:tc>
          <w:tcPr>
            <w:tcW w:w="2830" w:type="dxa"/>
            <w:tcBorders>
              <w:top w:val="single" w:sz="2" w:space="0" w:color="auto"/>
            </w:tcBorders>
            <w:shd w:val="clear" w:color="auto" w:fill="auto"/>
            <w:noWrap/>
          </w:tcPr>
          <w:p w14:paraId="00101F75"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color w:val="000000"/>
                <w:sz w:val="20"/>
                <w:szCs w:val="20"/>
                <w:lang w:val="en-US"/>
              </w:rPr>
              <w:t>Antibiotic-treated infections (year prior)</w:t>
            </w:r>
          </w:p>
        </w:tc>
        <w:tc>
          <w:tcPr>
            <w:tcW w:w="1728" w:type="dxa"/>
            <w:tcBorders>
              <w:top w:val="single" w:sz="2" w:space="0" w:color="auto"/>
            </w:tcBorders>
            <w:shd w:val="clear" w:color="auto" w:fill="auto"/>
            <w:noWrap/>
          </w:tcPr>
          <w:p w14:paraId="05936F0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X</w:t>
            </w:r>
          </w:p>
        </w:tc>
        <w:tc>
          <w:tcPr>
            <w:tcW w:w="1728" w:type="dxa"/>
            <w:tcBorders>
              <w:top w:val="single" w:sz="2" w:space="0" w:color="auto"/>
            </w:tcBorders>
            <w:shd w:val="clear" w:color="auto" w:fill="auto"/>
            <w:noWrap/>
          </w:tcPr>
          <w:p w14:paraId="0416F068"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tcBorders>
              <w:top w:val="single" w:sz="2" w:space="0" w:color="auto"/>
            </w:tcBorders>
            <w:shd w:val="clear" w:color="auto" w:fill="auto"/>
            <w:noWrap/>
          </w:tcPr>
          <w:p w14:paraId="7F1181E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tcBorders>
              <w:top w:val="single" w:sz="2" w:space="0" w:color="auto"/>
            </w:tcBorders>
            <w:shd w:val="clear" w:color="auto" w:fill="auto"/>
            <w:noWrap/>
          </w:tcPr>
          <w:p w14:paraId="5DB0F3B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tcBorders>
              <w:top w:val="single" w:sz="2" w:space="0" w:color="auto"/>
            </w:tcBorders>
            <w:shd w:val="clear" w:color="auto" w:fill="auto"/>
            <w:noWrap/>
          </w:tcPr>
          <w:p w14:paraId="6883A7A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r>
      <w:tr w:rsidR="006A2CC6" w:rsidRPr="003553D5" w14:paraId="453C0EF4" w14:textId="77777777" w:rsidTr="00EF468E">
        <w:trPr>
          <w:trHeight w:val="261"/>
        </w:trPr>
        <w:tc>
          <w:tcPr>
            <w:tcW w:w="2318" w:type="dxa"/>
            <w:vMerge/>
            <w:tcBorders>
              <w:bottom w:val="single" w:sz="2" w:space="0" w:color="auto"/>
            </w:tcBorders>
            <w:shd w:val="clear" w:color="auto" w:fill="auto"/>
          </w:tcPr>
          <w:p w14:paraId="6D3FA046"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830" w:type="dxa"/>
            <w:tcBorders>
              <w:bottom w:val="single" w:sz="2" w:space="0" w:color="auto"/>
            </w:tcBorders>
            <w:shd w:val="clear" w:color="auto" w:fill="auto"/>
            <w:noWrap/>
          </w:tcPr>
          <w:p w14:paraId="3CF48A3A"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color w:val="000000"/>
                <w:sz w:val="20"/>
                <w:szCs w:val="20"/>
                <w:lang w:val="en-US"/>
              </w:rPr>
              <w:t>Airflow limitation in year prior</w:t>
            </w:r>
          </w:p>
        </w:tc>
        <w:tc>
          <w:tcPr>
            <w:tcW w:w="1728" w:type="dxa"/>
            <w:tcBorders>
              <w:bottom w:val="single" w:sz="2" w:space="0" w:color="auto"/>
            </w:tcBorders>
            <w:shd w:val="clear" w:color="auto" w:fill="auto"/>
            <w:noWrap/>
          </w:tcPr>
          <w:p w14:paraId="0C67A30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X</w:t>
            </w:r>
          </w:p>
        </w:tc>
        <w:tc>
          <w:tcPr>
            <w:tcW w:w="1728" w:type="dxa"/>
            <w:tcBorders>
              <w:bottom w:val="single" w:sz="2" w:space="0" w:color="auto"/>
            </w:tcBorders>
            <w:shd w:val="clear" w:color="auto" w:fill="auto"/>
            <w:noWrap/>
          </w:tcPr>
          <w:p w14:paraId="7EE5C96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tcBorders>
              <w:bottom w:val="single" w:sz="2" w:space="0" w:color="auto"/>
            </w:tcBorders>
            <w:shd w:val="clear" w:color="auto" w:fill="auto"/>
            <w:noWrap/>
          </w:tcPr>
          <w:p w14:paraId="506BBB3F"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tcBorders>
              <w:bottom w:val="single" w:sz="2" w:space="0" w:color="auto"/>
            </w:tcBorders>
            <w:shd w:val="clear" w:color="auto" w:fill="auto"/>
            <w:noWrap/>
          </w:tcPr>
          <w:p w14:paraId="4FFB497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tcBorders>
              <w:bottom w:val="single" w:sz="2" w:space="0" w:color="auto"/>
            </w:tcBorders>
            <w:shd w:val="clear" w:color="auto" w:fill="auto"/>
            <w:noWrap/>
          </w:tcPr>
          <w:p w14:paraId="763E0B1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r>
      <w:tr w:rsidR="006A2CC6" w:rsidRPr="003553D5" w14:paraId="58B90DDB" w14:textId="77777777" w:rsidTr="00EF468E">
        <w:trPr>
          <w:trHeight w:val="261"/>
        </w:trPr>
        <w:tc>
          <w:tcPr>
            <w:tcW w:w="2318" w:type="dxa"/>
            <w:tcBorders>
              <w:top w:val="single" w:sz="2" w:space="0" w:color="auto"/>
              <w:bottom w:val="single" w:sz="2" w:space="0" w:color="auto"/>
            </w:tcBorders>
            <w:shd w:val="clear" w:color="auto" w:fill="auto"/>
          </w:tcPr>
          <w:p w14:paraId="2C1676E4"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Hypertension</w:t>
            </w:r>
          </w:p>
        </w:tc>
        <w:tc>
          <w:tcPr>
            <w:tcW w:w="2830" w:type="dxa"/>
            <w:tcBorders>
              <w:top w:val="single" w:sz="2" w:space="0" w:color="auto"/>
              <w:bottom w:val="single" w:sz="2" w:space="0" w:color="auto"/>
            </w:tcBorders>
            <w:shd w:val="clear" w:color="auto" w:fill="auto"/>
            <w:noWrap/>
          </w:tcPr>
          <w:p w14:paraId="74DBD0E8"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No additional variable</w:t>
            </w:r>
          </w:p>
        </w:tc>
        <w:tc>
          <w:tcPr>
            <w:tcW w:w="1728" w:type="dxa"/>
            <w:tcBorders>
              <w:top w:val="single" w:sz="2" w:space="0" w:color="auto"/>
              <w:bottom w:val="single" w:sz="2" w:space="0" w:color="auto"/>
            </w:tcBorders>
            <w:shd w:val="clear" w:color="auto" w:fill="auto"/>
            <w:noWrap/>
          </w:tcPr>
          <w:p w14:paraId="2FEA4A7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tcBorders>
              <w:top w:val="single" w:sz="2" w:space="0" w:color="auto"/>
              <w:bottom w:val="single" w:sz="2" w:space="0" w:color="auto"/>
            </w:tcBorders>
            <w:shd w:val="clear" w:color="auto" w:fill="auto"/>
            <w:noWrap/>
          </w:tcPr>
          <w:p w14:paraId="4A36BC1F"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tcBorders>
              <w:top w:val="single" w:sz="2" w:space="0" w:color="auto"/>
              <w:bottom w:val="single" w:sz="2" w:space="0" w:color="auto"/>
            </w:tcBorders>
            <w:shd w:val="clear" w:color="auto" w:fill="auto"/>
            <w:noWrap/>
          </w:tcPr>
          <w:p w14:paraId="30DBE0C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tcBorders>
              <w:top w:val="single" w:sz="2" w:space="0" w:color="auto"/>
              <w:bottom w:val="single" w:sz="2" w:space="0" w:color="auto"/>
            </w:tcBorders>
            <w:shd w:val="clear" w:color="auto" w:fill="auto"/>
            <w:noWrap/>
          </w:tcPr>
          <w:p w14:paraId="7E4A30B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tcBorders>
              <w:top w:val="single" w:sz="2" w:space="0" w:color="auto"/>
              <w:bottom w:val="single" w:sz="2" w:space="0" w:color="auto"/>
            </w:tcBorders>
            <w:shd w:val="clear" w:color="auto" w:fill="auto"/>
            <w:noWrap/>
          </w:tcPr>
          <w:p w14:paraId="7F3CC0B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r>
      <w:tr w:rsidR="006A2CC6" w:rsidRPr="003553D5" w14:paraId="338F3BD6" w14:textId="77777777" w:rsidTr="00EF468E">
        <w:trPr>
          <w:trHeight w:val="261"/>
        </w:trPr>
        <w:tc>
          <w:tcPr>
            <w:tcW w:w="2318" w:type="dxa"/>
            <w:vMerge w:val="restart"/>
            <w:tcBorders>
              <w:top w:val="single" w:sz="2" w:space="0" w:color="auto"/>
            </w:tcBorders>
            <w:shd w:val="clear" w:color="auto" w:fill="auto"/>
          </w:tcPr>
          <w:p w14:paraId="4E557661" w14:textId="77777777" w:rsidR="006A2CC6" w:rsidRPr="00A6083E" w:rsidRDefault="006A2CC6" w:rsidP="00EF468E">
            <w:pPr>
              <w:spacing w:line="480" w:lineRule="auto"/>
              <w:contextualSpacing/>
              <w:rPr>
                <w:rFonts w:ascii="Arial" w:eastAsia="Times New Roman" w:hAnsi="Arial" w:cs="Arial"/>
                <w:b/>
                <w:color w:val="000000"/>
                <w:sz w:val="20"/>
                <w:szCs w:val="20"/>
                <w:lang w:val="en-US"/>
              </w:rPr>
            </w:pPr>
            <w:r w:rsidRPr="00A6083E">
              <w:rPr>
                <w:rFonts w:ascii="Arial" w:eastAsia="Times New Roman" w:hAnsi="Arial" w:cs="Arial"/>
                <w:b/>
                <w:color w:val="000000"/>
                <w:sz w:val="20"/>
                <w:szCs w:val="20"/>
                <w:lang w:val="en-US"/>
              </w:rPr>
              <w:t>Weight gain</w:t>
            </w:r>
          </w:p>
          <w:p w14:paraId="3FAB4FB0"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r w:rsidRPr="00A6083E">
              <w:rPr>
                <w:rFonts w:ascii="Arial" w:eastAsia="Times New Roman" w:hAnsi="Arial" w:cs="Arial"/>
                <w:b/>
                <w:color w:val="000000"/>
                <w:sz w:val="20"/>
                <w:szCs w:val="20"/>
                <w:lang w:val="en-US"/>
              </w:rPr>
              <w:t>(BMI increase ≥1 kg/m</w:t>
            </w:r>
            <w:r w:rsidRPr="00A6083E">
              <w:rPr>
                <w:rFonts w:ascii="Arial" w:eastAsia="Times New Roman" w:hAnsi="Arial" w:cs="Arial"/>
                <w:b/>
                <w:color w:val="000000"/>
                <w:sz w:val="20"/>
                <w:szCs w:val="20"/>
                <w:vertAlign w:val="superscript"/>
                <w:lang w:val="en-US"/>
              </w:rPr>
              <w:t>2</w:t>
            </w:r>
            <w:r w:rsidRPr="00A6083E">
              <w:rPr>
                <w:rFonts w:ascii="Arial" w:eastAsia="Times New Roman" w:hAnsi="Arial" w:cs="Arial"/>
                <w:b/>
                <w:color w:val="000000"/>
                <w:sz w:val="20"/>
                <w:szCs w:val="20"/>
                <w:lang w:val="en-US"/>
              </w:rPr>
              <w:t>)</w:t>
            </w:r>
          </w:p>
        </w:tc>
        <w:tc>
          <w:tcPr>
            <w:tcW w:w="2830" w:type="dxa"/>
            <w:tcBorders>
              <w:top w:val="single" w:sz="2" w:space="0" w:color="auto"/>
            </w:tcBorders>
            <w:shd w:val="clear" w:color="auto" w:fill="auto"/>
            <w:noWrap/>
          </w:tcPr>
          <w:p w14:paraId="2A1CF4B8"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color w:val="000000"/>
                <w:sz w:val="20"/>
                <w:szCs w:val="20"/>
                <w:lang w:val="en-US"/>
              </w:rPr>
              <w:t>Type 2 diabetes mellitus</w:t>
            </w:r>
          </w:p>
        </w:tc>
        <w:tc>
          <w:tcPr>
            <w:tcW w:w="1728" w:type="dxa"/>
            <w:tcBorders>
              <w:top w:val="single" w:sz="2" w:space="0" w:color="auto"/>
            </w:tcBorders>
            <w:shd w:val="clear" w:color="auto" w:fill="auto"/>
            <w:noWrap/>
          </w:tcPr>
          <w:p w14:paraId="33E5124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X</w:t>
            </w:r>
          </w:p>
        </w:tc>
        <w:tc>
          <w:tcPr>
            <w:tcW w:w="1728" w:type="dxa"/>
            <w:tcBorders>
              <w:top w:val="single" w:sz="2" w:space="0" w:color="auto"/>
            </w:tcBorders>
            <w:shd w:val="clear" w:color="auto" w:fill="auto"/>
            <w:noWrap/>
          </w:tcPr>
          <w:p w14:paraId="75FA3887"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X</w:t>
            </w:r>
          </w:p>
        </w:tc>
        <w:tc>
          <w:tcPr>
            <w:tcW w:w="1728" w:type="dxa"/>
            <w:tcBorders>
              <w:top w:val="single" w:sz="2" w:space="0" w:color="auto"/>
            </w:tcBorders>
            <w:shd w:val="clear" w:color="auto" w:fill="auto"/>
            <w:noWrap/>
          </w:tcPr>
          <w:p w14:paraId="1B5788FC"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X</w:t>
            </w:r>
          </w:p>
        </w:tc>
        <w:tc>
          <w:tcPr>
            <w:tcW w:w="1728" w:type="dxa"/>
            <w:tcBorders>
              <w:top w:val="single" w:sz="2" w:space="0" w:color="auto"/>
            </w:tcBorders>
            <w:shd w:val="clear" w:color="auto" w:fill="auto"/>
            <w:noWrap/>
          </w:tcPr>
          <w:p w14:paraId="082EDB6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X</w:t>
            </w:r>
          </w:p>
        </w:tc>
        <w:tc>
          <w:tcPr>
            <w:tcW w:w="1728" w:type="dxa"/>
            <w:tcBorders>
              <w:top w:val="single" w:sz="2" w:space="0" w:color="auto"/>
            </w:tcBorders>
            <w:shd w:val="clear" w:color="auto" w:fill="auto"/>
            <w:noWrap/>
          </w:tcPr>
          <w:p w14:paraId="08A4C11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X</w:t>
            </w:r>
          </w:p>
        </w:tc>
      </w:tr>
      <w:tr w:rsidR="006A2CC6" w:rsidRPr="003553D5" w14:paraId="117EC601" w14:textId="77777777" w:rsidTr="00EF468E">
        <w:trPr>
          <w:trHeight w:val="261"/>
        </w:trPr>
        <w:tc>
          <w:tcPr>
            <w:tcW w:w="2318" w:type="dxa"/>
            <w:vMerge/>
            <w:shd w:val="clear" w:color="auto" w:fill="auto"/>
          </w:tcPr>
          <w:p w14:paraId="18F73CFD"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830" w:type="dxa"/>
            <w:shd w:val="clear" w:color="auto" w:fill="auto"/>
            <w:noWrap/>
          </w:tcPr>
          <w:p w14:paraId="5FEB6AE2" w14:textId="77777777" w:rsidR="006A2CC6" w:rsidRPr="00A6083E" w:rsidRDefault="006A2CC6" w:rsidP="00EF468E">
            <w:pPr>
              <w:spacing w:line="480" w:lineRule="auto"/>
              <w:contextualSpacing/>
              <w:jc w:val="right"/>
              <w:rPr>
                <w:rFonts w:ascii="Arial" w:eastAsia="Times New Roman" w:hAnsi="Arial" w:cs="Arial"/>
                <w:color w:val="000000"/>
                <w:sz w:val="20"/>
                <w:szCs w:val="20"/>
                <w:lang w:val="en-US"/>
              </w:rPr>
            </w:pPr>
            <w:r w:rsidRPr="00A6083E">
              <w:rPr>
                <w:rFonts w:ascii="Arial" w:eastAsia="Times New Roman" w:hAnsi="Arial" w:cs="Arial"/>
                <w:color w:val="000000"/>
                <w:sz w:val="20"/>
                <w:szCs w:val="20"/>
                <w:lang w:val="en-US"/>
              </w:rPr>
              <w:t>Airflow limitation in year prior</w:t>
            </w:r>
          </w:p>
        </w:tc>
        <w:tc>
          <w:tcPr>
            <w:tcW w:w="1728" w:type="dxa"/>
            <w:shd w:val="clear" w:color="auto" w:fill="auto"/>
            <w:noWrap/>
          </w:tcPr>
          <w:p w14:paraId="65704A0C"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X</w:t>
            </w:r>
          </w:p>
        </w:tc>
        <w:tc>
          <w:tcPr>
            <w:tcW w:w="1728" w:type="dxa"/>
            <w:shd w:val="clear" w:color="auto" w:fill="auto"/>
            <w:noWrap/>
          </w:tcPr>
          <w:p w14:paraId="1FD5A86B"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shd w:val="clear" w:color="auto" w:fill="auto"/>
            <w:noWrap/>
          </w:tcPr>
          <w:p w14:paraId="62AAE69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X</w:t>
            </w:r>
          </w:p>
        </w:tc>
        <w:tc>
          <w:tcPr>
            <w:tcW w:w="1728" w:type="dxa"/>
            <w:shd w:val="clear" w:color="auto" w:fill="auto"/>
            <w:noWrap/>
          </w:tcPr>
          <w:p w14:paraId="515D00E7"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shd w:val="clear" w:color="auto" w:fill="auto"/>
            <w:noWrap/>
          </w:tcPr>
          <w:p w14:paraId="77F873C8"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r>
      <w:tr w:rsidR="006A2CC6" w:rsidRPr="003553D5" w14:paraId="50F05621" w14:textId="77777777" w:rsidTr="00EF468E">
        <w:trPr>
          <w:trHeight w:val="261"/>
        </w:trPr>
        <w:tc>
          <w:tcPr>
            <w:tcW w:w="2318" w:type="dxa"/>
            <w:vMerge/>
            <w:shd w:val="clear" w:color="auto" w:fill="auto"/>
          </w:tcPr>
          <w:p w14:paraId="477EE210"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830" w:type="dxa"/>
            <w:shd w:val="clear" w:color="auto" w:fill="auto"/>
            <w:noWrap/>
          </w:tcPr>
          <w:p w14:paraId="69B36783"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color w:val="000000"/>
                <w:sz w:val="20"/>
                <w:szCs w:val="20"/>
                <w:lang w:val="en-US"/>
              </w:rPr>
              <w:t>FDC SABA/SAMA (year prior)</w:t>
            </w:r>
          </w:p>
        </w:tc>
        <w:tc>
          <w:tcPr>
            <w:tcW w:w="1728" w:type="dxa"/>
            <w:shd w:val="clear" w:color="auto" w:fill="auto"/>
            <w:noWrap/>
          </w:tcPr>
          <w:p w14:paraId="2296F56B"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shd w:val="clear" w:color="auto" w:fill="auto"/>
            <w:noWrap/>
          </w:tcPr>
          <w:p w14:paraId="1451C1C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shd w:val="clear" w:color="auto" w:fill="auto"/>
            <w:noWrap/>
          </w:tcPr>
          <w:p w14:paraId="1F83696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X</w:t>
            </w:r>
          </w:p>
        </w:tc>
        <w:tc>
          <w:tcPr>
            <w:tcW w:w="1728" w:type="dxa"/>
            <w:shd w:val="clear" w:color="auto" w:fill="auto"/>
            <w:noWrap/>
          </w:tcPr>
          <w:p w14:paraId="0F6E544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shd w:val="clear" w:color="auto" w:fill="auto"/>
            <w:noWrap/>
          </w:tcPr>
          <w:p w14:paraId="16A4F24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r>
      <w:tr w:rsidR="006A2CC6" w:rsidRPr="003553D5" w14:paraId="6B037833" w14:textId="77777777" w:rsidTr="00EF468E">
        <w:trPr>
          <w:trHeight w:val="261"/>
        </w:trPr>
        <w:tc>
          <w:tcPr>
            <w:tcW w:w="2318" w:type="dxa"/>
            <w:vMerge/>
            <w:shd w:val="clear" w:color="auto" w:fill="auto"/>
          </w:tcPr>
          <w:p w14:paraId="2F2507E1"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830" w:type="dxa"/>
            <w:shd w:val="clear" w:color="auto" w:fill="auto"/>
            <w:noWrap/>
          </w:tcPr>
          <w:p w14:paraId="3AAC1F0D"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color w:val="000000"/>
                <w:sz w:val="20"/>
                <w:szCs w:val="20"/>
                <w:lang w:val="en-US"/>
              </w:rPr>
              <w:t>LABA (year prior)</w:t>
            </w:r>
          </w:p>
        </w:tc>
        <w:tc>
          <w:tcPr>
            <w:tcW w:w="1728" w:type="dxa"/>
            <w:shd w:val="clear" w:color="auto" w:fill="auto"/>
            <w:noWrap/>
          </w:tcPr>
          <w:p w14:paraId="7830072B"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shd w:val="clear" w:color="auto" w:fill="auto"/>
            <w:noWrap/>
          </w:tcPr>
          <w:p w14:paraId="658FE778"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shd w:val="clear" w:color="auto" w:fill="auto"/>
            <w:noWrap/>
          </w:tcPr>
          <w:p w14:paraId="5CAFC15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X</w:t>
            </w:r>
          </w:p>
        </w:tc>
        <w:tc>
          <w:tcPr>
            <w:tcW w:w="1728" w:type="dxa"/>
            <w:shd w:val="clear" w:color="auto" w:fill="auto"/>
            <w:noWrap/>
          </w:tcPr>
          <w:p w14:paraId="5D98B271"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shd w:val="clear" w:color="auto" w:fill="auto"/>
            <w:noWrap/>
          </w:tcPr>
          <w:p w14:paraId="46028DB7"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r>
      <w:tr w:rsidR="006A2CC6" w:rsidRPr="003553D5" w14:paraId="192EC344" w14:textId="77777777" w:rsidTr="00EF468E">
        <w:trPr>
          <w:trHeight w:val="261"/>
        </w:trPr>
        <w:tc>
          <w:tcPr>
            <w:tcW w:w="2318" w:type="dxa"/>
            <w:vMerge/>
            <w:shd w:val="clear" w:color="auto" w:fill="auto"/>
          </w:tcPr>
          <w:p w14:paraId="7F272ABE"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830" w:type="dxa"/>
            <w:shd w:val="clear" w:color="auto" w:fill="auto"/>
            <w:noWrap/>
          </w:tcPr>
          <w:p w14:paraId="1C9FC2B9"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color w:val="000000"/>
                <w:sz w:val="20"/>
                <w:szCs w:val="20"/>
                <w:lang w:val="en-US"/>
              </w:rPr>
              <w:t>LAMA (year prior)</w:t>
            </w:r>
          </w:p>
        </w:tc>
        <w:tc>
          <w:tcPr>
            <w:tcW w:w="1728" w:type="dxa"/>
            <w:shd w:val="clear" w:color="auto" w:fill="auto"/>
            <w:noWrap/>
          </w:tcPr>
          <w:p w14:paraId="37FDE4E3"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shd w:val="clear" w:color="auto" w:fill="auto"/>
            <w:noWrap/>
          </w:tcPr>
          <w:p w14:paraId="22429C5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shd w:val="clear" w:color="auto" w:fill="auto"/>
            <w:noWrap/>
          </w:tcPr>
          <w:p w14:paraId="7074F1E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X</w:t>
            </w:r>
          </w:p>
        </w:tc>
        <w:tc>
          <w:tcPr>
            <w:tcW w:w="1728" w:type="dxa"/>
            <w:shd w:val="clear" w:color="auto" w:fill="auto"/>
            <w:noWrap/>
          </w:tcPr>
          <w:p w14:paraId="5170F027"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shd w:val="clear" w:color="auto" w:fill="auto"/>
            <w:noWrap/>
          </w:tcPr>
          <w:p w14:paraId="74B9DBB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r>
      <w:tr w:rsidR="006A2CC6" w:rsidRPr="003553D5" w14:paraId="06A92191" w14:textId="77777777" w:rsidTr="00EF468E">
        <w:trPr>
          <w:trHeight w:val="261"/>
        </w:trPr>
        <w:tc>
          <w:tcPr>
            <w:tcW w:w="2318" w:type="dxa"/>
            <w:vMerge w:val="restart"/>
            <w:tcBorders>
              <w:top w:val="single" w:sz="2" w:space="0" w:color="auto"/>
            </w:tcBorders>
            <w:shd w:val="clear" w:color="auto" w:fill="auto"/>
          </w:tcPr>
          <w:p w14:paraId="3205BBC8"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Osteoporosis diagnosis</w:t>
            </w:r>
          </w:p>
        </w:tc>
        <w:tc>
          <w:tcPr>
            <w:tcW w:w="2830" w:type="dxa"/>
            <w:tcBorders>
              <w:top w:val="single" w:sz="2" w:space="0" w:color="auto"/>
            </w:tcBorders>
            <w:shd w:val="clear" w:color="auto" w:fill="auto"/>
            <w:noWrap/>
          </w:tcPr>
          <w:p w14:paraId="2101A45A"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color w:val="000000"/>
                <w:sz w:val="20"/>
                <w:szCs w:val="20"/>
                <w:lang w:val="en-US"/>
              </w:rPr>
              <w:t>Airflow limitation in year prior</w:t>
            </w:r>
          </w:p>
        </w:tc>
        <w:tc>
          <w:tcPr>
            <w:tcW w:w="1728" w:type="dxa"/>
            <w:tcBorders>
              <w:top w:val="single" w:sz="2" w:space="0" w:color="auto"/>
            </w:tcBorders>
            <w:shd w:val="clear" w:color="auto" w:fill="auto"/>
            <w:noWrap/>
          </w:tcPr>
          <w:p w14:paraId="570AC91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tcBorders>
              <w:top w:val="single" w:sz="2" w:space="0" w:color="auto"/>
            </w:tcBorders>
            <w:shd w:val="clear" w:color="auto" w:fill="auto"/>
            <w:noWrap/>
          </w:tcPr>
          <w:p w14:paraId="53D2551F"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tcBorders>
              <w:top w:val="single" w:sz="2" w:space="0" w:color="auto"/>
            </w:tcBorders>
            <w:shd w:val="clear" w:color="auto" w:fill="auto"/>
            <w:noWrap/>
          </w:tcPr>
          <w:p w14:paraId="47185C3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tcBorders>
              <w:top w:val="single" w:sz="2" w:space="0" w:color="auto"/>
            </w:tcBorders>
            <w:shd w:val="clear" w:color="auto" w:fill="auto"/>
            <w:noWrap/>
          </w:tcPr>
          <w:p w14:paraId="0C961DD8"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tcBorders>
              <w:top w:val="single" w:sz="2" w:space="0" w:color="auto"/>
            </w:tcBorders>
            <w:shd w:val="clear" w:color="auto" w:fill="auto"/>
            <w:noWrap/>
          </w:tcPr>
          <w:p w14:paraId="7603B0F8"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r>
      <w:tr w:rsidR="006A2CC6" w:rsidRPr="003553D5" w14:paraId="6033809C" w14:textId="77777777" w:rsidTr="00EF468E">
        <w:trPr>
          <w:trHeight w:val="261"/>
        </w:trPr>
        <w:tc>
          <w:tcPr>
            <w:tcW w:w="2318" w:type="dxa"/>
            <w:vMerge/>
            <w:shd w:val="clear" w:color="auto" w:fill="auto"/>
            <w:vAlign w:val="center"/>
          </w:tcPr>
          <w:p w14:paraId="21797ABD"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830" w:type="dxa"/>
            <w:shd w:val="clear" w:color="auto" w:fill="auto"/>
            <w:noWrap/>
          </w:tcPr>
          <w:p w14:paraId="4C666DF1"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color w:val="000000"/>
                <w:sz w:val="20"/>
                <w:szCs w:val="20"/>
                <w:lang w:val="en-US"/>
              </w:rPr>
              <w:t>SAMA (year prior)</w:t>
            </w:r>
          </w:p>
        </w:tc>
        <w:tc>
          <w:tcPr>
            <w:tcW w:w="1728" w:type="dxa"/>
            <w:shd w:val="clear" w:color="auto" w:fill="auto"/>
            <w:noWrap/>
          </w:tcPr>
          <w:p w14:paraId="109482C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shd w:val="clear" w:color="auto" w:fill="auto"/>
            <w:noWrap/>
          </w:tcPr>
          <w:p w14:paraId="2C68F58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shd w:val="clear" w:color="auto" w:fill="auto"/>
            <w:noWrap/>
          </w:tcPr>
          <w:p w14:paraId="51A0774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shd w:val="clear" w:color="auto" w:fill="auto"/>
            <w:noWrap/>
          </w:tcPr>
          <w:p w14:paraId="140D28A7"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shd w:val="clear" w:color="auto" w:fill="auto"/>
            <w:noWrap/>
          </w:tcPr>
          <w:p w14:paraId="57DD4F2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r>
      <w:tr w:rsidR="006A2CC6" w:rsidRPr="003553D5" w14:paraId="04299378" w14:textId="77777777" w:rsidTr="00EF468E">
        <w:trPr>
          <w:trHeight w:val="261"/>
        </w:trPr>
        <w:tc>
          <w:tcPr>
            <w:tcW w:w="2318" w:type="dxa"/>
            <w:vMerge/>
            <w:tcBorders>
              <w:bottom w:val="single" w:sz="2" w:space="0" w:color="auto"/>
            </w:tcBorders>
            <w:shd w:val="clear" w:color="auto" w:fill="auto"/>
            <w:vAlign w:val="center"/>
          </w:tcPr>
          <w:p w14:paraId="32D9C5E7"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830" w:type="dxa"/>
            <w:tcBorders>
              <w:bottom w:val="single" w:sz="2" w:space="0" w:color="auto"/>
            </w:tcBorders>
            <w:shd w:val="clear" w:color="auto" w:fill="auto"/>
            <w:noWrap/>
          </w:tcPr>
          <w:p w14:paraId="6789F19A"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color w:val="000000"/>
                <w:sz w:val="20"/>
                <w:szCs w:val="20"/>
                <w:lang w:val="en-US"/>
              </w:rPr>
              <w:t>Renal impairment</w:t>
            </w:r>
          </w:p>
        </w:tc>
        <w:tc>
          <w:tcPr>
            <w:tcW w:w="1728" w:type="dxa"/>
            <w:tcBorders>
              <w:bottom w:val="single" w:sz="2" w:space="0" w:color="auto"/>
            </w:tcBorders>
            <w:shd w:val="clear" w:color="auto" w:fill="auto"/>
            <w:noWrap/>
          </w:tcPr>
          <w:p w14:paraId="3206941C"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tcBorders>
              <w:bottom w:val="single" w:sz="2" w:space="0" w:color="auto"/>
            </w:tcBorders>
            <w:shd w:val="clear" w:color="auto" w:fill="auto"/>
            <w:noWrap/>
          </w:tcPr>
          <w:p w14:paraId="416CD6FB"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tcBorders>
              <w:bottom w:val="single" w:sz="2" w:space="0" w:color="auto"/>
            </w:tcBorders>
            <w:shd w:val="clear" w:color="auto" w:fill="auto"/>
            <w:noWrap/>
          </w:tcPr>
          <w:p w14:paraId="078028B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tcBorders>
              <w:bottom w:val="single" w:sz="2" w:space="0" w:color="auto"/>
            </w:tcBorders>
            <w:shd w:val="clear" w:color="auto" w:fill="auto"/>
            <w:noWrap/>
          </w:tcPr>
          <w:p w14:paraId="5AA78E0F"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tcBorders>
              <w:bottom w:val="single" w:sz="2" w:space="0" w:color="auto"/>
            </w:tcBorders>
            <w:shd w:val="clear" w:color="auto" w:fill="auto"/>
            <w:noWrap/>
          </w:tcPr>
          <w:p w14:paraId="6901C68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r>
      <w:tr w:rsidR="006A2CC6" w:rsidRPr="003553D5" w14:paraId="4822E114" w14:textId="77777777" w:rsidTr="00EF468E">
        <w:trPr>
          <w:trHeight w:val="261"/>
        </w:trPr>
        <w:tc>
          <w:tcPr>
            <w:tcW w:w="2318" w:type="dxa"/>
            <w:tcBorders>
              <w:top w:val="single" w:sz="2" w:space="0" w:color="auto"/>
              <w:bottom w:val="single" w:sz="2" w:space="0" w:color="auto"/>
            </w:tcBorders>
            <w:shd w:val="clear" w:color="auto" w:fill="auto"/>
          </w:tcPr>
          <w:p w14:paraId="4A0B0A15"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Osteoporosis diagnosis and fracture</w:t>
            </w:r>
          </w:p>
        </w:tc>
        <w:tc>
          <w:tcPr>
            <w:tcW w:w="2830" w:type="dxa"/>
            <w:tcBorders>
              <w:top w:val="single" w:sz="2" w:space="0" w:color="auto"/>
              <w:bottom w:val="single" w:sz="2" w:space="0" w:color="auto"/>
            </w:tcBorders>
            <w:shd w:val="clear" w:color="auto" w:fill="auto"/>
            <w:noWrap/>
          </w:tcPr>
          <w:p w14:paraId="248E96E8"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No additional variables</w:t>
            </w:r>
          </w:p>
        </w:tc>
        <w:tc>
          <w:tcPr>
            <w:tcW w:w="1728" w:type="dxa"/>
            <w:tcBorders>
              <w:top w:val="single" w:sz="2" w:space="0" w:color="auto"/>
              <w:bottom w:val="single" w:sz="2" w:space="0" w:color="auto"/>
            </w:tcBorders>
            <w:shd w:val="clear" w:color="auto" w:fill="auto"/>
            <w:noWrap/>
          </w:tcPr>
          <w:p w14:paraId="0D3FFC81"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tcBorders>
              <w:top w:val="single" w:sz="2" w:space="0" w:color="auto"/>
              <w:bottom w:val="single" w:sz="2" w:space="0" w:color="auto"/>
            </w:tcBorders>
            <w:shd w:val="clear" w:color="auto" w:fill="auto"/>
            <w:noWrap/>
          </w:tcPr>
          <w:p w14:paraId="6AC6998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tcBorders>
              <w:top w:val="single" w:sz="2" w:space="0" w:color="auto"/>
              <w:bottom w:val="single" w:sz="2" w:space="0" w:color="auto"/>
            </w:tcBorders>
            <w:shd w:val="clear" w:color="auto" w:fill="auto"/>
            <w:noWrap/>
          </w:tcPr>
          <w:p w14:paraId="5FFBF65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tcBorders>
              <w:top w:val="single" w:sz="2" w:space="0" w:color="auto"/>
              <w:bottom w:val="single" w:sz="2" w:space="0" w:color="auto"/>
            </w:tcBorders>
            <w:shd w:val="clear" w:color="auto" w:fill="auto"/>
            <w:noWrap/>
          </w:tcPr>
          <w:p w14:paraId="6026CAB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tcBorders>
              <w:top w:val="single" w:sz="2" w:space="0" w:color="auto"/>
              <w:bottom w:val="single" w:sz="2" w:space="0" w:color="auto"/>
            </w:tcBorders>
            <w:shd w:val="clear" w:color="auto" w:fill="auto"/>
            <w:noWrap/>
          </w:tcPr>
          <w:p w14:paraId="4B3B972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r>
      <w:tr w:rsidR="006A2CC6" w:rsidRPr="003553D5" w14:paraId="046F8B31" w14:textId="77777777" w:rsidTr="00EF468E">
        <w:trPr>
          <w:trHeight w:val="261"/>
        </w:trPr>
        <w:tc>
          <w:tcPr>
            <w:tcW w:w="2318" w:type="dxa"/>
            <w:vMerge w:val="restart"/>
            <w:tcBorders>
              <w:top w:val="single" w:sz="2" w:space="0" w:color="auto"/>
            </w:tcBorders>
            <w:shd w:val="clear" w:color="auto" w:fill="auto"/>
          </w:tcPr>
          <w:p w14:paraId="7D21864B"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Glaucoma</w:t>
            </w:r>
          </w:p>
        </w:tc>
        <w:tc>
          <w:tcPr>
            <w:tcW w:w="2830" w:type="dxa"/>
            <w:tcBorders>
              <w:top w:val="single" w:sz="2" w:space="0" w:color="auto"/>
            </w:tcBorders>
            <w:shd w:val="clear" w:color="auto" w:fill="auto"/>
            <w:noWrap/>
          </w:tcPr>
          <w:p w14:paraId="0A29D6C6"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color w:val="000000"/>
                <w:sz w:val="20"/>
                <w:szCs w:val="20"/>
                <w:lang w:val="en-US"/>
              </w:rPr>
              <w:t>Antibiotic-treated infections (year prior)</w:t>
            </w:r>
          </w:p>
        </w:tc>
        <w:tc>
          <w:tcPr>
            <w:tcW w:w="1728" w:type="dxa"/>
            <w:tcBorders>
              <w:top w:val="single" w:sz="2" w:space="0" w:color="auto"/>
            </w:tcBorders>
            <w:shd w:val="clear" w:color="auto" w:fill="auto"/>
            <w:noWrap/>
          </w:tcPr>
          <w:p w14:paraId="0221103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X</w:t>
            </w:r>
          </w:p>
        </w:tc>
        <w:tc>
          <w:tcPr>
            <w:tcW w:w="1728" w:type="dxa"/>
            <w:tcBorders>
              <w:top w:val="single" w:sz="2" w:space="0" w:color="auto"/>
            </w:tcBorders>
            <w:shd w:val="clear" w:color="auto" w:fill="auto"/>
            <w:noWrap/>
          </w:tcPr>
          <w:p w14:paraId="49780737"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tcBorders>
              <w:top w:val="single" w:sz="2" w:space="0" w:color="auto"/>
            </w:tcBorders>
            <w:shd w:val="clear" w:color="auto" w:fill="auto"/>
            <w:noWrap/>
          </w:tcPr>
          <w:p w14:paraId="1CB99EC7"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tcBorders>
              <w:top w:val="single" w:sz="2" w:space="0" w:color="auto"/>
            </w:tcBorders>
            <w:shd w:val="clear" w:color="auto" w:fill="auto"/>
            <w:noWrap/>
          </w:tcPr>
          <w:p w14:paraId="180D01F3"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tcBorders>
              <w:top w:val="single" w:sz="2" w:space="0" w:color="auto"/>
            </w:tcBorders>
            <w:shd w:val="clear" w:color="auto" w:fill="auto"/>
            <w:noWrap/>
          </w:tcPr>
          <w:p w14:paraId="46108FF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r>
      <w:tr w:rsidR="006A2CC6" w:rsidRPr="003553D5" w14:paraId="2E549632" w14:textId="77777777" w:rsidTr="00EF468E">
        <w:trPr>
          <w:trHeight w:val="261"/>
        </w:trPr>
        <w:tc>
          <w:tcPr>
            <w:tcW w:w="2318" w:type="dxa"/>
            <w:vMerge/>
            <w:shd w:val="clear" w:color="auto" w:fill="auto"/>
          </w:tcPr>
          <w:p w14:paraId="463B7A77"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830" w:type="dxa"/>
            <w:shd w:val="clear" w:color="auto" w:fill="auto"/>
            <w:noWrap/>
          </w:tcPr>
          <w:p w14:paraId="72D612C0"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color w:val="000000"/>
                <w:sz w:val="20"/>
                <w:szCs w:val="20"/>
                <w:lang w:val="en-US"/>
              </w:rPr>
              <w:t>SABA daily dose (year prior)</w:t>
            </w:r>
          </w:p>
        </w:tc>
        <w:tc>
          <w:tcPr>
            <w:tcW w:w="1728" w:type="dxa"/>
            <w:shd w:val="clear" w:color="auto" w:fill="auto"/>
            <w:noWrap/>
          </w:tcPr>
          <w:p w14:paraId="199A42B1"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X</w:t>
            </w:r>
          </w:p>
        </w:tc>
        <w:tc>
          <w:tcPr>
            <w:tcW w:w="1728" w:type="dxa"/>
            <w:shd w:val="clear" w:color="auto" w:fill="auto"/>
            <w:noWrap/>
          </w:tcPr>
          <w:p w14:paraId="4DFD4C5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shd w:val="clear" w:color="auto" w:fill="auto"/>
            <w:noWrap/>
          </w:tcPr>
          <w:p w14:paraId="0967008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shd w:val="clear" w:color="auto" w:fill="auto"/>
            <w:noWrap/>
          </w:tcPr>
          <w:p w14:paraId="4F8CCB4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shd w:val="clear" w:color="auto" w:fill="auto"/>
            <w:noWrap/>
          </w:tcPr>
          <w:p w14:paraId="675E78F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r>
      <w:tr w:rsidR="006A2CC6" w:rsidRPr="003553D5" w14:paraId="55FB4F6D" w14:textId="77777777" w:rsidTr="00EF468E">
        <w:trPr>
          <w:trHeight w:val="261"/>
        </w:trPr>
        <w:tc>
          <w:tcPr>
            <w:tcW w:w="2318" w:type="dxa"/>
            <w:vMerge/>
            <w:shd w:val="clear" w:color="auto" w:fill="auto"/>
          </w:tcPr>
          <w:p w14:paraId="7E12C18B"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830" w:type="dxa"/>
            <w:shd w:val="clear" w:color="auto" w:fill="auto"/>
            <w:noWrap/>
          </w:tcPr>
          <w:p w14:paraId="3097F958"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color w:val="000000"/>
                <w:sz w:val="20"/>
                <w:szCs w:val="20"/>
                <w:lang w:val="en-US"/>
              </w:rPr>
              <w:t>Theophylline (year prior)</w:t>
            </w:r>
          </w:p>
        </w:tc>
        <w:tc>
          <w:tcPr>
            <w:tcW w:w="1728" w:type="dxa"/>
            <w:shd w:val="clear" w:color="auto" w:fill="auto"/>
            <w:noWrap/>
          </w:tcPr>
          <w:p w14:paraId="5145649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X</w:t>
            </w:r>
          </w:p>
        </w:tc>
        <w:tc>
          <w:tcPr>
            <w:tcW w:w="1728" w:type="dxa"/>
            <w:shd w:val="clear" w:color="auto" w:fill="auto"/>
            <w:noWrap/>
          </w:tcPr>
          <w:p w14:paraId="6E308A2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shd w:val="clear" w:color="auto" w:fill="auto"/>
            <w:noWrap/>
          </w:tcPr>
          <w:p w14:paraId="57302AAB"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shd w:val="clear" w:color="auto" w:fill="auto"/>
            <w:noWrap/>
          </w:tcPr>
          <w:p w14:paraId="6DE1C6BF"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shd w:val="clear" w:color="auto" w:fill="auto"/>
            <w:noWrap/>
          </w:tcPr>
          <w:p w14:paraId="09928B6B"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r>
      <w:tr w:rsidR="006A2CC6" w:rsidRPr="003553D5" w14:paraId="654FC137" w14:textId="77777777" w:rsidTr="00EF468E">
        <w:trPr>
          <w:trHeight w:val="261"/>
        </w:trPr>
        <w:tc>
          <w:tcPr>
            <w:tcW w:w="2318" w:type="dxa"/>
            <w:vMerge/>
            <w:tcBorders>
              <w:bottom w:val="single" w:sz="2" w:space="0" w:color="auto"/>
            </w:tcBorders>
            <w:shd w:val="clear" w:color="auto" w:fill="auto"/>
          </w:tcPr>
          <w:p w14:paraId="2522F459"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830" w:type="dxa"/>
            <w:tcBorders>
              <w:bottom w:val="single" w:sz="2" w:space="0" w:color="auto"/>
            </w:tcBorders>
            <w:shd w:val="clear" w:color="auto" w:fill="auto"/>
            <w:noWrap/>
          </w:tcPr>
          <w:p w14:paraId="4904B573"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color w:val="000000"/>
                <w:sz w:val="20"/>
                <w:szCs w:val="20"/>
                <w:lang w:val="en-US"/>
              </w:rPr>
              <w:t>Type 2 diabetes mellitus</w:t>
            </w:r>
          </w:p>
        </w:tc>
        <w:tc>
          <w:tcPr>
            <w:tcW w:w="1728" w:type="dxa"/>
            <w:tcBorders>
              <w:bottom w:val="single" w:sz="2" w:space="0" w:color="auto"/>
            </w:tcBorders>
            <w:shd w:val="clear" w:color="auto" w:fill="auto"/>
            <w:noWrap/>
          </w:tcPr>
          <w:p w14:paraId="54B1E2A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X</w:t>
            </w:r>
          </w:p>
        </w:tc>
        <w:tc>
          <w:tcPr>
            <w:tcW w:w="1728" w:type="dxa"/>
            <w:tcBorders>
              <w:bottom w:val="single" w:sz="2" w:space="0" w:color="auto"/>
            </w:tcBorders>
            <w:shd w:val="clear" w:color="auto" w:fill="auto"/>
            <w:noWrap/>
          </w:tcPr>
          <w:p w14:paraId="4752084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tcBorders>
              <w:bottom w:val="single" w:sz="2" w:space="0" w:color="auto"/>
            </w:tcBorders>
            <w:shd w:val="clear" w:color="auto" w:fill="auto"/>
            <w:noWrap/>
          </w:tcPr>
          <w:p w14:paraId="31134D5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tcBorders>
              <w:bottom w:val="single" w:sz="2" w:space="0" w:color="auto"/>
            </w:tcBorders>
            <w:shd w:val="clear" w:color="auto" w:fill="auto"/>
            <w:noWrap/>
          </w:tcPr>
          <w:p w14:paraId="4C8A4D5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tcBorders>
              <w:bottom w:val="single" w:sz="2" w:space="0" w:color="auto"/>
            </w:tcBorders>
            <w:shd w:val="clear" w:color="auto" w:fill="auto"/>
            <w:noWrap/>
          </w:tcPr>
          <w:p w14:paraId="70C58A18"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r>
      <w:tr w:rsidR="006A2CC6" w:rsidRPr="003553D5" w14:paraId="4B213E07" w14:textId="77777777" w:rsidTr="00EF468E">
        <w:trPr>
          <w:trHeight w:val="261"/>
        </w:trPr>
        <w:tc>
          <w:tcPr>
            <w:tcW w:w="2318" w:type="dxa"/>
            <w:vMerge w:val="restart"/>
            <w:tcBorders>
              <w:top w:val="single" w:sz="2" w:space="0" w:color="auto"/>
            </w:tcBorders>
            <w:shd w:val="clear" w:color="auto" w:fill="auto"/>
          </w:tcPr>
          <w:p w14:paraId="3FB4369E"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Cataract</w:t>
            </w:r>
          </w:p>
        </w:tc>
        <w:tc>
          <w:tcPr>
            <w:tcW w:w="2830" w:type="dxa"/>
            <w:tcBorders>
              <w:top w:val="single" w:sz="2" w:space="0" w:color="auto"/>
            </w:tcBorders>
            <w:shd w:val="clear" w:color="auto" w:fill="auto"/>
            <w:noWrap/>
          </w:tcPr>
          <w:p w14:paraId="7FA02ADB" w14:textId="77777777" w:rsidR="006A2CC6" w:rsidRPr="00A6083E" w:rsidRDefault="006A2CC6" w:rsidP="00EF468E">
            <w:pPr>
              <w:spacing w:line="480" w:lineRule="auto"/>
              <w:contextualSpacing/>
              <w:jc w:val="right"/>
              <w:rPr>
                <w:rFonts w:ascii="Arial" w:eastAsia="Times New Roman" w:hAnsi="Arial" w:cs="Arial"/>
                <w:b/>
                <w:sz w:val="20"/>
                <w:szCs w:val="20"/>
                <w:lang w:val="en-US"/>
              </w:rPr>
            </w:pPr>
            <w:r w:rsidRPr="00A6083E">
              <w:rPr>
                <w:rFonts w:ascii="Arial" w:eastAsia="Times New Roman" w:hAnsi="Arial" w:cs="Arial"/>
                <w:color w:val="000000"/>
                <w:sz w:val="20"/>
                <w:szCs w:val="20"/>
                <w:lang w:val="en-US"/>
              </w:rPr>
              <w:t>Type 2 diabetes mellitus</w:t>
            </w:r>
          </w:p>
        </w:tc>
        <w:tc>
          <w:tcPr>
            <w:tcW w:w="1728" w:type="dxa"/>
            <w:tcBorders>
              <w:top w:val="single" w:sz="2" w:space="0" w:color="auto"/>
            </w:tcBorders>
            <w:shd w:val="clear" w:color="auto" w:fill="auto"/>
            <w:noWrap/>
          </w:tcPr>
          <w:p w14:paraId="3E98FD2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tcBorders>
              <w:top w:val="single" w:sz="2" w:space="0" w:color="auto"/>
            </w:tcBorders>
            <w:shd w:val="clear" w:color="auto" w:fill="auto"/>
            <w:noWrap/>
          </w:tcPr>
          <w:p w14:paraId="0E33D8A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tcBorders>
              <w:top w:val="single" w:sz="2" w:space="0" w:color="auto"/>
            </w:tcBorders>
            <w:shd w:val="clear" w:color="auto" w:fill="auto"/>
            <w:noWrap/>
          </w:tcPr>
          <w:p w14:paraId="760AFCD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tcBorders>
              <w:top w:val="single" w:sz="2" w:space="0" w:color="auto"/>
            </w:tcBorders>
            <w:shd w:val="clear" w:color="auto" w:fill="auto"/>
            <w:noWrap/>
          </w:tcPr>
          <w:p w14:paraId="1E93C311"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tcBorders>
              <w:top w:val="single" w:sz="2" w:space="0" w:color="auto"/>
            </w:tcBorders>
            <w:shd w:val="clear" w:color="auto" w:fill="auto"/>
            <w:noWrap/>
          </w:tcPr>
          <w:p w14:paraId="25AF24B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r>
      <w:tr w:rsidR="006A2CC6" w:rsidRPr="003553D5" w14:paraId="04E6B59A" w14:textId="77777777" w:rsidTr="00EF468E">
        <w:trPr>
          <w:trHeight w:val="261"/>
        </w:trPr>
        <w:tc>
          <w:tcPr>
            <w:tcW w:w="2318" w:type="dxa"/>
            <w:vMerge/>
            <w:tcBorders>
              <w:top w:val="single" w:sz="4" w:space="0" w:color="auto"/>
              <w:bottom w:val="single" w:sz="2" w:space="0" w:color="auto"/>
            </w:tcBorders>
            <w:shd w:val="clear" w:color="auto" w:fill="auto"/>
            <w:vAlign w:val="center"/>
            <w:hideMark/>
          </w:tcPr>
          <w:p w14:paraId="55556470"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830" w:type="dxa"/>
            <w:tcBorders>
              <w:bottom w:val="single" w:sz="2" w:space="0" w:color="auto"/>
            </w:tcBorders>
            <w:shd w:val="clear" w:color="auto" w:fill="auto"/>
            <w:noWrap/>
          </w:tcPr>
          <w:p w14:paraId="47FB0AFB"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color w:val="000000"/>
                <w:sz w:val="20"/>
                <w:szCs w:val="20"/>
                <w:lang w:val="en-US"/>
              </w:rPr>
              <w:t>SABA daily dose (year prior)</w:t>
            </w:r>
          </w:p>
        </w:tc>
        <w:tc>
          <w:tcPr>
            <w:tcW w:w="1728" w:type="dxa"/>
            <w:tcBorders>
              <w:bottom w:val="single" w:sz="2" w:space="0" w:color="auto"/>
            </w:tcBorders>
            <w:shd w:val="clear" w:color="auto" w:fill="auto"/>
            <w:noWrap/>
          </w:tcPr>
          <w:p w14:paraId="04E1276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X</w:t>
            </w:r>
          </w:p>
        </w:tc>
        <w:tc>
          <w:tcPr>
            <w:tcW w:w="1728" w:type="dxa"/>
            <w:tcBorders>
              <w:bottom w:val="single" w:sz="2" w:space="0" w:color="auto"/>
            </w:tcBorders>
            <w:shd w:val="clear" w:color="auto" w:fill="auto"/>
            <w:noWrap/>
          </w:tcPr>
          <w:p w14:paraId="4CB1B40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tcBorders>
              <w:bottom w:val="single" w:sz="2" w:space="0" w:color="auto"/>
            </w:tcBorders>
            <w:shd w:val="clear" w:color="auto" w:fill="auto"/>
            <w:noWrap/>
          </w:tcPr>
          <w:p w14:paraId="58540B97"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tcBorders>
              <w:bottom w:val="single" w:sz="2" w:space="0" w:color="auto"/>
            </w:tcBorders>
            <w:shd w:val="clear" w:color="auto" w:fill="auto"/>
            <w:noWrap/>
          </w:tcPr>
          <w:p w14:paraId="2B4D8FA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tcBorders>
              <w:bottom w:val="single" w:sz="2" w:space="0" w:color="auto"/>
            </w:tcBorders>
            <w:shd w:val="clear" w:color="auto" w:fill="auto"/>
            <w:noWrap/>
          </w:tcPr>
          <w:p w14:paraId="598CAD71"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r>
      <w:tr w:rsidR="006A2CC6" w:rsidRPr="003553D5" w14:paraId="0E03E104" w14:textId="77777777" w:rsidTr="00EF468E">
        <w:trPr>
          <w:trHeight w:val="261"/>
        </w:trPr>
        <w:tc>
          <w:tcPr>
            <w:tcW w:w="2318" w:type="dxa"/>
            <w:vMerge w:val="restart"/>
            <w:tcBorders>
              <w:top w:val="single" w:sz="2" w:space="0" w:color="auto"/>
            </w:tcBorders>
            <w:shd w:val="clear" w:color="auto" w:fill="auto"/>
          </w:tcPr>
          <w:p w14:paraId="21D1777D"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Renal impairment</w:t>
            </w:r>
          </w:p>
        </w:tc>
        <w:tc>
          <w:tcPr>
            <w:tcW w:w="2830" w:type="dxa"/>
            <w:tcBorders>
              <w:top w:val="single" w:sz="2" w:space="0" w:color="auto"/>
            </w:tcBorders>
            <w:shd w:val="clear" w:color="auto" w:fill="auto"/>
            <w:noWrap/>
          </w:tcPr>
          <w:p w14:paraId="7BE1C621"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color w:val="000000"/>
                <w:sz w:val="20"/>
                <w:szCs w:val="20"/>
                <w:lang w:val="en-US"/>
              </w:rPr>
              <w:t>Hypertension</w:t>
            </w:r>
          </w:p>
        </w:tc>
        <w:tc>
          <w:tcPr>
            <w:tcW w:w="1728" w:type="dxa"/>
            <w:tcBorders>
              <w:top w:val="single" w:sz="2" w:space="0" w:color="auto"/>
            </w:tcBorders>
            <w:shd w:val="clear" w:color="auto" w:fill="auto"/>
            <w:noWrap/>
          </w:tcPr>
          <w:p w14:paraId="1F7AEA6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tcBorders>
              <w:top w:val="single" w:sz="2" w:space="0" w:color="auto"/>
            </w:tcBorders>
            <w:shd w:val="clear" w:color="auto" w:fill="auto"/>
            <w:noWrap/>
          </w:tcPr>
          <w:p w14:paraId="497E77F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tcBorders>
              <w:top w:val="single" w:sz="2" w:space="0" w:color="auto"/>
            </w:tcBorders>
            <w:shd w:val="clear" w:color="auto" w:fill="auto"/>
            <w:noWrap/>
          </w:tcPr>
          <w:p w14:paraId="13CCE15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tcBorders>
              <w:top w:val="single" w:sz="2" w:space="0" w:color="auto"/>
            </w:tcBorders>
            <w:shd w:val="clear" w:color="auto" w:fill="auto"/>
            <w:noWrap/>
          </w:tcPr>
          <w:p w14:paraId="35EDEA0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tcBorders>
              <w:top w:val="single" w:sz="2" w:space="0" w:color="auto"/>
            </w:tcBorders>
            <w:shd w:val="clear" w:color="auto" w:fill="auto"/>
            <w:noWrap/>
          </w:tcPr>
          <w:p w14:paraId="0337C818"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r>
      <w:tr w:rsidR="006A2CC6" w:rsidRPr="003553D5" w14:paraId="44F02B0B" w14:textId="77777777" w:rsidTr="00EF468E">
        <w:trPr>
          <w:trHeight w:val="261"/>
        </w:trPr>
        <w:tc>
          <w:tcPr>
            <w:tcW w:w="2318" w:type="dxa"/>
            <w:vMerge/>
            <w:shd w:val="clear" w:color="auto" w:fill="auto"/>
            <w:vAlign w:val="center"/>
          </w:tcPr>
          <w:p w14:paraId="45DC14F2"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830" w:type="dxa"/>
            <w:shd w:val="clear" w:color="auto" w:fill="auto"/>
            <w:noWrap/>
          </w:tcPr>
          <w:p w14:paraId="271C6520"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color w:val="000000"/>
                <w:sz w:val="20"/>
                <w:szCs w:val="20"/>
                <w:lang w:val="en-US"/>
              </w:rPr>
              <w:t>Dyslipidemia</w:t>
            </w:r>
          </w:p>
        </w:tc>
        <w:tc>
          <w:tcPr>
            <w:tcW w:w="1728" w:type="dxa"/>
            <w:shd w:val="clear" w:color="auto" w:fill="auto"/>
            <w:noWrap/>
          </w:tcPr>
          <w:p w14:paraId="076054F8"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shd w:val="clear" w:color="auto" w:fill="auto"/>
            <w:noWrap/>
          </w:tcPr>
          <w:p w14:paraId="15A8677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shd w:val="clear" w:color="auto" w:fill="auto"/>
            <w:noWrap/>
          </w:tcPr>
          <w:p w14:paraId="7897057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shd w:val="clear" w:color="auto" w:fill="auto"/>
            <w:noWrap/>
          </w:tcPr>
          <w:p w14:paraId="54BA9FD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shd w:val="clear" w:color="auto" w:fill="auto"/>
            <w:noWrap/>
          </w:tcPr>
          <w:p w14:paraId="1693F37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r>
      <w:tr w:rsidR="006A2CC6" w:rsidRPr="003553D5" w14:paraId="49FCF94A" w14:textId="77777777" w:rsidTr="00EF468E">
        <w:trPr>
          <w:trHeight w:val="261"/>
        </w:trPr>
        <w:tc>
          <w:tcPr>
            <w:tcW w:w="2318" w:type="dxa"/>
            <w:vMerge/>
            <w:tcBorders>
              <w:bottom w:val="single" w:sz="2" w:space="0" w:color="auto"/>
            </w:tcBorders>
            <w:shd w:val="clear" w:color="auto" w:fill="auto"/>
            <w:vAlign w:val="center"/>
          </w:tcPr>
          <w:p w14:paraId="4CB026C7"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830" w:type="dxa"/>
            <w:tcBorders>
              <w:bottom w:val="single" w:sz="2" w:space="0" w:color="auto"/>
            </w:tcBorders>
            <w:shd w:val="clear" w:color="auto" w:fill="auto"/>
            <w:noWrap/>
          </w:tcPr>
          <w:p w14:paraId="1CCC7BB5"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color w:val="000000"/>
                <w:sz w:val="20"/>
                <w:szCs w:val="20"/>
                <w:lang w:val="en-US"/>
              </w:rPr>
              <w:t>Type 2 diabetes mellitus</w:t>
            </w:r>
          </w:p>
        </w:tc>
        <w:tc>
          <w:tcPr>
            <w:tcW w:w="1728" w:type="dxa"/>
            <w:tcBorders>
              <w:bottom w:val="single" w:sz="2" w:space="0" w:color="auto"/>
            </w:tcBorders>
            <w:shd w:val="clear" w:color="auto" w:fill="auto"/>
            <w:noWrap/>
          </w:tcPr>
          <w:p w14:paraId="6BB2994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tcBorders>
              <w:bottom w:val="single" w:sz="2" w:space="0" w:color="auto"/>
            </w:tcBorders>
            <w:shd w:val="clear" w:color="auto" w:fill="auto"/>
            <w:noWrap/>
          </w:tcPr>
          <w:p w14:paraId="3DB03B4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tcBorders>
              <w:bottom w:val="single" w:sz="2" w:space="0" w:color="auto"/>
            </w:tcBorders>
            <w:shd w:val="clear" w:color="auto" w:fill="auto"/>
            <w:noWrap/>
          </w:tcPr>
          <w:p w14:paraId="2CDEC2AC"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tcBorders>
              <w:bottom w:val="single" w:sz="2" w:space="0" w:color="auto"/>
            </w:tcBorders>
            <w:shd w:val="clear" w:color="auto" w:fill="auto"/>
            <w:noWrap/>
          </w:tcPr>
          <w:p w14:paraId="78DF1CF1"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tcBorders>
              <w:bottom w:val="single" w:sz="2" w:space="0" w:color="auto"/>
            </w:tcBorders>
            <w:shd w:val="clear" w:color="auto" w:fill="auto"/>
            <w:noWrap/>
          </w:tcPr>
          <w:p w14:paraId="22664F4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r>
      <w:tr w:rsidR="006A2CC6" w:rsidRPr="003553D5" w14:paraId="24184119" w14:textId="77777777" w:rsidTr="00EF468E">
        <w:trPr>
          <w:trHeight w:val="261"/>
        </w:trPr>
        <w:tc>
          <w:tcPr>
            <w:tcW w:w="2318" w:type="dxa"/>
            <w:vMerge w:val="restart"/>
            <w:tcBorders>
              <w:top w:val="single" w:sz="2" w:space="0" w:color="auto"/>
            </w:tcBorders>
            <w:shd w:val="clear" w:color="auto" w:fill="auto"/>
          </w:tcPr>
          <w:p w14:paraId="08F46E31"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Peptic ulcer</w:t>
            </w:r>
          </w:p>
        </w:tc>
        <w:tc>
          <w:tcPr>
            <w:tcW w:w="2830" w:type="dxa"/>
            <w:tcBorders>
              <w:top w:val="single" w:sz="2" w:space="0" w:color="auto"/>
            </w:tcBorders>
            <w:shd w:val="clear" w:color="auto" w:fill="auto"/>
            <w:noWrap/>
          </w:tcPr>
          <w:p w14:paraId="24340D44"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color w:val="000000"/>
                <w:sz w:val="20"/>
                <w:szCs w:val="20"/>
                <w:lang w:val="en-US"/>
              </w:rPr>
              <w:t>Antibiotics treated infections (year prior)</w:t>
            </w:r>
          </w:p>
        </w:tc>
        <w:tc>
          <w:tcPr>
            <w:tcW w:w="1728" w:type="dxa"/>
            <w:tcBorders>
              <w:top w:val="single" w:sz="2" w:space="0" w:color="auto"/>
            </w:tcBorders>
            <w:shd w:val="clear" w:color="auto" w:fill="auto"/>
            <w:noWrap/>
          </w:tcPr>
          <w:p w14:paraId="7BEDBDC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X</w:t>
            </w:r>
          </w:p>
        </w:tc>
        <w:tc>
          <w:tcPr>
            <w:tcW w:w="1728" w:type="dxa"/>
            <w:tcBorders>
              <w:top w:val="single" w:sz="2" w:space="0" w:color="auto"/>
            </w:tcBorders>
            <w:shd w:val="clear" w:color="auto" w:fill="auto"/>
            <w:noWrap/>
          </w:tcPr>
          <w:p w14:paraId="6A96272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tcBorders>
              <w:top w:val="single" w:sz="2" w:space="0" w:color="auto"/>
            </w:tcBorders>
            <w:shd w:val="clear" w:color="auto" w:fill="auto"/>
            <w:noWrap/>
          </w:tcPr>
          <w:p w14:paraId="1D67DA8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tcBorders>
              <w:top w:val="single" w:sz="2" w:space="0" w:color="auto"/>
            </w:tcBorders>
            <w:shd w:val="clear" w:color="auto" w:fill="auto"/>
            <w:noWrap/>
          </w:tcPr>
          <w:p w14:paraId="34366593"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tcBorders>
              <w:top w:val="single" w:sz="2" w:space="0" w:color="auto"/>
            </w:tcBorders>
            <w:shd w:val="clear" w:color="auto" w:fill="auto"/>
            <w:noWrap/>
          </w:tcPr>
          <w:p w14:paraId="25E382A8"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r>
      <w:tr w:rsidR="006A2CC6" w:rsidRPr="003553D5" w14:paraId="763E0A77" w14:textId="77777777" w:rsidTr="00EF468E">
        <w:trPr>
          <w:trHeight w:val="261"/>
        </w:trPr>
        <w:tc>
          <w:tcPr>
            <w:tcW w:w="2318" w:type="dxa"/>
            <w:vMerge/>
            <w:shd w:val="clear" w:color="auto" w:fill="auto"/>
            <w:vAlign w:val="center"/>
          </w:tcPr>
          <w:p w14:paraId="51861C4B"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830" w:type="dxa"/>
            <w:shd w:val="clear" w:color="auto" w:fill="auto"/>
            <w:noWrap/>
          </w:tcPr>
          <w:p w14:paraId="20F85CA3"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color w:val="000000"/>
                <w:sz w:val="20"/>
                <w:szCs w:val="20"/>
                <w:lang w:val="en-US"/>
              </w:rPr>
              <w:t>Airflow limitation in year prior</w:t>
            </w:r>
          </w:p>
        </w:tc>
        <w:tc>
          <w:tcPr>
            <w:tcW w:w="1728" w:type="dxa"/>
            <w:shd w:val="clear" w:color="auto" w:fill="auto"/>
            <w:noWrap/>
          </w:tcPr>
          <w:p w14:paraId="7306A89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shd w:val="clear" w:color="auto" w:fill="auto"/>
            <w:noWrap/>
          </w:tcPr>
          <w:p w14:paraId="617D83D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shd w:val="clear" w:color="auto" w:fill="auto"/>
            <w:noWrap/>
          </w:tcPr>
          <w:p w14:paraId="27389053"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shd w:val="clear" w:color="auto" w:fill="auto"/>
            <w:noWrap/>
          </w:tcPr>
          <w:p w14:paraId="40058E3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shd w:val="clear" w:color="auto" w:fill="auto"/>
            <w:noWrap/>
          </w:tcPr>
          <w:p w14:paraId="302E2B4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r>
      <w:tr w:rsidR="006A2CC6" w:rsidRPr="003553D5" w14:paraId="4998017A" w14:textId="77777777" w:rsidTr="00EF468E">
        <w:trPr>
          <w:trHeight w:val="261"/>
        </w:trPr>
        <w:tc>
          <w:tcPr>
            <w:tcW w:w="2318" w:type="dxa"/>
            <w:vMerge/>
            <w:shd w:val="clear" w:color="auto" w:fill="auto"/>
            <w:vAlign w:val="center"/>
          </w:tcPr>
          <w:p w14:paraId="45247DBA"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830" w:type="dxa"/>
            <w:shd w:val="clear" w:color="auto" w:fill="auto"/>
            <w:noWrap/>
          </w:tcPr>
          <w:p w14:paraId="23F82436"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color w:val="000000"/>
                <w:sz w:val="20"/>
                <w:szCs w:val="20"/>
                <w:lang w:val="en-US"/>
              </w:rPr>
              <w:t>SABA (year prior)</w:t>
            </w:r>
          </w:p>
        </w:tc>
        <w:tc>
          <w:tcPr>
            <w:tcW w:w="1728" w:type="dxa"/>
            <w:shd w:val="clear" w:color="auto" w:fill="auto"/>
            <w:noWrap/>
          </w:tcPr>
          <w:p w14:paraId="0191E4B7"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shd w:val="clear" w:color="auto" w:fill="auto"/>
            <w:noWrap/>
          </w:tcPr>
          <w:p w14:paraId="550003B1"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shd w:val="clear" w:color="auto" w:fill="auto"/>
            <w:noWrap/>
          </w:tcPr>
          <w:p w14:paraId="7C9A748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shd w:val="clear" w:color="auto" w:fill="auto"/>
            <w:noWrap/>
          </w:tcPr>
          <w:p w14:paraId="4C74E1B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shd w:val="clear" w:color="auto" w:fill="auto"/>
            <w:noWrap/>
          </w:tcPr>
          <w:p w14:paraId="3B04FE2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r>
      <w:tr w:rsidR="006A2CC6" w:rsidRPr="003553D5" w14:paraId="3BA0CB64" w14:textId="77777777" w:rsidTr="00EF468E">
        <w:trPr>
          <w:trHeight w:val="261"/>
        </w:trPr>
        <w:tc>
          <w:tcPr>
            <w:tcW w:w="2318" w:type="dxa"/>
            <w:vMerge/>
            <w:shd w:val="clear" w:color="auto" w:fill="auto"/>
            <w:vAlign w:val="center"/>
          </w:tcPr>
          <w:p w14:paraId="677D8C32"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830" w:type="dxa"/>
            <w:shd w:val="clear" w:color="auto" w:fill="auto"/>
            <w:noWrap/>
          </w:tcPr>
          <w:p w14:paraId="56784310"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color w:val="000000"/>
                <w:sz w:val="20"/>
                <w:szCs w:val="20"/>
                <w:lang w:val="en-US"/>
              </w:rPr>
              <w:t>Hypertension</w:t>
            </w:r>
          </w:p>
        </w:tc>
        <w:tc>
          <w:tcPr>
            <w:tcW w:w="1728" w:type="dxa"/>
            <w:shd w:val="clear" w:color="auto" w:fill="auto"/>
            <w:noWrap/>
          </w:tcPr>
          <w:p w14:paraId="5EB1A20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shd w:val="clear" w:color="auto" w:fill="auto"/>
            <w:noWrap/>
          </w:tcPr>
          <w:p w14:paraId="5FA242A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shd w:val="clear" w:color="auto" w:fill="auto"/>
            <w:noWrap/>
          </w:tcPr>
          <w:p w14:paraId="6EE5006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shd w:val="clear" w:color="auto" w:fill="auto"/>
            <w:noWrap/>
          </w:tcPr>
          <w:p w14:paraId="624C43A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shd w:val="clear" w:color="auto" w:fill="auto"/>
            <w:noWrap/>
          </w:tcPr>
          <w:p w14:paraId="22CD5E21"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r>
      <w:tr w:rsidR="006A2CC6" w:rsidRPr="003553D5" w14:paraId="26D93C78" w14:textId="77777777" w:rsidTr="00EF468E">
        <w:trPr>
          <w:trHeight w:val="261"/>
        </w:trPr>
        <w:tc>
          <w:tcPr>
            <w:tcW w:w="2318" w:type="dxa"/>
            <w:vMerge/>
            <w:shd w:val="clear" w:color="auto" w:fill="auto"/>
            <w:vAlign w:val="center"/>
          </w:tcPr>
          <w:p w14:paraId="22A78609"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830" w:type="dxa"/>
            <w:shd w:val="clear" w:color="auto" w:fill="auto"/>
            <w:noWrap/>
          </w:tcPr>
          <w:p w14:paraId="0FCDBE6C"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color w:val="000000"/>
                <w:sz w:val="20"/>
                <w:szCs w:val="20"/>
                <w:lang w:val="en-US"/>
              </w:rPr>
              <w:t>Osteoporosis</w:t>
            </w:r>
          </w:p>
        </w:tc>
        <w:tc>
          <w:tcPr>
            <w:tcW w:w="1728" w:type="dxa"/>
            <w:shd w:val="clear" w:color="auto" w:fill="auto"/>
            <w:noWrap/>
          </w:tcPr>
          <w:p w14:paraId="630EDCB8"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X</w:t>
            </w:r>
          </w:p>
        </w:tc>
        <w:tc>
          <w:tcPr>
            <w:tcW w:w="1728" w:type="dxa"/>
            <w:shd w:val="clear" w:color="auto" w:fill="auto"/>
            <w:noWrap/>
          </w:tcPr>
          <w:p w14:paraId="4C36747B"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shd w:val="clear" w:color="auto" w:fill="auto"/>
            <w:noWrap/>
          </w:tcPr>
          <w:p w14:paraId="601F734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shd w:val="clear" w:color="auto" w:fill="auto"/>
            <w:noWrap/>
          </w:tcPr>
          <w:p w14:paraId="3195D6B7"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shd w:val="clear" w:color="auto" w:fill="auto"/>
            <w:noWrap/>
          </w:tcPr>
          <w:p w14:paraId="5C5AEA3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r>
      <w:tr w:rsidR="006A2CC6" w:rsidRPr="003553D5" w14:paraId="415C2B46" w14:textId="77777777" w:rsidTr="00EF468E">
        <w:trPr>
          <w:trHeight w:val="261"/>
        </w:trPr>
        <w:tc>
          <w:tcPr>
            <w:tcW w:w="2318" w:type="dxa"/>
            <w:vMerge/>
            <w:shd w:val="clear" w:color="auto" w:fill="auto"/>
            <w:vAlign w:val="center"/>
          </w:tcPr>
          <w:p w14:paraId="76F1894E"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830" w:type="dxa"/>
            <w:shd w:val="clear" w:color="auto" w:fill="auto"/>
            <w:noWrap/>
          </w:tcPr>
          <w:p w14:paraId="2B2D5AA4"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color w:val="000000"/>
                <w:sz w:val="20"/>
                <w:szCs w:val="20"/>
                <w:lang w:val="en-US"/>
              </w:rPr>
              <w:t>Osteoporosis or osteoporotic fracture</w:t>
            </w:r>
          </w:p>
        </w:tc>
        <w:tc>
          <w:tcPr>
            <w:tcW w:w="1728" w:type="dxa"/>
            <w:shd w:val="clear" w:color="auto" w:fill="auto"/>
            <w:noWrap/>
          </w:tcPr>
          <w:p w14:paraId="05FB0F3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shd w:val="clear" w:color="auto" w:fill="auto"/>
            <w:noWrap/>
          </w:tcPr>
          <w:p w14:paraId="0B84397B"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shd w:val="clear" w:color="auto" w:fill="auto"/>
            <w:noWrap/>
          </w:tcPr>
          <w:p w14:paraId="6A9DDE8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shd w:val="clear" w:color="auto" w:fill="auto"/>
            <w:noWrap/>
          </w:tcPr>
          <w:p w14:paraId="456DC4E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shd w:val="clear" w:color="auto" w:fill="auto"/>
            <w:noWrap/>
          </w:tcPr>
          <w:p w14:paraId="1F274A5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r>
      <w:tr w:rsidR="006A2CC6" w:rsidRPr="003553D5" w14:paraId="3F240872" w14:textId="77777777" w:rsidTr="00EF468E">
        <w:trPr>
          <w:trHeight w:val="261"/>
        </w:trPr>
        <w:tc>
          <w:tcPr>
            <w:tcW w:w="2318" w:type="dxa"/>
            <w:vMerge/>
            <w:shd w:val="clear" w:color="auto" w:fill="auto"/>
            <w:vAlign w:val="center"/>
          </w:tcPr>
          <w:p w14:paraId="07F4E856"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830" w:type="dxa"/>
            <w:shd w:val="clear" w:color="auto" w:fill="auto"/>
            <w:noWrap/>
          </w:tcPr>
          <w:p w14:paraId="5981DECB"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color w:val="000000"/>
                <w:sz w:val="20"/>
                <w:szCs w:val="20"/>
                <w:lang w:val="en-US"/>
              </w:rPr>
              <w:t>Renal impairment</w:t>
            </w:r>
          </w:p>
        </w:tc>
        <w:tc>
          <w:tcPr>
            <w:tcW w:w="1728" w:type="dxa"/>
            <w:shd w:val="clear" w:color="auto" w:fill="auto"/>
            <w:noWrap/>
          </w:tcPr>
          <w:p w14:paraId="664CEA6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shd w:val="clear" w:color="auto" w:fill="auto"/>
            <w:noWrap/>
          </w:tcPr>
          <w:p w14:paraId="2FC8AD3C"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shd w:val="clear" w:color="auto" w:fill="auto"/>
            <w:noWrap/>
          </w:tcPr>
          <w:p w14:paraId="40AAA56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shd w:val="clear" w:color="auto" w:fill="auto"/>
            <w:noWrap/>
          </w:tcPr>
          <w:p w14:paraId="6D980248"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shd w:val="clear" w:color="auto" w:fill="auto"/>
            <w:noWrap/>
          </w:tcPr>
          <w:p w14:paraId="7B9C884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r>
      <w:tr w:rsidR="006A2CC6" w:rsidRPr="003553D5" w14:paraId="1527B10B" w14:textId="77777777" w:rsidTr="00EF468E">
        <w:trPr>
          <w:trHeight w:val="261"/>
        </w:trPr>
        <w:tc>
          <w:tcPr>
            <w:tcW w:w="2318" w:type="dxa"/>
            <w:vMerge/>
            <w:tcBorders>
              <w:bottom w:val="single" w:sz="2" w:space="0" w:color="auto"/>
            </w:tcBorders>
            <w:shd w:val="clear" w:color="auto" w:fill="auto"/>
            <w:vAlign w:val="center"/>
          </w:tcPr>
          <w:p w14:paraId="6464C75E"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830" w:type="dxa"/>
            <w:tcBorders>
              <w:bottom w:val="single" w:sz="2" w:space="0" w:color="auto"/>
            </w:tcBorders>
            <w:shd w:val="clear" w:color="auto" w:fill="auto"/>
            <w:noWrap/>
          </w:tcPr>
          <w:p w14:paraId="094145B5"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color w:val="000000"/>
                <w:sz w:val="20"/>
                <w:szCs w:val="20"/>
                <w:lang w:val="en-US"/>
              </w:rPr>
              <w:t>Chronic respiratory diseases combined</w:t>
            </w:r>
          </w:p>
        </w:tc>
        <w:tc>
          <w:tcPr>
            <w:tcW w:w="1728" w:type="dxa"/>
            <w:tcBorders>
              <w:bottom w:val="single" w:sz="2" w:space="0" w:color="auto"/>
            </w:tcBorders>
            <w:shd w:val="clear" w:color="auto" w:fill="auto"/>
            <w:noWrap/>
          </w:tcPr>
          <w:p w14:paraId="281BDB17"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tcBorders>
              <w:bottom w:val="single" w:sz="2" w:space="0" w:color="auto"/>
            </w:tcBorders>
            <w:shd w:val="clear" w:color="auto" w:fill="auto"/>
            <w:noWrap/>
          </w:tcPr>
          <w:p w14:paraId="4FB0CCE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tcBorders>
              <w:bottom w:val="single" w:sz="2" w:space="0" w:color="auto"/>
            </w:tcBorders>
            <w:shd w:val="clear" w:color="auto" w:fill="auto"/>
            <w:noWrap/>
          </w:tcPr>
          <w:p w14:paraId="4CB0D78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tcBorders>
              <w:bottom w:val="single" w:sz="2" w:space="0" w:color="auto"/>
            </w:tcBorders>
            <w:shd w:val="clear" w:color="auto" w:fill="auto"/>
            <w:noWrap/>
          </w:tcPr>
          <w:p w14:paraId="3749900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tcBorders>
              <w:bottom w:val="single" w:sz="2" w:space="0" w:color="auto"/>
            </w:tcBorders>
            <w:shd w:val="clear" w:color="auto" w:fill="auto"/>
            <w:noWrap/>
          </w:tcPr>
          <w:p w14:paraId="1C26BCD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r>
      <w:tr w:rsidR="006A2CC6" w:rsidRPr="003553D5" w14:paraId="74A28769" w14:textId="77777777" w:rsidTr="00EF468E">
        <w:trPr>
          <w:trHeight w:val="261"/>
        </w:trPr>
        <w:tc>
          <w:tcPr>
            <w:tcW w:w="2318" w:type="dxa"/>
            <w:vMerge w:val="restart"/>
            <w:tcBorders>
              <w:top w:val="single" w:sz="2" w:space="0" w:color="auto"/>
            </w:tcBorders>
            <w:shd w:val="clear" w:color="auto" w:fill="auto"/>
          </w:tcPr>
          <w:p w14:paraId="2EBFAF2A"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Depression/anxiety</w:t>
            </w:r>
          </w:p>
        </w:tc>
        <w:tc>
          <w:tcPr>
            <w:tcW w:w="2830" w:type="dxa"/>
            <w:tcBorders>
              <w:top w:val="single" w:sz="2" w:space="0" w:color="auto"/>
            </w:tcBorders>
            <w:shd w:val="clear" w:color="auto" w:fill="auto"/>
            <w:noWrap/>
          </w:tcPr>
          <w:p w14:paraId="0AAFB2A1"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color w:val="000000"/>
                <w:sz w:val="20"/>
                <w:szCs w:val="20"/>
                <w:lang w:val="en-US"/>
              </w:rPr>
              <w:t>Antibiotic-treated infections (year prior)</w:t>
            </w:r>
          </w:p>
        </w:tc>
        <w:tc>
          <w:tcPr>
            <w:tcW w:w="1728" w:type="dxa"/>
            <w:tcBorders>
              <w:top w:val="single" w:sz="2" w:space="0" w:color="auto"/>
            </w:tcBorders>
            <w:shd w:val="clear" w:color="auto" w:fill="auto"/>
            <w:noWrap/>
          </w:tcPr>
          <w:p w14:paraId="11649233"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X</w:t>
            </w:r>
          </w:p>
        </w:tc>
        <w:tc>
          <w:tcPr>
            <w:tcW w:w="1728" w:type="dxa"/>
            <w:tcBorders>
              <w:top w:val="single" w:sz="2" w:space="0" w:color="auto"/>
            </w:tcBorders>
            <w:shd w:val="clear" w:color="auto" w:fill="auto"/>
            <w:noWrap/>
          </w:tcPr>
          <w:p w14:paraId="5A495B7C"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tcBorders>
              <w:top w:val="single" w:sz="2" w:space="0" w:color="auto"/>
            </w:tcBorders>
            <w:shd w:val="clear" w:color="auto" w:fill="auto"/>
            <w:noWrap/>
          </w:tcPr>
          <w:p w14:paraId="4B477D4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tcBorders>
              <w:top w:val="single" w:sz="2" w:space="0" w:color="auto"/>
            </w:tcBorders>
            <w:shd w:val="clear" w:color="auto" w:fill="auto"/>
            <w:noWrap/>
          </w:tcPr>
          <w:p w14:paraId="109E402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tcBorders>
              <w:top w:val="single" w:sz="2" w:space="0" w:color="auto"/>
            </w:tcBorders>
            <w:shd w:val="clear" w:color="auto" w:fill="auto"/>
            <w:noWrap/>
          </w:tcPr>
          <w:p w14:paraId="2210ABFB"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r>
      <w:tr w:rsidR="006A2CC6" w:rsidRPr="003553D5" w14:paraId="2F16664C" w14:textId="77777777" w:rsidTr="00EF468E">
        <w:trPr>
          <w:trHeight w:val="261"/>
        </w:trPr>
        <w:tc>
          <w:tcPr>
            <w:tcW w:w="2318" w:type="dxa"/>
            <w:vMerge/>
            <w:tcBorders>
              <w:bottom w:val="single" w:sz="2" w:space="0" w:color="auto"/>
            </w:tcBorders>
            <w:shd w:val="clear" w:color="auto" w:fill="auto"/>
            <w:vAlign w:val="center"/>
          </w:tcPr>
          <w:p w14:paraId="1A31AF13"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830" w:type="dxa"/>
            <w:tcBorders>
              <w:bottom w:val="single" w:sz="2" w:space="0" w:color="auto"/>
            </w:tcBorders>
            <w:shd w:val="clear" w:color="auto" w:fill="auto"/>
            <w:noWrap/>
          </w:tcPr>
          <w:p w14:paraId="7F161CFA"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color w:val="000000"/>
                <w:sz w:val="20"/>
                <w:szCs w:val="20"/>
                <w:lang w:val="en-US"/>
              </w:rPr>
              <w:t>Airflow limitation in year prior</w:t>
            </w:r>
          </w:p>
        </w:tc>
        <w:tc>
          <w:tcPr>
            <w:tcW w:w="1728" w:type="dxa"/>
            <w:tcBorders>
              <w:bottom w:val="single" w:sz="2" w:space="0" w:color="auto"/>
            </w:tcBorders>
            <w:shd w:val="clear" w:color="auto" w:fill="auto"/>
            <w:noWrap/>
          </w:tcPr>
          <w:p w14:paraId="0E62A20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X</w:t>
            </w:r>
          </w:p>
        </w:tc>
        <w:tc>
          <w:tcPr>
            <w:tcW w:w="1728" w:type="dxa"/>
            <w:tcBorders>
              <w:bottom w:val="single" w:sz="2" w:space="0" w:color="auto"/>
            </w:tcBorders>
            <w:shd w:val="clear" w:color="auto" w:fill="auto"/>
            <w:noWrap/>
          </w:tcPr>
          <w:p w14:paraId="78EF90A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tcBorders>
              <w:bottom w:val="single" w:sz="2" w:space="0" w:color="auto"/>
            </w:tcBorders>
            <w:shd w:val="clear" w:color="auto" w:fill="auto"/>
            <w:noWrap/>
          </w:tcPr>
          <w:p w14:paraId="198E59C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tcBorders>
              <w:bottom w:val="single" w:sz="2" w:space="0" w:color="auto"/>
            </w:tcBorders>
            <w:shd w:val="clear" w:color="auto" w:fill="auto"/>
            <w:noWrap/>
          </w:tcPr>
          <w:p w14:paraId="0515DC0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tcBorders>
              <w:bottom w:val="single" w:sz="2" w:space="0" w:color="auto"/>
            </w:tcBorders>
            <w:shd w:val="clear" w:color="auto" w:fill="auto"/>
            <w:noWrap/>
          </w:tcPr>
          <w:p w14:paraId="32A640F3"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r>
      <w:tr w:rsidR="006A2CC6" w:rsidRPr="003553D5" w14:paraId="3AADE7C2" w14:textId="77777777" w:rsidTr="00EF468E">
        <w:trPr>
          <w:trHeight w:val="261"/>
        </w:trPr>
        <w:tc>
          <w:tcPr>
            <w:tcW w:w="2318" w:type="dxa"/>
            <w:tcBorders>
              <w:top w:val="single" w:sz="2" w:space="0" w:color="auto"/>
              <w:bottom w:val="single" w:sz="2" w:space="0" w:color="auto"/>
            </w:tcBorders>
            <w:shd w:val="clear" w:color="auto" w:fill="auto"/>
          </w:tcPr>
          <w:p w14:paraId="095F380C"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 xml:space="preserve">Sleep </w:t>
            </w:r>
            <w:proofErr w:type="spellStart"/>
            <w:r w:rsidRPr="00A6083E">
              <w:rPr>
                <w:rFonts w:ascii="Arial" w:eastAsia="Times New Roman" w:hAnsi="Arial" w:cs="Arial"/>
                <w:b/>
                <w:sz w:val="20"/>
                <w:szCs w:val="20"/>
                <w:lang w:val="en-US" w:eastAsia="en-GB"/>
              </w:rPr>
              <w:t>apnoea</w:t>
            </w:r>
            <w:proofErr w:type="spellEnd"/>
          </w:p>
        </w:tc>
        <w:tc>
          <w:tcPr>
            <w:tcW w:w="2830" w:type="dxa"/>
            <w:tcBorders>
              <w:top w:val="single" w:sz="2" w:space="0" w:color="auto"/>
              <w:bottom w:val="single" w:sz="2" w:space="0" w:color="auto"/>
            </w:tcBorders>
            <w:shd w:val="clear" w:color="auto" w:fill="auto"/>
            <w:noWrap/>
          </w:tcPr>
          <w:p w14:paraId="24F5CDF2"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color w:val="000000"/>
                <w:sz w:val="20"/>
                <w:szCs w:val="20"/>
                <w:lang w:val="en-US"/>
              </w:rPr>
              <w:t>Antibiotic-treated infections (year prior)</w:t>
            </w:r>
          </w:p>
        </w:tc>
        <w:tc>
          <w:tcPr>
            <w:tcW w:w="1728" w:type="dxa"/>
            <w:tcBorders>
              <w:top w:val="single" w:sz="2" w:space="0" w:color="auto"/>
              <w:bottom w:val="single" w:sz="2" w:space="0" w:color="auto"/>
            </w:tcBorders>
            <w:shd w:val="clear" w:color="auto" w:fill="auto"/>
            <w:noWrap/>
          </w:tcPr>
          <w:p w14:paraId="04EA8F7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X</w:t>
            </w:r>
          </w:p>
        </w:tc>
        <w:tc>
          <w:tcPr>
            <w:tcW w:w="1728" w:type="dxa"/>
            <w:tcBorders>
              <w:top w:val="single" w:sz="2" w:space="0" w:color="auto"/>
              <w:bottom w:val="single" w:sz="2" w:space="0" w:color="auto"/>
            </w:tcBorders>
            <w:shd w:val="clear" w:color="auto" w:fill="auto"/>
            <w:noWrap/>
          </w:tcPr>
          <w:p w14:paraId="358F685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tcBorders>
              <w:top w:val="single" w:sz="2" w:space="0" w:color="auto"/>
              <w:bottom w:val="single" w:sz="2" w:space="0" w:color="auto"/>
            </w:tcBorders>
            <w:shd w:val="clear" w:color="auto" w:fill="auto"/>
            <w:noWrap/>
          </w:tcPr>
          <w:p w14:paraId="59A24803"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tcBorders>
              <w:top w:val="single" w:sz="2" w:space="0" w:color="auto"/>
              <w:bottom w:val="single" w:sz="2" w:space="0" w:color="auto"/>
            </w:tcBorders>
            <w:shd w:val="clear" w:color="auto" w:fill="auto"/>
            <w:noWrap/>
          </w:tcPr>
          <w:p w14:paraId="41B191B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tcBorders>
              <w:top w:val="single" w:sz="2" w:space="0" w:color="auto"/>
              <w:bottom w:val="single" w:sz="2" w:space="0" w:color="auto"/>
            </w:tcBorders>
            <w:shd w:val="clear" w:color="auto" w:fill="auto"/>
            <w:noWrap/>
          </w:tcPr>
          <w:p w14:paraId="542F6E7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r>
      <w:tr w:rsidR="006A2CC6" w:rsidRPr="003553D5" w14:paraId="687257FB" w14:textId="77777777" w:rsidTr="00EF468E">
        <w:trPr>
          <w:trHeight w:val="261"/>
        </w:trPr>
        <w:tc>
          <w:tcPr>
            <w:tcW w:w="2318" w:type="dxa"/>
            <w:vMerge w:val="restart"/>
            <w:tcBorders>
              <w:top w:val="single" w:sz="2" w:space="0" w:color="auto"/>
              <w:bottom w:val="single" w:sz="4" w:space="0" w:color="auto"/>
            </w:tcBorders>
            <w:shd w:val="clear" w:color="auto" w:fill="auto"/>
          </w:tcPr>
          <w:p w14:paraId="3CA0C21D"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Pneumonia</w:t>
            </w:r>
          </w:p>
        </w:tc>
        <w:tc>
          <w:tcPr>
            <w:tcW w:w="2830" w:type="dxa"/>
            <w:tcBorders>
              <w:top w:val="single" w:sz="2" w:space="0" w:color="auto"/>
            </w:tcBorders>
            <w:shd w:val="clear" w:color="auto" w:fill="auto"/>
            <w:noWrap/>
          </w:tcPr>
          <w:p w14:paraId="7E4394B2"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color w:val="000000"/>
                <w:sz w:val="20"/>
                <w:szCs w:val="20"/>
                <w:lang w:val="en-US"/>
              </w:rPr>
              <w:t>Antibiotic-treated infections (year prior)</w:t>
            </w:r>
          </w:p>
        </w:tc>
        <w:tc>
          <w:tcPr>
            <w:tcW w:w="1728" w:type="dxa"/>
            <w:tcBorders>
              <w:top w:val="single" w:sz="2" w:space="0" w:color="auto"/>
            </w:tcBorders>
            <w:shd w:val="clear" w:color="auto" w:fill="auto"/>
            <w:noWrap/>
          </w:tcPr>
          <w:p w14:paraId="01AC596B"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tcBorders>
              <w:top w:val="single" w:sz="2" w:space="0" w:color="auto"/>
            </w:tcBorders>
            <w:shd w:val="clear" w:color="auto" w:fill="auto"/>
            <w:noWrap/>
          </w:tcPr>
          <w:p w14:paraId="4BEF0EF3"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tcBorders>
              <w:top w:val="single" w:sz="2" w:space="0" w:color="auto"/>
            </w:tcBorders>
            <w:shd w:val="clear" w:color="auto" w:fill="auto"/>
            <w:noWrap/>
          </w:tcPr>
          <w:p w14:paraId="2D1D592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tcBorders>
              <w:top w:val="single" w:sz="2" w:space="0" w:color="auto"/>
            </w:tcBorders>
            <w:shd w:val="clear" w:color="auto" w:fill="auto"/>
            <w:noWrap/>
          </w:tcPr>
          <w:p w14:paraId="59F1BB41"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tcBorders>
              <w:top w:val="single" w:sz="2" w:space="0" w:color="auto"/>
            </w:tcBorders>
            <w:shd w:val="clear" w:color="auto" w:fill="auto"/>
            <w:noWrap/>
          </w:tcPr>
          <w:p w14:paraId="29A98C2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r>
      <w:tr w:rsidR="006A2CC6" w:rsidRPr="003553D5" w14:paraId="44F68F73" w14:textId="77777777" w:rsidTr="00EF468E">
        <w:trPr>
          <w:trHeight w:val="261"/>
        </w:trPr>
        <w:tc>
          <w:tcPr>
            <w:tcW w:w="2318" w:type="dxa"/>
            <w:vMerge/>
            <w:tcBorders>
              <w:bottom w:val="single" w:sz="4" w:space="0" w:color="auto"/>
            </w:tcBorders>
            <w:shd w:val="clear" w:color="auto" w:fill="auto"/>
            <w:vAlign w:val="center"/>
          </w:tcPr>
          <w:p w14:paraId="05A631A5"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830" w:type="dxa"/>
            <w:shd w:val="clear" w:color="auto" w:fill="auto"/>
            <w:noWrap/>
          </w:tcPr>
          <w:p w14:paraId="53CB4B46"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color w:val="000000"/>
                <w:sz w:val="20"/>
                <w:szCs w:val="20"/>
                <w:lang w:val="en-US"/>
              </w:rPr>
              <w:t>Type 2 diabetes mellitus</w:t>
            </w:r>
          </w:p>
        </w:tc>
        <w:tc>
          <w:tcPr>
            <w:tcW w:w="1728" w:type="dxa"/>
            <w:shd w:val="clear" w:color="auto" w:fill="auto"/>
            <w:noWrap/>
          </w:tcPr>
          <w:p w14:paraId="3913AF7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shd w:val="clear" w:color="auto" w:fill="auto"/>
            <w:noWrap/>
          </w:tcPr>
          <w:p w14:paraId="433E7B4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shd w:val="clear" w:color="auto" w:fill="auto"/>
            <w:noWrap/>
          </w:tcPr>
          <w:p w14:paraId="4F0C755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shd w:val="clear" w:color="auto" w:fill="auto"/>
            <w:noWrap/>
          </w:tcPr>
          <w:p w14:paraId="2BFD571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c>
          <w:tcPr>
            <w:tcW w:w="1728" w:type="dxa"/>
            <w:shd w:val="clear" w:color="auto" w:fill="auto"/>
            <w:noWrap/>
          </w:tcPr>
          <w:p w14:paraId="31026C03"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X</w:t>
            </w:r>
          </w:p>
        </w:tc>
      </w:tr>
      <w:tr w:rsidR="006A2CC6" w:rsidRPr="003553D5" w14:paraId="0B886AED" w14:textId="77777777" w:rsidTr="00EF468E">
        <w:trPr>
          <w:trHeight w:val="261"/>
        </w:trPr>
        <w:tc>
          <w:tcPr>
            <w:tcW w:w="2318" w:type="dxa"/>
            <w:vMerge/>
            <w:tcBorders>
              <w:bottom w:val="single" w:sz="4" w:space="0" w:color="auto"/>
            </w:tcBorders>
            <w:shd w:val="clear" w:color="auto" w:fill="auto"/>
            <w:vAlign w:val="center"/>
          </w:tcPr>
          <w:p w14:paraId="41E9F8E2"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830" w:type="dxa"/>
            <w:shd w:val="clear" w:color="auto" w:fill="auto"/>
            <w:noWrap/>
          </w:tcPr>
          <w:p w14:paraId="47FDC23B"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color w:val="000000"/>
                <w:sz w:val="20"/>
                <w:szCs w:val="20"/>
                <w:lang w:val="en-US"/>
              </w:rPr>
              <w:t>Airflow limitation in year prior</w:t>
            </w:r>
          </w:p>
        </w:tc>
        <w:tc>
          <w:tcPr>
            <w:tcW w:w="1728" w:type="dxa"/>
            <w:shd w:val="clear" w:color="auto" w:fill="auto"/>
            <w:noWrap/>
          </w:tcPr>
          <w:p w14:paraId="6D1119E3"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X</w:t>
            </w:r>
          </w:p>
        </w:tc>
        <w:tc>
          <w:tcPr>
            <w:tcW w:w="1728" w:type="dxa"/>
            <w:shd w:val="clear" w:color="auto" w:fill="auto"/>
            <w:noWrap/>
          </w:tcPr>
          <w:p w14:paraId="441B0C1B"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shd w:val="clear" w:color="auto" w:fill="auto"/>
            <w:noWrap/>
          </w:tcPr>
          <w:p w14:paraId="5CAC3E5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shd w:val="clear" w:color="auto" w:fill="auto"/>
            <w:noWrap/>
          </w:tcPr>
          <w:p w14:paraId="56E0D4A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shd w:val="clear" w:color="auto" w:fill="auto"/>
            <w:noWrap/>
          </w:tcPr>
          <w:p w14:paraId="0A4B730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r>
      <w:tr w:rsidR="006A2CC6" w:rsidRPr="003553D5" w14:paraId="431D1FE7" w14:textId="77777777" w:rsidTr="00EF468E">
        <w:trPr>
          <w:trHeight w:val="261"/>
        </w:trPr>
        <w:tc>
          <w:tcPr>
            <w:tcW w:w="2318" w:type="dxa"/>
            <w:vMerge/>
            <w:tcBorders>
              <w:bottom w:val="single" w:sz="4" w:space="0" w:color="auto"/>
            </w:tcBorders>
            <w:shd w:val="clear" w:color="auto" w:fill="auto"/>
            <w:vAlign w:val="center"/>
          </w:tcPr>
          <w:p w14:paraId="0B7AACFD"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830" w:type="dxa"/>
            <w:tcBorders>
              <w:bottom w:val="single" w:sz="4" w:space="0" w:color="auto"/>
            </w:tcBorders>
            <w:shd w:val="clear" w:color="auto" w:fill="auto"/>
            <w:noWrap/>
          </w:tcPr>
          <w:p w14:paraId="7C4B23CC"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color w:val="000000"/>
                <w:sz w:val="20"/>
                <w:szCs w:val="20"/>
                <w:lang w:val="en-US"/>
              </w:rPr>
              <w:t>SAMA (year prior)</w:t>
            </w:r>
          </w:p>
        </w:tc>
        <w:tc>
          <w:tcPr>
            <w:tcW w:w="1728" w:type="dxa"/>
            <w:tcBorders>
              <w:bottom w:val="single" w:sz="4" w:space="0" w:color="auto"/>
            </w:tcBorders>
            <w:shd w:val="clear" w:color="auto" w:fill="auto"/>
            <w:noWrap/>
          </w:tcPr>
          <w:p w14:paraId="69A94AA8"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X</w:t>
            </w:r>
          </w:p>
        </w:tc>
        <w:tc>
          <w:tcPr>
            <w:tcW w:w="1728" w:type="dxa"/>
            <w:tcBorders>
              <w:bottom w:val="single" w:sz="4" w:space="0" w:color="auto"/>
            </w:tcBorders>
            <w:shd w:val="clear" w:color="auto" w:fill="auto"/>
            <w:noWrap/>
          </w:tcPr>
          <w:p w14:paraId="1EA2117C"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tcBorders>
              <w:bottom w:val="single" w:sz="4" w:space="0" w:color="auto"/>
            </w:tcBorders>
            <w:shd w:val="clear" w:color="auto" w:fill="auto"/>
            <w:noWrap/>
          </w:tcPr>
          <w:p w14:paraId="4A857E97"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tcBorders>
              <w:bottom w:val="single" w:sz="4" w:space="0" w:color="auto"/>
            </w:tcBorders>
            <w:shd w:val="clear" w:color="auto" w:fill="auto"/>
            <w:noWrap/>
          </w:tcPr>
          <w:p w14:paraId="7E5637B3"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728" w:type="dxa"/>
            <w:tcBorders>
              <w:bottom w:val="single" w:sz="4" w:space="0" w:color="auto"/>
            </w:tcBorders>
            <w:shd w:val="clear" w:color="auto" w:fill="auto"/>
            <w:noWrap/>
          </w:tcPr>
          <w:p w14:paraId="4CA3CDDB"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r>
    </w:tbl>
    <w:p w14:paraId="4F5DB67C" w14:textId="098A0A2B" w:rsidR="006A2CC6" w:rsidRPr="00A6083E" w:rsidRDefault="00530326" w:rsidP="00EF468E">
      <w:pPr>
        <w:spacing w:line="480" w:lineRule="auto"/>
        <w:contextualSpacing/>
        <w:rPr>
          <w:rFonts w:ascii="Arial" w:hAnsi="Arial" w:cs="Arial"/>
          <w:sz w:val="20"/>
          <w:szCs w:val="20"/>
          <w:lang w:val="en-US"/>
        </w:rPr>
      </w:pPr>
      <w:r w:rsidRPr="00A6083E">
        <w:rPr>
          <w:rFonts w:ascii="Arial" w:hAnsi="Arial" w:cs="Arial"/>
          <w:b/>
          <w:color w:val="000000"/>
          <w:sz w:val="20"/>
          <w:szCs w:val="20"/>
          <w:lang w:val="en-US"/>
        </w:rPr>
        <w:t>Notes</w:t>
      </w:r>
      <w:r>
        <w:rPr>
          <w:rFonts w:ascii="Arial" w:hAnsi="Arial" w:cs="Arial"/>
          <w:color w:val="000000"/>
          <w:sz w:val="20"/>
          <w:szCs w:val="20"/>
          <w:lang w:val="en-US"/>
        </w:rPr>
        <w:t>:</w:t>
      </w:r>
      <w:r w:rsidR="00650E35">
        <w:rPr>
          <w:rFonts w:ascii="Arial" w:hAnsi="Arial" w:cs="Arial"/>
          <w:color w:val="000000"/>
          <w:sz w:val="20"/>
          <w:szCs w:val="20"/>
          <w:lang w:val="en-US"/>
        </w:rPr>
        <w:t xml:space="preserve"> </w:t>
      </w:r>
      <w:proofErr w:type="spellStart"/>
      <w:r w:rsidRPr="00A6083E">
        <w:rPr>
          <w:rFonts w:ascii="Arial" w:hAnsi="Arial" w:cs="Arial"/>
          <w:sz w:val="20"/>
          <w:szCs w:val="20"/>
          <w:vertAlign w:val="superscript"/>
          <w:lang w:val="en-US"/>
        </w:rPr>
        <w:t>a</w:t>
      </w:r>
      <w:r w:rsidR="006A2CC6" w:rsidRPr="00A6083E">
        <w:rPr>
          <w:rFonts w:ascii="Arial" w:hAnsi="Arial" w:cs="Arial"/>
          <w:sz w:val="20"/>
          <w:szCs w:val="20"/>
          <w:lang w:val="en-US"/>
        </w:rPr>
        <w:t>Sex</w:t>
      </w:r>
      <w:proofErr w:type="spellEnd"/>
      <w:r w:rsidR="006A2CC6" w:rsidRPr="00A6083E">
        <w:rPr>
          <w:rFonts w:ascii="Arial" w:hAnsi="Arial" w:cs="Arial"/>
          <w:sz w:val="20"/>
          <w:szCs w:val="20"/>
          <w:lang w:val="en-US"/>
        </w:rPr>
        <w:t xml:space="preserve"> was not applied as a confounder in the SCS vs. non-SCS model.</w:t>
      </w:r>
    </w:p>
    <w:p w14:paraId="2909A196" w14:textId="7C3F5575" w:rsidR="00650E35" w:rsidRDefault="00650E35" w:rsidP="00650E35">
      <w:pPr>
        <w:spacing w:line="480" w:lineRule="auto"/>
        <w:contextualSpacing/>
        <w:rPr>
          <w:rFonts w:ascii="Arial" w:hAnsi="Arial" w:cs="Arial"/>
          <w:color w:val="000000"/>
          <w:sz w:val="20"/>
          <w:szCs w:val="20"/>
          <w:lang w:val="en-US"/>
        </w:rPr>
      </w:pPr>
      <w:r w:rsidRPr="00C203D5">
        <w:rPr>
          <w:rFonts w:ascii="Arial" w:hAnsi="Arial" w:cs="Arial"/>
          <w:b/>
          <w:color w:val="000000"/>
          <w:sz w:val="20"/>
          <w:szCs w:val="20"/>
          <w:lang w:val="en-US"/>
        </w:rPr>
        <w:t>Abbreviations</w:t>
      </w:r>
      <w:r>
        <w:rPr>
          <w:rFonts w:ascii="Arial" w:hAnsi="Arial" w:cs="Arial"/>
          <w:color w:val="000000"/>
          <w:sz w:val="20"/>
          <w:szCs w:val="20"/>
          <w:lang w:val="en-US"/>
        </w:rPr>
        <w:t>:</w:t>
      </w:r>
      <w:r w:rsidRPr="00C203D5">
        <w:rPr>
          <w:rFonts w:ascii="Arial" w:hAnsi="Arial" w:cs="Arial"/>
          <w:color w:val="000000"/>
          <w:sz w:val="20"/>
          <w:szCs w:val="20"/>
          <w:lang w:val="en-US"/>
        </w:rPr>
        <w:t xml:space="preserve"> </w:t>
      </w:r>
      <w:r w:rsidRPr="00DB59E5">
        <w:rPr>
          <w:rFonts w:ascii="Arial" w:hAnsi="Arial" w:cs="Arial"/>
          <w:color w:val="000000"/>
          <w:sz w:val="20"/>
          <w:szCs w:val="20"/>
          <w:lang w:val="en-US"/>
        </w:rPr>
        <w:t>BMI</w:t>
      </w:r>
      <w:r>
        <w:rPr>
          <w:rFonts w:ascii="Arial" w:hAnsi="Arial" w:cs="Arial"/>
          <w:color w:val="000000"/>
          <w:sz w:val="20"/>
          <w:szCs w:val="20"/>
          <w:lang w:val="en-US"/>
        </w:rPr>
        <w:t xml:space="preserve">, </w:t>
      </w:r>
      <w:r w:rsidRPr="00E158C1">
        <w:rPr>
          <w:rFonts w:ascii="Arial" w:hAnsi="Arial" w:cs="Arial"/>
          <w:color w:val="000000"/>
          <w:sz w:val="20"/>
          <w:szCs w:val="20"/>
          <w:lang w:val="en-US"/>
        </w:rPr>
        <w:t xml:space="preserve">body mass index; </w:t>
      </w:r>
      <w:r w:rsidRPr="00A6083E">
        <w:rPr>
          <w:rFonts w:ascii="Arial" w:hAnsi="Arial" w:cs="Arial"/>
          <w:color w:val="000000"/>
          <w:sz w:val="20"/>
          <w:szCs w:val="20"/>
          <w:lang w:val="en-US"/>
        </w:rPr>
        <w:t>FDC</w:t>
      </w:r>
      <w:r w:rsidRPr="00E158C1">
        <w:rPr>
          <w:rFonts w:ascii="Arial" w:hAnsi="Arial" w:cs="Arial"/>
          <w:color w:val="000000"/>
          <w:sz w:val="20"/>
          <w:szCs w:val="20"/>
          <w:lang w:val="en-US"/>
        </w:rPr>
        <w:t>,</w:t>
      </w:r>
      <w:r>
        <w:rPr>
          <w:rFonts w:ascii="Arial" w:hAnsi="Arial" w:cs="Arial"/>
          <w:color w:val="000000"/>
          <w:sz w:val="20"/>
          <w:szCs w:val="20"/>
          <w:lang w:val="en-US"/>
        </w:rPr>
        <w:t xml:space="preserve"> </w:t>
      </w:r>
      <w:r w:rsidRPr="00E158C1">
        <w:rPr>
          <w:rFonts w:ascii="Arial" w:hAnsi="Arial" w:cs="Arial"/>
          <w:color w:val="000000"/>
          <w:sz w:val="20"/>
          <w:szCs w:val="20"/>
          <w:lang w:val="en-US"/>
        </w:rPr>
        <w:t xml:space="preserve">fixed-dose combination; </w:t>
      </w:r>
      <w:r w:rsidRPr="00DB59E5">
        <w:rPr>
          <w:rFonts w:ascii="Arial" w:hAnsi="Arial" w:cs="Arial"/>
          <w:color w:val="000000"/>
          <w:sz w:val="20"/>
          <w:szCs w:val="20"/>
          <w:lang w:val="en-US"/>
        </w:rPr>
        <w:t>LABA</w:t>
      </w:r>
      <w:r>
        <w:rPr>
          <w:rFonts w:ascii="Arial" w:hAnsi="Arial" w:cs="Arial"/>
          <w:color w:val="000000"/>
          <w:sz w:val="20"/>
          <w:szCs w:val="20"/>
          <w:lang w:val="en-US"/>
        </w:rPr>
        <w:t xml:space="preserve">, </w:t>
      </w:r>
      <w:r w:rsidRPr="00E158C1">
        <w:rPr>
          <w:rFonts w:ascii="Arial" w:hAnsi="Arial" w:cs="Arial"/>
          <w:color w:val="000000"/>
          <w:sz w:val="20"/>
          <w:szCs w:val="20"/>
          <w:lang w:val="en-US"/>
        </w:rPr>
        <w:t xml:space="preserve">long-acting β-agonist; </w:t>
      </w:r>
      <w:r w:rsidRPr="00DB59E5">
        <w:rPr>
          <w:rFonts w:ascii="Arial" w:hAnsi="Arial" w:cs="Arial"/>
          <w:color w:val="000000"/>
          <w:sz w:val="20"/>
          <w:szCs w:val="20"/>
          <w:lang w:val="en-US"/>
        </w:rPr>
        <w:t>LAMA</w:t>
      </w:r>
      <w:r>
        <w:rPr>
          <w:rFonts w:ascii="Arial" w:hAnsi="Arial" w:cs="Arial"/>
          <w:color w:val="000000"/>
          <w:sz w:val="20"/>
          <w:szCs w:val="20"/>
          <w:lang w:val="en-US"/>
        </w:rPr>
        <w:t xml:space="preserve">, </w:t>
      </w:r>
      <w:r w:rsidRPr="00E158C1">
        <w:rPr>
          <w:rFonts w:ascii="Arial" w:hAnsi="Arial" w:cs="Arial"/>
          <w:color w:val="000000"/>
          <w:sz w:val="20"/>
          <w:szCs w:val="20"/>
          <w:lang w:val="en-US"/>
        </w:rPr>
        <w:t xml:space="preserve">long-acting muscarinic antagonist; </w:t>
      </w:r>
      <w:r w:rsidRPr="00DB59E5">
        <w:rPr>
          <w:rFonts w:ascii="Arial" w:hAnsi="Arial" w:cs="Arial"/>
          <w:color w:val="000000"/>
          <w:sz w:val="20"/>
          <w:szCs w:val="20"/>
          <w:lang w:val="en-US"/>
        </w:rPr>
        <w:t>SABA</w:t>
      </w:r>
      <w:r>
        <w:rPr>
          <w:rFonts w:ascii="Arial" w:hAnsi="Arial" w:cs="Arial"/>
          <w:color w:val="000000"/>
          <w:sz w:val="20"/>
          <w:szCs w:val="20"/>
          <w:lang w:val="en-US"/>
        </w:rPr>
        <w:t xml:space="preserve">, short-acting β-agonist; </w:t>
      </w:r>
      <w:r w:rsidRPr="00DB59E5">
        <w:rPr>
          <w:rFonts w:ascii="Arial" w:hAnsi="Arial" w:cs="Arial"/>
          <w:color w:val="000000"/>
          <w:sz w:val="20"/>
          <w:szCs w:val="20"/>
          <w:lang w:val="en-US"/>
        </w:rPr>
        <w:t>SAMA</w:t>
      </w:r>
      <w:r>
        <w:rPr>
          <w:rFonts w:ascii="Arial" w:hAnsi="Arial" w:cs="Arial"/>
          <w:color w:val="000000"/>
          <w:sz w:val="20"/>
          <w:szCs w:val="20"/>
          <w:lang w:val="en-US"/>
        </w:rPr>
        <w:t xml:space="preserve">, </w:t>
      </w:r>
      <w:r w:rsidRPr="00E158C1">
        <w:rPr>
          <w:rFonts w:ascii="Arial" w:hAnsi="Arial" w:cs="Arial"/>
          <w:color w:val="000000"/>
          <w:sz w:val="20"/>
          <w:szCs w:val="20"/>
          <w:lang w:val="en-US"/>
        </w:rPr>
        <w:t xml:space="preserve">short-acting muscarinic antagonist; </w:t>
      </w:r>
      <w:r w:rsidRPr="00DB59E5">
        <w:rPr>
          <w:rFonts w:ascii="Arial" w:hAnsi="Arial" w:cs="Arial"/>
          <w:color w:val="000000"/>
          <w:sz w:val="20"/>
          <w:szCs w:val="20"/>
          <w:lang w:val="en-US"/>
        </w:rPr>
        <w:t>SCS</w:t>
      </w:r>
      <w:r w:rsidR="00DB59E5">
        <w:rPr>
          <w:rFonts w:ascii="Arial" w:hAnsi="Arial" w:cs="Arial"/>
          <w:color w:val="000000"/>
          <w:sz w:val="20"/>
          <w:szCs w:val="20"/>
          <w:lang w:val="en-US"/>
        </w:rPr>
        <w:t xml:space="preserve">, </w:t>
      </w:r>
      <w:r w:rsidRPr="00E158C1">
        <w:rPr>
          <w:rFonts w:ascii="Arial" w:hAnsi="Arial" w:cs="Arial"/>
          <w:color w:val="000000"/>
          <w:sz w:val="20"/>
          <w:szCs w:val="20"/>
          <w:lang w:val="en-US"/>
        </w:rPr>
        <w:t xml:space="preserve">systemic corticosteroid. </w:t>
      </w:r>
    </w:p>
    <w:p w14:paraId="592E9D85" w14:textId="77777777" w:rsidR="006A2CC6" w:rsidRPr="00A6083E" w:rsidRDefault="006A2CC6" w:rsidP="00EF468E">
      <w:pPr>
        <w:spacing w:line="480" w:lineRule="auto"/>
        <w:contextualSpacing/>
        <w:rPr>
          <w:rFonts w:ascii="Arial" w:hAnsi="Arial" w:cs="Arial"/>
          <w:sz w:val="20"/>
          <w:szCs w:val="20"/>
          <w:lang w:val="en-US"/>
        </w:rPr>
      </w:pPr>
    </w:p>
    <w:p w14:paraId="6C5DD56D" w14:textId="77777777" w:rsidR="006A2CC6" w:rsidRPr="00A6083E" w:rsidRDefault="006A2CC6" w:rsidP="00EF468E">
      <w:pPr>
        <w:spacing w:after="200" w:line="480" w:lineRule="auto"/>
        <w:contextualSpacing/>
        <w:rPr>
          <w:rFonts w:ascii="Arial" w:hAnsi="Arial" w:cs="Arial"/>
          <w:sz w:val="20"/>
          <w:szCs w:val="20"/>
          <w:lang w:val="en-US"/>
        </w:rPr>
      </w:pPr>
      <w:r w:rsidRPr="00A6083E">
        <w:rPr>
          <w:rFonts w:ascii="Arial" w:hAnsi="Arial" w:cs="Arial"/>
          <w:sz w:val="20"/>
          <w:szCs w:val="20"/>
          <w:lang w:val="en-US"/>
        </w:rPr>
        <w:br w:type="page"/>
      </w:r>
    </w:p>
    <w:p w14:paraId="26C1BF9A" w14:textId="77777777" w:rsidR="00CB0F09" w:rsidRPr="00A6083E" w:rsidRDefault="00CB0F09" w:rsidP="00EF468E">
      <w:pPr>
        <w:spacing w:line="480" w:lineRule="auto"/>
        <w:contextualSpacing/>
        <w:rPr>
          <w:rFonts w:ascii="Arial" w:eastAsia="Calibri" w:hAnsi="Arial" w:cs="Arial"/>
          <w:b/>
          <w:iCs/>
          <w:sz w:val="20"/>
          <w:szCs w:val="20"/>
          <w:lang w:val="en-US"/>
        </w:rPr>
        <w:sectPr w:rsidR="00CB0F09" w:rsidRPr="00A6083E" w:rsidSect="00D146F6">
          <w:pgSz w:w="16838" w:h="11906" w:orient="landscape"/>
          <w:pgMar w:top="1440" w:right="1440" w:bottom="1440" w:left="1440" w:header="706" w:footer="706" w:gutter="0"/>
          <w:cols w:space="708"/>
          <w:docGrid w:linePitch="360"/>
        </w:sectPr>
      </w:pPr>
    </w:p>
    <w:p w14:paraId="66D195D4" w14:textId="69056061" w:rsidR="006A2CC6" w:rsidRPr="00A6083E" w:rsidRDefault="00B4457F" w:rsidP="00EF468E">
      <w:pPr>
        <w:spacing w:line="480" w:lineRule="auto"/>
        <w:contextualSpacing/>
        <w:rPr>
          <w:rFonts w:ascii="Arial" w:eastAsia="Calibri" w:hAnsi="Arial" w:cs="Arial"/>
          <w:iCs/>
          <w:sz w:val="20"/>
          <w:szCs w:val="20"/>
          <w:lang w:val="en-US"/>
        </w:rPr>
      </w:pPr>
      <w:r>
        <w:rPr>
          <w:rFonts w:ascii="Arial" w:eastAsia="Calibri" w:hAnsi="Arial" w:cs="Arial"/>
          <w:b/>
          <w:iCs/>
          <w:sz w:val="20"/>
          <w:szCs w:val="20"/>
          <w:lang w:val="en-US"/>
        </w:rPr>
        <w:t>Table</w:t>
      </w:r>
      <w:r w:rsidRPr="00A6083E">
        <w:rPr>
          <w:rFonts w:ascii="Arial" w:eastAsia="Calibri" w:hAnsi="Arial" w:cs="Arial"/>
          <w:b/>
          <w:iCs/>
          <w:sz w:val="20"/>
          <w:szCs w:val="20"/>
          <w:lang w:val="en-US"/>
        </w:rPr>
        <w:t xml:space="preserve"> </w:t>
      </w:r>
      <w:r w:rsidR="00483F89">
        <w:rPr>
          <w:rFonts w:ascii="Arial" w:eastAsia="Calibri" w:hAnsi="Arial" w:cs="Arial"/>
          <w:b/>
          <w:iCs/>
          <w:sz w:val="20"/>
          <w:szCs w:val="20"/>
          <w:lang w:val="en-US"/>
        </w:rPr>
        <w:t>S</w:t>
      </w:r>
      <w:r w:rsidR="006A2CC6" w:rsidRPr="00A6083E">
        <w:rPr>
          <w:rFonts w:ascii="Arial" w:eastAsia="Calibri" w:hAnsi="Arial" w:cs="Arial"/>
          <w:b/>
          <w:iCs/>
          <w:sz w:val="20"/>
          <w:szCs w:val="20"/>
          <w:lang w:val="en-US"/>
        </w:rPr>
        <w:t>4</w:t>
      </w:r>
      <w:r w:rsidR="006A2CC6" w:rsidRPr="00A6083E">
        <w:rPr>
          <w:rFonts w:ascii="Arial" w:eastAsia="Calibri" w:hAnsi="Arial" w:cs="Arial"/>
          <w:iCs/>
          <w:sz w:val="20"/>
          <w:szCs w:val="20"/>
          <w:lang w:val="en-US"/>
        </w:rPr>
        <w:t xml:space="preserve"> Onset of outcomes in relation to continuous and categorized cumulative systemic corticosteroid (SCS) exposure: SCS cohort</w:t>
      </w:r>
    </w:p>
    <w:tbl>
      <w:tblPr>
        <w:tblW w:w="12543" w:type="dxa"/>
        <w:tblLook w:val="04A0" w:firstRow="1" w:lastRow="0" w:firstColumn="1" w:lastColumn="0" w:noHBand="0" w:noVBand="1"/>
      </w:tblPr>
      <w:tblGrid>
        <w:gridCol w:w="2318"/>
        <w:gridCol w:w="2540"/>
        <w:gridCol w:w="983"/>
        <w:gridCol w:w="850"/>
        <w:gridCol w:w="1981"/>
        <w:gridCol w:w="945"/>
        <w:gridCol w:w="1981"/>
        <w:gridCol w:w="945"/>
      </w:tblGrid>
      <w:tr w:rsidR="006A2CC6" w:rsidRPr="003553D5" w14:paraId="3430F95D" w14:textId="77777777" w:rsidTr="00EF468E">
        <w:trPr>
          <w:trHeight w:val="343"/>
        </w:trPr>
        <w:tc>
          <w:tcPr>
            <w:tcW w:w="2318" w:type="dxa"/>
            <w:tcBorders>
              <w:top w:val="single" w:sz="4" w:space="0" w:color="auto"/>
            </w:tcBorders>
            <w:shd w:val="clear" w:color="auto" w:fill="auto"/>
          </w:tcPr>
          <w:p w14:paraId="116DE120" w14:textId="77777777" w:rsidR="006A2CC6" w:rsidRPr="00A6083E" w:rsidRDefault="006A2CC6" w:rsidP="00EF468E">
            <w:pPr>
              <w:spacing w:line="480" w:lineRule="auto"/>
              <w:contextualSpacing/>
              <w:rPr>
                <w:rFonts w:ascii="Arial" w:hAnsi="Arial" w:cs="Arial"/>
                <w:sz w:val="20"/>
                <w:szCs w:val="20"/>
                <w:lang w:val="en-US"/>
              </w:rPr>
            </w:pPr>
          </w:p>
        </w:tc>
        <w:tc>
          <w:tcPr>
            <w:tcW w:w="2540" w:type="dxa"/>
            <w:tcBorders>
              <w:top w:val="single" w:sz="4" w:space="0" w:color="auto"/>
            </w:tcBorders>
            <w:shd w:val="clear" w:color="auto" w:fill="auto"/>
            <w:noWrap/>
            <w:vAlign w:val="bottom"/>
            <w:hideMark/>
          </w:tcPr>
          <w:p w14:paraId="3F624CCF" w14:textId="77777777" w:rsidR="006A2CC6" w:rsidRPr="00A6083E" w:rsidRDefault="006A2CC6" w:rsidP="00EF468E">
            <w:pPr>
              <w:spacing w:line="480" w:lineRule="auto"/>
              <w:contextualSpacing/>
              <w:rPr>
                <w:rFonts w:ascii="Arial" w:hAnsi="Arial" w:cs="Arial"/>
                <w:sz w:val="20"/>
                <w:szCs w:val="20"/>
                <w:lang w:val="en-US"/>
              </w:rPr>
            </w:pPr>
          </w:p>
        </w:tc>
        <w:tc>
          <w:tcPr>
            <w:tcW w:w="983" w:type="dxa"/>
            <w:vMerge w:val="restart"/>
            <w:tcBorders>
              <w:top w:val="single" w:sz="4" w:space="0" w:color="auto"/>
            </w:tcBorders>
            <w:shd w:val="clear" w:color="auto" w:fill="auto"/>
            <w:hideMark/>
          </w:tcPr>
          <w:p w14:paraId="39298647" w14:textId="77777777" w:rsidR="006A2CC6" w:rsidRPr="00A6083E" w:rsidRDefault="006A2CC6" w:rsidP="00EF468E">
            <w:pPr>
              <w:spacing w:line="480" w:lineRule="auto"/>
              <w:contextualSpacing/>
              <w:jc w:val="center"/>
              <w:rPr>
                <w:rFonts w:ascii="Arial" w:eastAsia="Times New Roman" w:hAnsi="Arial" w:cs="Arial"/>
                <w:b/>
                <w:bCs/>
                <w:sz w:val="20"/>
                <w:szCs w:val="20"/>
                <w:lang w:val="en-US" w:eastAsia="en-GB"/>
              </w:rPr>
            </w:pPr>
            <w:r w:rsidRPr="00A6083E">
              <w:rPr>
                <w:rFonts w:ascii="Arial" w:eastAsia="Times New Roman" w:hAnsi="Arial" w:cs="Arial"/>
                <w:b/>
                <w:bCs/>
                <w:sz w:val="20"/>
                <w:szCs w:val="20"/>
                <w:lang w:val="en-US" w:eastAsia="en-GB"/>
              </w:rPr>
              <w:t>N</w:t>
            </w:r>
            <w:r w:rsidRPr="00A6083E">
              <w:rPr>
                <w:rFonts w:ascii="Arial" w:eastAsia="Times New Roman" w:hAnsi="Arial" w:cs="Arial"/>
                <w:b/>
                <w:bCs/>
                <w:sz w:val="20"/>
                <w:szCs w:val="20"/>
                <w:lang w:val="en-US" w:eastAsia="en-GB"/>
              </w:rPr>
              <w:br/>
              <w:t>patients</w:t>
            </w:r>
          </w:p>
        </w:tc>
        <w:tc>
          <w:tcPr>
            <w:tcW w:w="850" w:type="dxa"/>
            <w:vMerge w:val="restart"/>
            <w:tcBorders>
              <w:top w:val="single" w:sz="4" w:space="0" w:color="auto"/>
            </w:tcBorders>
            <w:shd w:val="clear" w:color="auto" w:fill="auto"/>
            <w:hideMark/>
          </w:tcPr>
          <w:p w14:paraId="09112CE9" w14:textId="77777777" w:rsidR="006A2CC6" w:rsidRPr="00A6083E" w:rsidRDefault="006A2CC6" w:rsidP="00EF468E">
            <w:pPr>
              <w:spacing w:line="480" w:lineRule="auto"/>
              <w:contextualSpacing/>
              <w:jc w:val="center"/>
              <w:rPr>
                <w:rFonts w:ascii="Arial" w:eastAsia="Times New Roman" w:hAnsi="Arial" w:cs="Arial"/>
                <w:b/>
                <w:bCs/>
                <w:sz w:val="20"/>
                <w:szCs w:val="20"/>
                <w:lang w:val="en-US" w:eastAsia="en-GB"/>
              </w:rPr>
            </w:pPr>
            <w:r w:rsidRPr="00A6083E">
              <w:rPr>
                <w:rFonts w:ascii="Arial" w:eastAsia="Times New Roman" w:hAnsi="Arial" w:cs="Arial"/>
                <w:b/>
                <w:bCs/>
                <w:sz w:val="20"/>
                <w:szCs w:val="20"/>
                <w:lang w:val="en-US" w:eastAsia="en-GB"/>
              </w:rPr>
              <w:t>N</w:t>
            </w:r>
            <w:r w:rsidRPr="00A6083E">
              <w:rPr>
                <w:rFonts w:ascii="Arial" w:eastAsia="Times New Roman" w:hAnsi="Arial" w:cs="Arial"/>
                <w:b/>
                <w:bCs/>
                <w:sz w:val="20"/>
                <w:szCs w:val="20"/>
                <w:lang w:val="en-US" w:eastAsia="en-GB"/>
              </w:rPr>
              <w:br/>
              <w:t>events</w:t>
            </w:r>
          </w:p>
        </w:tc>
        <w:tc>
          <w:tcPr>
            <w:tcW w:w="2926" w:type="dxa"/>
            <w:gridSpan w:val="2"/>
            <w:tcBorders>
              <w:top w:val="single" w:sz="4" w:space="0" w:color="auto"/>
            </w:tcBorders>
            <w:shd w:val="clear" w:color="auto" w:fill="auto"/>
            <w:noWrap/>
            <w:hideMark/>
          </w:tcPr>
          <w:p w14:paraId="72F49552" w14:textId="77777777" w:rsidR="006A2CC6" w:rsidRPr="00A6083E" w:rsidRDefault="006A2CC6" w:rsidP="00EF468E">
            <w:pPr>
              <w:spacing w:line="480" w:lineRule="auto"/>
              <w:contextualSpacing/>
              <w:jc w:val="center"/>
              <w:rPr>
                <w:rFonts w:ascii="Arial" w:eastAsia="Times New Roman" w:hAnsi="Arial" w:cs="Arial"/>
                <w:b/>
                <w:bCs/>
                <w:sz w:val="20"/>
                <w:szCs w:val="20"/>
                <w:lang w:val="en-US" w:eastAsia="en-GB"/>
              </w:rPr>
            </w:pPr>
            <w:r w:rsidRPr="00A6083E">
              <w:rPr>
                <w:rFonts w:ascii="Arial" w:eastAsia="Times New Roman" w:hAnsi="Arial" w:cs="Arial"/>
                <w:b/>
                <w:bCs/>
                <w:sz w:val="20"/>
                <w:szCs w:val="20"/>
                <w:lang w:val="en-US" w:eastAsia="en-GB"/>
              </w:rPr>
              <w:t>Unadjusted</w:t>
            </w:r>
          </w:p>
        </w:tc>
        <w:tc>
          <w:tcPr>
            <w:tcW w:w="2926" w:type="dxa"/>
            <w:gridSpan w:val="2"/>
            <w:tcBorders>
              <w:top w:val="single" w:sz="4" w:space="0" w:color="auto"/>
            </w:tcBorders>
            <w:shd w:val="clear" w:color="auto" w:fill="auto"/>
            <w:noWrap/>
            <w:hideMark/>
          </w:tcPr>
          <w:p w14:paraId="2C117136" w14:textId="6BBA1DDA" w:rsidR="006A2CC6" w:rsidRPr="00A6083E" w:rsidRDefault="006A2CC6" w:rsidP="00EF468E">
            <w:pPr>
              <w:spacing w:line="480" w:lineRule="auto"/>
              <w:contextualSpacing/>
              <w:jc w:val="center"/>
              <w:rPr>
                <w:rFonts w:ascii="Arial" w:eastAsia="Times New Roman" w:hAnsi="Arial" w:cs="Arial"/>
                <w:b/>
                <w:bCs/>
                <w:sz w:val="20"/>
                <w:szCs w:val="20"/>
                <w:lang w:val="en-US" w:eastAsia="en-GB"/>
              </w:rPr>
            </w:pPr>
            <w:proofErr w:type="spellStart"/>
            <w:r w:rsidRPr="00A6083E">
              <w:rPr>
                <w:rFonts w:ascii="Arial" w:eastAsia="Times New Roman" w:hAnsi="Arial" w:cs="Arial"/>
                <w:b/>
                <w:bCs/>
                <w:sz w:val="20"/>
                <w:szCs w:val="20"/>
                <w:lang w:val="en-US" w:eastAsia="en-GB"/>
              </w:rPr>
              <w:t>Adjusted</w:t>
            </w:r>
            <w:r w:rsidR="00B4457F" w:rsidRPr="00A6083E">
              <w:rPr>
                <w:rFonts w:ascii="Arial" w:eastAsia="Times New Roman" w:hAnsi="Arial" w:cs="Arial"/>
                <w:b/>
                <w:bCs/>
                <w:sz w:val="20"/>
                <w:szCs w:val="20"/>
                <w:vertAlign w:val="superscript"/>
                <w:lang w:val="en-US" w:eastAsia="en-GB"/>
              </w:rPr>
              <w:t>b</w:t>
            </w:r>
            <w:proofErr w:type="spellEnd"/>
          </w:p>
        </w:tc>
      </w:tr>
      <w:tr w:rsidR="006A2CC6" w:rsidRPr="003553D5" w14:paraId="152592D9" w14:textId="77777777" w:rsidTr="00EF468E">
        <w:trPr>
          <w:trHeight w:val="123"/>
        </w:trPr>
        <w:tc>
          <w:tcPr>
            <w:tcW w:w="2318" w:type="dxa"/>
            <w:tcBorders>
              <w:bottom w:val="single" w:sz="4" w:space="0" w:color="auto"/>
            </w:tcBorders>
            <w:shd w:val="clear" w:color="auto" w:fill="auto"/>
          </w:tcPr>
          <w:p w14:paraId="55DB28F8" w14:textId="77777777" w:rsidR="006A2CC6" w:rsidRPr="00A6083E" w:rsidRDefault="006A2CC6" w:rsidP="00EF468E">
            <w:pPr>
              <w:spacing w:line="480" w:lineRule="auto"/>
              <w:contextualSpacing/>
              <w:rPr>
                <w:rFonts w:ascii="Arial" w:eastAsia="Times New Roman" w:hAnsi="Arial" w:cs="Arial"/>
                <w:b/>
                <w:bCs/>
                <w:sz w:val="20"/>
                <w:szCs w:val="20"/>
                <w:lang w:val="en-US" w:eastAsia="en-GB"/>
              </w:rPr>
            </w:pPr>
            <w:r w:rsidRPr="00A6083E">
              <w:rPr>
                <w:rFonts w:ascii="Arial" w:eastAsia="Times New Roman" w:hAnsi="Arial" w:cs="Arial"/>
                <w:b/>
                <w:bCs/>
                <w:sz w:val="20"/>
                <w:szCs w:val="20"/>
                <w:lang w:val="en-US" w:eastAsia="en-GB"/>
              </w:rPr>
              <w:t>Outcome</w:t>
            </w:r>
          </w:p>
        </w:tc>
        <w:tc>
          <w:tcPr>
            <w:tcW w:w="2540" w:type="dxa"/>
            <w:tcBorders>
              <w:bottom w:val="single" w:sz="4" w:space="0" w:color="auto"/>
            </w:tcBorders>
            <w:shd w:val="clear" w:color="auto" w:fill="auto"/>
            <w:noWrap/>
            <w:vAlign w:val="bottom"/>
            <w:hideMark/>
          </w:tcPr>
          <w:p w14:paraId="53BF972C" w14:textId="77777777" w:rsidR="006A2CC6" w:rsidRPr="00A6083E" w:rsidRDefault="006A2CC6" w:rsidP="00EF468E">
            <w:pPr>
              <w:spacing w:line="480" w:lineRule="auto"/>
              <w:contextualSpacing/>
              <w:jc w:val="right"/>
              <w:rPr>
                <w:rFonts w:ascii="Arial" w:eastAsia="Times New Roman" w:hAnsi="Arial" w:cs="Arial"/>
                <w:b/>
                <w:bCs/>
                <w:sz w:val="20"/>
                <w:szCs w:val="20"/>
                <w:lang w:val="en-US" w:eastAsia="en-GB"/>
              </w:rPr>
            </w:pPr>
            <w:r w:rsidRPr="00A6083E">
              <w:rPr>
                <w:rFonts w:ascii="Arial" w:eastAsia="Times New Roman" w:hAnsi="Arial" w:cs="Arial"/>
                <w:b/>
                <w:bCs/>
                <w:sz w:val="20"/>
                <w:szCs w:val="20"/>
                <w:lang w:val="en-US" w:eastAsia="en-GB"/>
              </w:rPr>
              <w:t>Exposure</w:t>
            </w:r>
          </w:p>
        </w:tc>
        <w:tc>
          <w:tcPr>
            <w:tcW w:w="0" w:type="auto"/>
            <w:vMerge/>
            <w:tcBorders>
              <w:bottom w:val="single" w:sz="4" w:space="0" w:color="auto"/>
            </w:tcBorders>
            <w:shd w:val="clear" w:color="auto" w:fill="auto"/>
            <w:hideMark/>
          </w:tcPr>
          <w:p w14:paraId="78174E18" w14:textId="77777777" w:rsidR="006A2CC6" w:rsidRPr="00A6083E" w:rsidRDefault="006A2CC6" w:rsidP="00EF468E">
            <w:pPr>
              <w:spacing w:line="480" w:lineRule="auto"/>
              <w:contextualSpacing/>
              <w:jc w:val="center"/>
              <w:rPr>
                <w:rFonts w:ascii="Arial" w:eastAsia="Times New Roman" w:hAnsi="Arial" w:cs="Arial"/>
                <w:b/>
                <w:bCs/>
                <w:sz w:val="20"/>
                <w:szCs w:val="20"/>
                <w:lang w:val="en-US" w:eastAsia="en-GB"/>
              </w:rPr>
            </w:pPr>
          </w:p>
        </w:tc>
        <w:tc>
          <w:tcPr>
            <w:tcW w:w="0" w:type="auto"/>
            <w:vMerge/>
            <w:tcBorders>
              <w:bottom w:val="single" w:sz="4" w:space="0" w:color="auto"/>
            </w:tcBorders>
            <w:shd w:val="clear" w:color="auto" w:fill="auto"/>
            <w:hideMark/>
          </w:tcPr>
          <w:p w14:paraId="311BEA20" w14:textId="77777777" w:rsidR="006A2CC6" w:rsidRPr="00A6083E" w:rsidRDefault="006A2CC6" w:rsidP="00EF468E">
            <w:pPr>
              <w:spacing w:line="480" w:lineRule="auto"/>
              <w:contextualSpacing/>
              <w:jc w:val="center"/>
              <w:rPr>
                <w:rFonts w:ascii="Arial" w:eastAsia="Times New Roman" w:hAnsi="Arial" w:cs="Arial"/>
                <w:b/>
                <w:bCs/>
                <w:sz w:val="20"/>
                <w:szCs w:val="20"/>
                <w:lang w:val="en-US" w:eastAsia="en-GB"/>
              </w:rPr>
            </w:pPr>
          </w:p>
        </w:tc>
        <w:tc>
          <w:tcPr>
            <w:tcW w:w="1981" w:type="dxa"/>
            <w:tcBorders>
              <w:bottom w:val="single" w:sz="4" w:space="0" w:color="auto"/>
            </w:tcBorders>
            <w:shd w:val="clear" w:color="auto" w:fill="auto"/>
            <w:noWrap/>
            <w:hideMark/>
          </w:tcPr>
          <w:p w14:paraId="16F1ADC3" w14:textId="77777777" w:rsidR="006A2CC6" w:rsidRPr="00A6083E" w:rsidRDefault="006A2CC6" w:rsidP="00EF468E">
            <w:pPr>
              <w:spacing w:line="480" w:lineRule="auto"/>
              <w:contextualSpacing/>
              <w:jc w:val="center"/>
              <w:rPr>
                <w:rFonts w:ascii="Arial" w:eastAsia="Times New Roman" w:hAnsi="Arial" w:cs="Arial"/>
                <w:b/>
                <w:bCs/>
                <w:sz w:val="20"/>
                <w:szCs w:val="20"/>
                <w:lang w:val="en-US" w:eastAsia="en-GB"/>
              </w:rPr>
            </w:pPr>
            <w:r w:rsidRPr="00A6083E">
              <w:rPr>
                <w:rFonts w:ascii="Arial" w:eastAsia="Times New Roman" w:hAnsi="Arial" w:cs="Arial"/>
                <w:b/>
                <w:bCs/>
                <w:sz w:val="20"/>
                <w:szCs w:val="20"/>
                <w:lang w:val="en-US" w:eastAsia="en-GB"/>
              </w:rPr>
              <w:t>HR (95% CI)</w:t>
            </w:r>
          </w:p>
        </w:tc>
        <w:tc>
          <w:tcPr>
            <w:tcW w:w="945" w:type="dxa"/>
            <w:tcBorders>
              <w:bottom w:val="single" w:sz="4" w:space="0" w:color="auto"/>
            </w:tcBorders>
            <w:shd w:val="clear" w:color="auto" w:fill="auto"/>
            <w:noWrap/>
            <w:hideMark/>
          </w:tcPr>
          <w:p w14:paraId="50A3C70A" w14:textId="77777777" w:rsidR="006A2CC6" w:rsidRPr="00A6083E" w:rsidRDefault="006A2CC6" w:rsidP="00EF468E">
            <w:pPr>
              <w:spacing w:line="480" w:lineRule="auto"/>
              <w:contextualSpacing/>
              <w:jc w:val="center"/>
              <w:rPr>
                <w:rFonts w:ascii="Arial" w:eastAsia="Times New Roman" w:hAnsi="Arial" w:cs="Arial"/>
                <w:b/>
                <w:bCs/>
                <w:sz w:val="20"/>
                <w:szCs w:val="20"/>
                <w:lang w:val="en-US" w:eastAsia="en-GB"/>
              </w:rPr>
            </w:pPr>
            <w:r w:rsidRPr="00A6083E">
              <w:rPr>
                <w:rFonts w:ascii="Arial" w:eastAsia="Times New Roman" w:hAnsi="Arial" w:cs="Arial"/>
                <w:b/>
                <w:bCs/>
                <w:sz w:val="20"/>
                <w:szCs w:val="20"/>
                <w:lang w:val="en-US" w:eastAsia="en-GB"/>
              </w:rPr>
              <w:t>P</w:t>
            </w:r>
          </w:p>
        </w:tc>
        <w:tc>
          <w:tcPr>
            <w:tcW w:w="1981" w:type="dxa"/>
            <w:tcBorders>
              <w:bottom w:val="single" w:sz="4" w:space="0" w:color="auto"/>
            </w:tcBorders>
            <w:shd w:val="clear" w:color="auto" w:fill="auto"/>
            <w:noWrap/>
            <w:hideMark/>
          </w:tcPr>
          <w:p w14:paraId="3617A320" w14:textId="77777777" w:rsidR="006A2CC6" w:rsidRPr="00A6083E" w:rsidRDefault="006A2CC6" w:rsidP="00EF468E">
            <w:pPr>
              <w:spacing w:line="480" w:lineRule="auto"/>
              <w:contextualSpacing/>
              <w:jc w:val="center"/>
              <w:rPr>
                <w:rFonts w:ascii="Arial" w:eastAsia="Times New Roman" w:hAnsi="Arial" w:cs="Arial"/>
                <w:b/>
                <w:bCs/>
                <w:sz w:val="20"/>
                <w:szCs w:val="20"/>
                <w:lang w:val="en-US" w:eastAsia="en-GB"/>
              </w:rPr>
            </w:pPr>
            <w:r w:rsidRPr="00A6083E">
              <w:rPr>
                <w:rFonts w:ascii="Arial" w:eastAsia="Times New Roman" w:hAnsi="Arial" w:cs="Arial"/>
                <w:b/>
                <w:bCs/>
                <w:sz w:val="20"/>
                <w:szCs w:val="20"/>
                <w:lang w:val="en-US" w:eastAsia="en-GB"/>
              </w:rPr>
              <w:t>HR (95% CI)</w:t>
            </w:r>
          </w:p>
        </w:tc>
        <w:tc>
          <w:tcPr>
            <w:tcW w:w="945" w:type="dxa"/>
            <w:tcBorders>
              <w:bottom w:val="single" w:sz="4" w:space="0" w:color="auto"/>
            </w:tcBorders>
            <w:shd w:val="clear" w:color="auto" w:fill="auto"/>
            <w:noWrap/>
            <w:hideMark/>
          </w:tcPr>
          <w:p w14:paraId="43D9C9F5" w14:textId="77777777" w:rsidR="006A2CC6" w:rsidRPr="00A6083E" w:rsidRDefault="006A2CC6" w:rsidP="00EF468E">
            <w:pPr>
              <w:spacing w:line="480" w:lineRule="auto"/>
              <w:contextualSpacing/>
              <w:jc w:val="center"/>
              <w:rPr>
                <w:rFonts w:ascii="Arial" w:eastAsia="Times New Roman" w:hAnsi="Arial" w:cs="Arial"/>
                <w:b/>
                <w:bCs/>
                <w:sz w:val="20"/>
                <w:szCs w:val="20"/>
                <w:lang w:val="en-US" w:eastAsia="en-GB"/>
              </w:rPr>
            </w:pPr>
            <w:r w:rsidRPr="00A6083E">
              <w:rPr>
                <w:rFonts w:ascii="Arial" w:eastAsia="Times New Roman" w:hAnsi="Arial" w:cs="Arial"/>
                <w:b/>
                <w:bCs/>
                <w:sz w:val="20"/>
                <w:szCs w:val="20"/>
                <w:lang w:val="en-US" w:eastAsia="en-GB"/>
              </w:rPr>
              <w:t>P</w:t>
            </w:r>
          </w:p>
        </w:tc>
      </w:tr>
      <w:tr w:rsidR="006A2CC6" w:rsidRPr="003553D5" w14:paraId="10A73606" w14:textId="77777777" w:rsidTr="00EF468E">
        <w:trPr>
          <w:trHeight w:val="261"/>
        </w:trPr>
        <w:tc>
          <w:tcPr>
            <w:tcW w:w="2318" w:type="dxa"/>
            <w:vMerge w:val="restart"/>
            <w:tcBorders>
              <w:top w:val="single" w:sz="4" w:space="0" w:color="auto"/>
            </w:tcBorders>
            <w:shd w:val="clear" w:color="auto" w:fill="auto"/>
          </w:tcPr>
          <w:p w14:paraId="5D7F5650" w14:textId="77777777" w:rsidR="006A2CC6" w:rsidRPr="00A6083E" w:rsidRDefault="006A2CC6" w:rsidP="00EF468E">
            <w:pPr>
              <w:spacing w:line="480" w:lineRule="auto"/>
              <w:contextualSpacing/>
              <w:rPr>
                <w:rFonts w:ascii="Arial" w:eastAsia="Times New Roman" w:hAnsi="Arial" w:cs="Arial"/>
                <w:b/>
                <w:sz w:val="20"/>
                <w:szCs w:val="20"/>
                <w:vertAlign w:val="superscript"/>
                <w:lang w:val="en-US" w:eastAsia="en-GB"/>
              </w:rPr>
            </w:pPr>
            <w:r w:rsidRPr="00A6083E">
              <w:rPr>
                <w:rFonts w:ascii="Arial" w:eastAsia="Times New Roman" w:hAnsi="Arial" w:cs="Arial"/>
                <w:b/>
                <w:sz w:val="20"/>
                <w:szCs w:val="20"/>
                <w:lang w:val="en-US" w:eastAsia="en-GB"/>
              </w:rPr>
              <w:t>Type 2 diabetes mellitus</w:t>
            </w:r>
          </w:p>
        </w:tc>
        <w:tc>
          <w:tcPr>
            <w:tcW w:w="2540" w:type="dxa"/>
            <w:tcBorders>
              <w:top w:val="single" w:sz="4" w:space="0" w:color="auto"/>
            </w:tcBorders>
            <w:shd w:val="clear" w:color="auto" w:fill="auto"/>
            <w:noWrap/>
            <w:hideMark/>
          </w:tcPr>
          <w:p w14:paraId="791F1FD7" w14:textId="5E183332"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Cumulative SCS exposure (1</w:t>
            </w:r>
            <w:proofErr w:type="gramStart"/>
            <w:r w:rsidRPr="00A6083E">
              <w:rPr>
                <w:rFonts w:ascii="Arial" w:eastAsia="Times New Roman" w:hAnsi="Arial" w:cs="Arial"/>
                <w:b/>
                <w:sz w:val="20"/>
                <w:szCs w:val="20"/>
                <w:lang w:val="en-US" w:eastAsia="en-GB"/>
              </w:rPr>
              <w:t>g)</w:t>
            </w:r>
            <w:r w:rsidR="00B4457F" w:rsidRPr="00A6083E">
              <w:rPr>
                <w:rFonts w:ascii="Arial" w:eastAsia="Times New Roman" w:hAnsi="Arial" w:cs="Arial"/>
                <w:b/>
                <w:sz w:val="20"/>
                <w:szCs w:val="20"/>
                <w:vertAlign w:val="superscript"/>
                <w:lang w:val="en-US" w:eastAsia="en-GB"/>
              </w:rPr>
              <w:t>a</w:t>
            </w:r>
            <w:proofErr w:type="gramEnd"/>
          </w:p>
        </w:tc>
        <w:tc>
          <w:tcPr>
            <w:tcW w:w="983" w:type="dxa"/>
            <w:tcBorders>
              <w:top w:val="single" w:sz="4" w:space="0" w:color="auto"/>
            </w:tcBorders>
            <w:shd w:val="clear" w:color="auto" w:fill="auto"/>
            <w:noWrap/>
            <w:hideMark/>
          </w:tcPr>
          <w:p w14:paraId="3A1560B5" w14:textId="77777777" w:rsidR="006A2CC6" w:rsidRPr="00A6083E" w:rsidRDefault="006A2CC6" w:rsidP="00EF468E">
            <w:pPr>
              <w:spacing w:line="480" w:lineRule="auto"/>
              <w:contextualSpacing/>
              <w:jc w:val="center"/>
              <w:rPr>
                <w:rFonts w:ascii="Arial" w:eastAsia="Times New Roman" w:hAnsi="Arial" w:cs="Arial"/>
                <w:b/>
                <w:sz w:val="20"/>
                <w:szCs w:val="20"/>
                <w:lang w:val="en-US" w:eastAsia="en-GB"/>
              </w:rPr>
            </w:pPr>
            <w:r w:rsidRPr="00A6083E">
              <w:rPr>
                <w:rFonts w:ascii="Arial" w:eastAsia="Times New Roman" w:hAnsi="Arial" w:cs="Arial"/>
                <w:b/>
                <w:sz w:val="20"/>
                <w:szCs w:val="20"/>
                <w:lang w:val="en-US"/>
              </w:rPr>
              <w:t>21,808</w:t>
            </w:r>
          </w:p>
        </w:tc>
        <w:tc>
          <w:tcPr>
            <w:tcW w:w="850" w:type="dxa"/>
            <w:tcBorders>
              <w:top w:val="single" w:sz="4" w:space="0" w:color="auto"/>
            </w:tcBorders>
            <w:shd w:val="clear" w:color="auto" w:fill="auto"/>
            <w:noWrap/>
            <w:hideMark/>
          </w:tcPr>
          <w:p w14:paraId="612BE548" w14:textId="77777777" w:rsidR="006A2CC6" w:rsidRPr="00A6083E" w:rsidRDefault="006A2CC6" w:rsidP="00EF468E">
            <w:pPr>
              <w:spacing w:line="480" w:lineRule="auto"/>
              <w:contextualSpacing/>
              <w:jc w:val="center"/>
              <w:rPr>
                <w:rFonts w:ascii="Arial" w:eastAsia="Times New Roman" w:hAnsi="Arial" w:cs="Arial"/>
                <w:b/>
                <w:sz w:val="20"/>
                <w:szCs w:val="20"/>
                <w:lang w:val="en-US" w:eastAsia="en-GB"/>
              </w:rPr>
            </w:pPr>
            <w:r w:rsidRPr="00A6083E">
              <w:rPr>
                <w:rFonts w:ascii="Arial" w:eastAsia="Times New Roman" w:hAnsi="Arial" w:cs="Arial"/>
                <w:b/>
                <w:sz w:val="20"/>
                <w:szCs w:val="20"/>
                <w:lang w:val="en-US"/>
              </w:rPr>
              <w:t>1921</w:t>
            </w:r>
          </w:p>
        </w:tc>
        <w:tc>
          <w:tcPr>
            <w:tcW w:w="1981" w:type="dxa"/>
            <w:tcBorders>
              <w:top w:val="single" w:sz="4" w:space="0" w:color="auto"/>
            </w:tcBorders>
            <w:shd w:val="clear" w:color="auto" w:fill="auto"/>
            <w:noWrap/>
            <w:hideMark/>
          </w:tcPr>
          <w:p w14:paraId="6C07D9B7" w14:textId="77777777" w:rsidR="006A2CC6" w:rsidRPr="00A6083E" w:rsidRDefault="006A2CC6" w:rsidP="00EF468E">
            <w:pPr>
              <w:spacing w:line="480" w:lineRule="auto"/>
              <w:contextualSpacing/>
              <w:jc w:val="center"/>
              <w:rPr>
                <w:rFonts w:ascii="Arial" w:eastAsia="Times New Roman" w:hAnsi="Arial" w:cs="Arial"/>
                <w:b/>
                <w:sz w:val="20"/>
                <w:szCs w:val="20"/>
                <w:lang w:val="en-US" w:eastAsia="en-GB"/>
              </w:rPr>
            </w:pPr>
            <w:r w:rsidRPr="00A6083E">
              <w:rPr>
                <w:rFonts w:ascii="Arial" w:eastAsia="Times New Roman" w:hAnsi="Arial" w:cs="Arial"/>
                <w:b/>
                <w:sz w:val="20"/>
                <w:szCs w:val="20"/>
                <w:lang w:val="en-US"/>
              </w:rPr>
              <w:t>1.026 (1.020–1.032)</w:t>
            </w:r>
          </w:p>
        </w:tc>
        <w:tc>
          <w:tcPr>
            <w:tcW w:w="945" w:type="dxa"/>
            <w:tcBorders>
              <w:top w:val="single" w:sz="4" w:space="0" w:color="auto"/>
            </w:tcBorders>
            <w:shd w:val="clear" w:color="auto" w:fill="auto"/>
            <w:noWrap/>
            <w:hideMark/>
          </w:tcPr>
          <w:p w14:paraId="0438242A" w14:textId="77777777" w:rsidR="006A2CC6" w:rsidRPr="00A6083E" w:rsidRDefault="006A2CC6" w:rsidP="00EF468E">
            <w:pPr>
              <w:spacing w:line="480" w:lineRule="auto"/>
              <w:contextualSpacing/>
              <w:jc w:val="center"/>
              <w:rPr>
                <w:rFonts w:ascii="Arial" w:eastAsia="Times New Roman" w:hAnsi="Arial" w:cs="Arial"/>
                <w:b/>
                <w:sz w:val="20"/>
                <w:szCs w:val="20"/>
                <w:lang w:val="en-US" w:eastAsia="en-GB"/>
              </w:rPr>
            </w:pPr>
            <w:r w:rsidRPr="00A6083E">
              <w:rPr>
                <w:rFonts w:ascii="Arial" w:eastAsia="Times New Roman" w:hAnsi="Arial" w:cs="Arial"/>
                <w:b/>
                <w:sz w:val="20"/>
                <w:szCs w:val="20"/>
                <w:lang w:val="en-US"/>
              </w:rPr>
              <w:t>&lt;0.0001</w:t>
            </w:r>
          </w:p>
        </w:tc>
        <w:tc>
          <w:tcPr>
            <w:tcW w:w="1981" w:type="dxa"/>
            <w:tcBorders>
              <w:top w:val="single" w:sz="4" w:space="0" w:color="auto"/>
            </w:tcBorders>
            <w:shd w:val="clear" w:color="auto" w:fill="auto"/>
            <w:noWrap/>
            <w:hideMark/>
          </w:tcPr>
          <w:p w14:paraId="78D01B46" w14:textId="77777777" w:rsidR="006A2CC6" w:rsidRPr="00A6083E" w:rsidRDefault="006A2CC6" w:rsidP="00EF468E">
            <w:pPr>
              <w:spacing w:line="480" w:lineRule="auto"/>
              <w:contextualSpacing/>
              <w:jc w:val="center"/>
              <w:rPr>
                <w:rFonts w:ascii="Arial" w:eastAsia="Times New Roman" w:hAnsi="Arial" w:cs="Arial"/>
                <w:b/>
                <w:sz w:val="20"/>
                <w:szCs w:val="20"/>
                <w:lang w:val="en-US" w:eastAsia="en-GB"/>
              </w:rPr>
            </w:pPr>
            <w:r w:rsidRPr="00A6083E">
              <w:rPr>
                <w:rFonts w:ascii="Arial" w:eastAsia="Times New Roman" w:hAnsi="Arial" w:cs="Arial"/>
                <w:b/>
                <w:sz w:val="20"/>
                <w:szCs w:val="20"/>
                <w:lang w:val="en-US"/>
              </w:rPr>
              <w:t>1.027 (1.021–1.033)</w:t>
            </w:r>
          </w:p>
        </w:tc>
        <w:tc>
          <w:tcPr>
            <w:tcW w:w="945" w:type="dxa"/>
            <w:tcBorders>
              <w:top w:val="single" w:sz="4" w:space="0" w:color="auto"/>
            </w:tcBorders>
            <w:shd w:val="clear" w:color="auto" w:fill="auto"/>
            <w:noWrap/>
            <w:hideMark/>
          </w:tcPr>
          <w:p w14:paraId="62B33939" w14:textId="77777777" w:rsidR="006A2CC6" w:rsidRPr="00A6083E" w:rsidRDefault="006A2CC6" w:rsidP="00EF468E">
            <w:pPr>
              <w:spacing w:line="480" w:lineRule="auto"/>
              <w:contextualSpacing/>
              <w:jc w:val="center"/>
              <w:rPr>
                <w:rFonts w:ascii="Arial" w:eastAsia="Times New Roman" w:hAnsi="Arial" w:cs="Arial"/>
                <w:b/>
                <w:sz w:val="20"/>
                <w:szCs w:val="20"/>
                <w:lang w:val="en-US" w:eastAsia="en-GB"/>
              </w:rPr>
            </w:pPr>
            <w:r w:rsidRPr="00A6083E">
              <w:rPr>
                <w:rFonts w:ascii="Arial" w:eastAsia="Times New Roman" w:hAnsi="Arial" w:cs="Arial"/>
                <w:b/>
                <w:sz w:val="20"/>
                <w:szCs w:val="20"/>
                <w:lang w:val="en-US"/>
              </w:rPr>
              <w:t>&lt;0.0001</w:t>
            </w:r>
          </w:p>
        </w:tc>
      </w:tr>
      <w:tr w:rsidR="006A2CC6" w:rsidRPr="003553D5" w14:paraId="2A3D32D9" w14:textId="77777777" w:rsidTr="00EF468E">
        <w:trPr>
          <w:trHeight w:val="261"/>
        </w:trPr>
        <w:tc>
          <w:tcPr>
            <w:tcW w:w="0" w:type="auto"/>
            <w:vMerge/>
            <w:shd w:val="clear" w:color="auto" w:fill="auto"/>
            <w:vAlign w:val="center"/>
            <w:hideMark/>
          </w:tcPr>
          <w:p w14:paraId="79D03062"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hideMark/>
          </w:tcPr>
          <w:p w14:paraId="42DD263F"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&gt;0 to &lt;0.5 g</w:t>
            </w:r>
          </w:p>
        </w:tc>
        <w:tc>
          <w:tcPr>
            <w:tcW w:w="983" w:type="dxa"/>
            <w:shd w:val="clear" w:color="auto" w:fill="auto"/>
            <w:noWrap/>
            <w:hideMark/>
          </w:tcPr>
          <w:p w14:paraId="39112876"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20,595</w:t>
            </w:r>
          </w:p>
        </w:tc>
        <w:tc>
          <w:tcPr>
            <w:tcW w:w="850" w:type="dxa"/>
            <w:shd w:val="clear" w:color="auto" w:fill="auto"/>
            <w:noWrap/>
            <w:hideMark/>
          </w:tcPr>
          <w:p w14:paraId="624A0E15"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454</w:t>
            </w:r>
          </w:p>
        </w:tc>
        <w:tc>
          <w:tcPr>
            <w:tcW w:w="1981" w:type="dxa"/>
            <w:shd w:val="clear" w:color="auto" w:fill="auto"/>
            <w:noWrap/>
            <w:hideMark/>
          </w:tcPr>
          <w:p w14:paraId="4E0B25F4"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Reference</w:t>
            </w:r>
          </w:p>
        </w:tc>
        <w:tc>
          <w:tcPr>
            <w:tcW w:w="945" w:type="dxa"/>
            <w:shd w:val="clear" w:color="auto" w:fill="auto"/>
            <w:noWrap/>
            <w:hideMark/>
          </w:tcPr>
          <w:p w14:paraId="1CBBD1D1" w14:textId="77777777" w:rsidR="006A2CC6" w:rsidRPr="00A6083E" w:rsidRDefault="006A2CC6" w:rsidP="00EF468E">
            <w:pPr>
              <w:spacing w:line="480" w:lineRule="auto"/>
              <w:contextualSpacing/>
              <w:jc w:val="center"/>
              <w:rPr>
                <w:rFonts w:ascii="Arial" w:hAnsi="Arial" w:cs="Arial"/>
                <w:sz w:val="20"/>
                <w:szCs w:val="20"/>
                <w:lang w:val="en-US"/>
              </w:rPr>
            </w:pPr>
          </w:p>
        </w:tc>
        <w:tc>
          <w:tcPr>
            <w:tcW w:w="1981" w:type="dxa"/>
            <w:shd w:val="clear" w:color="auto" w:fill="auto"/>
            <w:noWrap/>
            <w:hideMark/>
          </w:tcPr>
          <w:p w14:paraId="6C6D0009"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Reference</w:t>
            </w:r>
          </w:p>
        </w:tc>
        <w:tc>
          <w:tcPr>
            <w:tcW w:w="945" w:type="dxa"/>
            <w:shd w:val="clear" w:color="auto" w:fill="auto"/>
            <w:noWrap/>
            <w:hideMark/>
          </w:tcPr>
          <w:p w14:paraId="2CA7538E" w14:textId="77777777" w:rsidR="006A2CC6" w:rsidRPr="00A6083E" w:rsidRDefault="006A2CC6" w:rsidP="00EF468E">
            <w:pPr>
              <w:spacing w:line="480" w:lineRule="auto"/>
              <w:contextualSpacing/>
              <w:jc w:val="center"/>
              <w:rPr>
                <w:rFonts w:ascii="Arial" w:hAnsi="Arial" w:cs="Arial"/>
                <w:sz w:val="20"/>
                <w:szCs w:val="20"/>
                <w:lang w:val="en-US"/>
              </w:rPr>
            </w:pPr>
          </w:p>
        </w:tc>
      </w:tr>
      <w:tr w:rsidR="006A2CC6" w:rsidRPr="003553D5" w14:paraId="7B7ACADE" w14:textId="77777777" w:rsidTr="00EF468E">
        <w:trPr>
          <w:trHeight w:val="261"/>
        </w:trPr>
        <w:tc>
          <w:tcPr>
            <w:tcW w:w="0" w:type="auto"/>
            <w:vMerge/>
            <w:shd w:val="clear" w:color="auto" w:fill="auto"/>
            <w:vAlign w:val="center"/>
            <w:hideMark/>
          </w:tcPr>
          <w:p w14:paraId="08D47485"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hideMark/>
          </w:tcPr>
          <w:p w14:paraId="5986C2F2"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0.5 to &lt;1.0 g</w:t>
            </w:r>
          </w:p>
        </w:tc>
        <w:tc>
          <w:tcPr>
            <w:tcW w:w="983" w:type="dxa"/>
            <w:shd w:val="clear" w:color="auto" w:fill="auto"/>
            <w:noWrap/>
            <w:hideMark/>
          </w:tcPr>
          <w:p w14:paraId="21F19356"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16,981</w:t>
            </w:r>
          </w:p>
        </w:tc>
        <w:tc>
          <w:tcPr>
            <w:tcW w:w="850" w:type="dxa"/>
            <w:shd w:val="clear" w:color="auto" w:fill="auto"/>
            <w:noWrap/>
            <w:hideMark/>
          </w:tcPr>
          <w:p w14:paraId="4BAE006A"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457</w:t>
            </w:r>
          </w:p>
        </w:tc>
        <w:tc>
          <w:tcPr>
            <w:tcW w:w="1981" w:type="dxa"/>
            <w:shd w:val="clear" w:color="auto" w:fill="auto"/>
            <w:noWrap/>
            <w:hideMark/>
          </w:tcPr>
          <w:p w14:paraId="6D52C8DB"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1.19 (1.03–1.37)</w:t>
            </w:r>
          </w:p>
        </w:tc>
        <w:tc>
          <w:tcPr>
            <w:tcW w:w="945" w:type="dxa"/>
            <w:shd w:val="clear" w:color="auto" w:fill="auto"/>
            <w:noWrap/>
            <w:hideMark/>
          </w:tcPr>
          <w:p w14:paraId="1BF07E69"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0.0154</w:t>
            </w:r>
          </w:p>
        </w:tc>
        <w:tc>
          <w:tcPr>
            <w:tcW w:w="1981" w:type="dxa"/>
            <w:shd w:val="clear" w:color="auto" w:fill="auto"/>
            <w:noWrap/>
            <w:hideMark/>
          </w:tcPr>
          <w:p w14:paraId="742E3791"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1.16 (1.01–1.34)</w:t>
            </w:r>
          </w:p>
        </w:tc>
        <w:tc>
          <w:tcPr>
            <w:tcW w:w="945" w:type="dxa"/>
            <w:shd w:val="clear" w:color="auto" w:fill="auto"/>
            <w:noWrap/>
            <w:hideMark/>
          </w:tcPr>
          <w:p w14:paraId="2C16A313"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0.0395</w:t>
            </w:r>
          </w:p>
        </w:tc>
      </w:tr>
      <w:tr w:rsidR="006A2CC6" w:rsidRPr="003553D5" w14:paraId="7BF78C7F" w14:textId="77777777" w:rsidTr="00EF468E">
        <w:trPr>
          <w:trHeight w:val="261"/>
        </w:trPr>
        <w:tc>
          <w:tcPr>
            <w:tcW w:w="0" w:type="auto"/>
            <w:vMerge/>
            <w:shd w:val="clear" w:color="auto" w:fill="auto"/>
            <w:vAlign w:val="center"/>
            <w:hideMark/>
          </w:tcPr>
          <w:p w14:paraId="30C5A4FB"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hideMark/>
          </w:tcPr>
          <w:p w14:paraId="2956EE40"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1.0 to &lt;2.5 g</w:t>
            </w:r>
          </w:p>
        </w:tc>
        <w:tc>
          <w:tcPr>
            <w:tcW w:w="983" w:type="dxa"/>
            <w:shd w:val="clear" w:color="auto" w:fill="auto"/>
            <w:noWrap/>
            <w:hideMark/>
          </w:tcPr>
          <w:p w14:paraId="06FEE884"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11,372</w:t>
            </w:r>
          </w:p>
        </w:tc>
        <w:tc>
          <w:tcPr>
            <w:tcW w:w="850" w:type="dxa"/>
            <w:shd w:val="clear" w:color="auto" w:fill="auto"/>
            <w:noWrap/>
            <w:hideMark/>
          </w:tcPr>
          <w:p w14:paraId="7C2ACC91"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503</w:t>
            </w:r>
          </w:p>
        </w:tc>
        <w:tc>
          <w:tcPr>
            <w:tcW w:w="1981" w:type="dxa"/>
            <w:shd w:val="clear" w:color="auto" w:fill="auto"/>
            <w:noWrap/>
            <w:hideMark/>
          </w:tcPr>
          <w:p w14:paraId="10F6D4DC"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1.48 (1.28–1.72)</w:t>
            </w:r>
          </w:p>
        </w:tc>
        <w:tc>
          <w:tcPr>
            <w:tcW w:w="945" w:type="dxa"/>
            <w:shd w:val="clear" w:color="auto" w:fill="auto"/>
            <w:noWrap/>
            <w:hideMark/>
          </w:tcPr>
          <w:p w14:paraId="6850AAE6"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&lt;0.0001</w:t>
            </w:r>
          </w:p>
        </w:tc>
        <w:tc>
          <w:tcPr>
            <w:tcW w:w="1981" w:type="dxa"/>
            <w:shd w:val="clear" w:color="auto" w:fill="auto"/>
            <w:noWrap/>
            <w:hideMark/>
          </w:tcPr>
          <w:p w14:paraId="79B9357C"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1.37 (1.18–1.58)</w:t>
            </w:r>
          </w:p>
        </w:tc>
        <w:tc>
          <w:tcPr>
            <w:tcW w:w="945" w:type="dxa"/>
            <w:shd w:val="clear" w:color="auto" w:fill="auto"/>
            <w:noWrap/>
            <w:hideMark/>
          </w:tcPr>
          <w:p w14:paraId="5145C085"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&lt;0.0001</w:t>
            </w:r>
          </w:p>
        </w:tc>
      </w:tr>
      <w:tr w:rsidR="006A2CC6" w:rsidRPr="003553D5" w14:paraId="34F8BB27" w14:textId="77777777" w:rsidTr="00EF468E">
        <w:trPr>
          <w:trHeight w:val="261"/>
        </w:trPr>
        <w:tc>
          <w:tcPr>
            <w:tcW w:w="0" w:type="auto"/>
            <w:vMerge/>
            <w:shd w:val="clear" w:color="auto" w:fill="auto"/>
            <w:vAlign w:val="center"/>
            <w:hideMark/>
          </w:tcPr>
          <w:p w14:paraId="62D5F0B3"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hideMark/>
          </w:tcPr>
          <w:p w14:paraId="447FF9F0"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2.5 to &lt;5 g</w:t>
            </w:r>
          </w:p>
        </w:tc>
        <w:tc>
          <w:tcPr>
            <w:tcW w:w="983" w:type="dxa"/>
            <w:shd w:val="clear" w:color="auto" w:fill="auto"/>
            <w:noWrap/>
            <w:hideMark/>
          </w:tcPr>
          <w:p w14:paraId="7CA45023"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5253</w:t>
            </w:r>
          </w:p>
        </w:tc>
        <w:tc>
          <w:tcPr>
            <w:tcW w:w="850" w:type="dxa"/>
            <w:shd w:val="clear" w:color="auto" w:fill="auto"/>
            <w:noWrap/>
            <w:hideMark/>
          </w:tcPr>
          <w:p w14:paraId="46A35AC1"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194</w:t>
            </w:r>
          </w:p>
        </w:tc>
        <w:tc>
          <w:tcPr>
            <w:tcW w:w="1981" w:type="dxa"/>
            <w:shd w:val="clear" w:color="auto" w:fill="auto"/>
            <w:noWrap/>
            <w:hideMark/>
          </w:tcPr>
          <w:p w14:paraId="03DD8AB0"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1.45 (1.20–1.76)</w:t>
            </w:r>
          </w:p>
        </w:tc>
        <w:tc>
          <w:tcPr>
            <w:tcW w:w="945" w:type="dxa"/>
            <w:shd w:val="clear" w:color="auto" w:fill="auto"/>
            <w:noWrap/>
            <w:hideMark/>
          </w:tcPr>
          <w:p w14:paraId="651E3CFB"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&lt;0.0001</w:t>
            </w:r>
          </w:p>
        </w:tc>
        <w:tc>
          <w:tcPr>
            <w:tcW w:w="1981" w:type="dxa"/>
            <w:shd w:val="clear" w:color="auto" w:fill="auto"/>
            <w:noWrap/>
            <w:hideMark/>
          </w:tcPr>
          <w:p w14:paraId="5416481E"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1.34 (1.11–1.63)</w:t>
            </w:r>
          </w:p>
        </w:tc>
        <w:tc>
          <w:tcPr>
            <w:tcW w:w="945" w:type="dxa"/>
            <w:shd w:val="clear" w:color="auto" w:fill="auto"/>
            <w:noWrap/>
            <w:hideMark/>
          </w:tcPr>
          <w:p w14:paraId="75D9860E"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0.0028</w:t>
            </w:r>
          </w:p>
        </w:tc>
      </w:tr>
      <w:tr w:rsidR="006A2CC6" w:rsidRPr="003553D5" w14:paraId="73455792" w14:textId="77777777" w:rsidTr="00EF468E">
        <w:trPr>
          <w:trHeight w:val="261"/>
        </w:trPr>
        <w:tc>
          <w:tcPr>
            <w:tcW w:w="0" w:type="auto"/>
            <w:vMerge/>
            <w:shd w:val="clear" w:color="auto" w:fill="auto"/>
            <w:vAlign w:val="center"/>
            <w:hideMark/>
          </w:tcPr>
          <w:p w14:paraId="45308895"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hideMark/>
          </w:tcPr>
          <w:p w14:paraId="71F4858E"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5 to &lt;10 g</w:t>
            </w:r>
          </w:p>
        </w:tc>
        <w:tc>
          <w:tcPr>
            <w:tcW w:w="983" w:type="dxa"/>
            <w:shd w:val="clear" w:color="auto" w:fill="auto"/>
            <w:noWrap/>
            <w:hideMark/>
          </w:tcPr>
          <w:p w14:paraId="4CB49916"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2720</w:t>
            </w:r>
          </w:p>
        </w:tc>
        <w:tc>
          <w:tcPr>
            <w:tcW w:w="850" w:type="dxa"/>
            <w:shd w:val="clear" w:color="auto" w:fill="auto"/>
            <w:noWrap/>
            <w:hideMark/>
          </w:tcPr>
          <w:p w14:paraId="4761CE9D"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166</w:t>
            </w:r>
          </w:p>
        </w:tc>
        <w:tc>
          <w:tcPr>
            <w:tcW w:w="1981" w:type="dxa"/>
            <w:shd w:val="clear" w:color="auto" w:fill="auto"/>
            <w:noWrap/>
            <w:hideMark/>
          </w:tcPr>
          <w:p w14:paraId="0E402CE9"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2.25 (1.83–2.75)</w:t>
            </w:r>
          </w:p>
        </w:tc>
        <w:tc>
          <w:tcPr>
            <w:tcW w:w="945" w:type="dxa"/>
            <w:shd w:val="clear" w:color="auto" w:fill="auto"/>
            <w:noWrap/>
            <w:hideMark/>
          </w:tcPr>
          <w:p w14:paraId="4F07B23F"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&lt;0.0001</w:t>
            </w:r>
          </w:p>
        </w:tc>
        <w:tc>
          <w:tcPr>
            <w:tcW w:w="1981" w:type="dxa"/>
            <w:shd w:val="clear" w:color="auto" w:fill="auto"/>
            <w:noWrap/>
            <w:hideMark/>
          </w:tcPr>
          <w:p w14:paraId="754DFF4A"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2.03 (1.65–2.50)</w:t>
            </w:r>
          </w:p>
        </w:tc>
        <w:tc>
          <w:tcPr>
            <w:tcW w:w="945" w:type="dxa"/>
            <w:shd w:val="clear" w:color="auto" w:fill="auto"/>
            <w:noWrap/>
            <w:hideMark/>
          </w:tcPr>
          <w:p w14:paraId="4C47A302"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&lt;0.0001</w:t>
            </w:r>
          </w:p>
        </w:tc>
      </w:tr>
      <w:tr w:rsidR="006A2CC6" w:rsidRPr="003553D5" w14:paraId="6B0AD98F" w14:textId="77777777" w:rsidTr="00EF468E">
        <w:trPr>
          <w:trHeight w:val="261"/>
        </w:trPr>
        <w:tc>
          <w:tcPr>
            <w:tcW w:w="0" w:type="auto"/>
            <w:vMerge/>
            <w:shd w:val="clear" w:color="auto" w:fill="auto"/>
            <w:vAlign w:val="center"/>
            <w:hideMark/>
          </w:tcPr>
          <w:p w14:paraId="463D5FB2"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hideMark/>
          </w:tcPr>
          <w:p w14:paraId="3B8CF99E"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≥10 g</w:t>
            </w:r>
          </w:p>
        </w:tc>
        <w:tc>
          <w:tcPr>
            <w:tcW w:w="983" w:type="dxa"/>
            <w:shd w:val="clear" w:color="auto" w:fill="auto"/>
            <w:noWrap/>
            <w:hideMark/>
          </w:tcPr>
          <w:p w14:paraId="2A5106F4"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1214</w:t>
            </w:r>
          </w:p>
        </w:tc>
        <w:tc>
          <w:tcPr>
            <w:tcW w:w="850" w:type="dxa"/>
            <w:shd w:val="clear" w:color="auto" w:fill="auto"/>
            <w:noWrap/>
            <w:hideMark/>
          </w:tcPr>
          <w:p w14:paraId="01848F58"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147</w:t>
            </w:r>
          </w:p>
        </w:tc>
        <w:tc>
          <w:tcPr>
            <w:tcW w:w="1981" w:type="dxa"/>
            <w:shd w:val="clear" w:color="auto" w:fill="auto"/>
            <w:noWrap/>
            <w:hideMark/>
          </w:tcPr>
          <w:p w14:paraId="557BC822"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2.73 (2.20–3.38)</w:t>
            </w:r>
          </w:p>
        </w:tc>
        <w:tc>
          <w:tcPr>
            <w:tcW w:w="945" w:type="dxa"/>
            <w:shd w:val="clear" w:color="auto" w:fill="auto"/>
            <w:noWrap/>
            <w:hideMark/>
          </w:tcPr>
          <w:p w14:paraId="08B99DCB"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&lt;0.0001</w:t>
            </w:r>
          </w:p>
        </w:tc>
        <w:tc>
          <w:tcPr>
            <w:tcW w:w="1981" w:type="dxa"/>
            <w:shd w:val="clear" w:color="auto" w:fill="auto"/>
            <w:noWrap/>
            <w:hideMark/>
          </w:tcPr>
          <w:p w14:paraId="53E720BA"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2.59 (2.07–3.24)</w:t>
            </w:r>
          </w:p>
        </w:tc>
        <w:tc>
          <w:tcPr>
            <w:tcW w:w="945" w:type="dxa"/>
            <w:shd w:val="clear" w:color="auto" w:fill="auto"/>
            <w:noWrap/>
            <w:hideMark/>
          </w:tcPr>
          <w:p w14:paraId="64DF714F"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&lt;0.0001</w:t>
            </w:r>
          </w:p>
        </w:tc>
      </w:tr>
      <w:tr w:rsidR="006A2CC6" w:rsidRPr="003553D5" w14:paraId="2AB7F4E7" w14:textId="77777777" w:rsidTr="00EF468E">
        <w:trPr>
          <w:trHeight w:val="261"/>
        </w:trPr>
        <w:tc>
          <w:tcPr>
            <w:tcW w:w="2318" w:type="dxa"/>
            <w:vMerge w:val="restart"/>
            <w:shd w:val="clear" w:color="auto" w:fill="auto"/>
          </w:tcPr>
          <w:p w14:paraId="1A493870" w14:textId="77777777" w:rsidR="006A2CC6" w:rsidRPr="00A6083E" w:rsidRDefault="006A2CC6" w:rsidP="00EF468E">
            <w:pPr>
              <w:spacing w:line="480" w:lineRule="auto"/>
              <w:contextualSpacing/>
              <w:rPr>
                <w:rFonts w:ascii="Arial" w:eastAsia="Times New Roman" w:hAnsi="Arial" w:cs="Arial"/>
                <w:b/>
                <w:sz w:val="20"/>
                <w:szCs w:val="20"/>
                <w:vertAlign w:val="superscript"/>
                <w:lang w:val="en-US" w:eastAsia="en-GB"/>
              </w:rPr>
            </w:pPr>
            <w:r w:rsidRPr="00A6083E">
              <w:rPr>
                <w:rFonts w:ascii="Arial" w:eastAsia="Times New Roman" w:hAnsi="Arial" w:cs="Arial"/>
                <w:b/>
                <w:sz w:val="20"/>
                <w:szCs w:val="20"/>
                <w:lang w:val="en-US" w:eastAsia="en-GB"/>
              </w:rPr>
              <w:t>Cardio-/cerebrovascular disease</w:t>
            </w:r>
          </w:p>
        </w:tc>
        <w:tc>
          <w:tcPr>
            <w:tcW w:w="2540" w:type="dxa"/>
            <w:shd w:val="clear" w:color="auto" w:fill="auto"/>
            <w:noWrap/>
            <w:hideMark/>
          </w:tcPr>
          <w:p w14:paraId="0606F356" w14:textId="617100DE" w:rsidR="006A2CC6" w:rsidRPr="00A6083E" w:rsidRDefault="006A2CC6" w:rsidP="00EF468E">
            <w:pPr>
              <w:spacing w:line="480" w:lineRule="auto"/>
              <w:contextualSpacing/>
              <w:jc w:val="right"/>
              <w:rPr>
                <w:rFonts w:ascii="Arial" w:eastAsia="Times New Roman" w:hAnsi="Arial" w:cs="Arial"/>
                <w:b/>
                <w:sz w:val="20"/>
                <w:szCs w:val="20"/>
                <w:lang w:val="en-US"/>
              </w:rPr>
            </w:pPr>
            <w:r w:rsidRPr="00A6083E">
              <w:rPr>
                <w:rFonts w:ascii="Arial" w:eastAsia="Times New Roman" w:hAnsi="Arial" w:cs="Arial"/>
                <w:b/>
                <w:sz w:val="20"/>
                <w:szCs w:val="20"/>
                <w:lang w:val="en-US" w:eastAsia="en-GB"/>
              </w:rPr>
              <w:t>Cumulative SCS exposure (1</w:t>
            </w:r>
            <w:proofErr w:type="gramStart"/>
            <w:r w:rsidRPr="00A6083E">
              <w:rPr>
                <w:rFonts w:ascii="Arial" w:eastAsia="Times New Roman" w:hAnsi="Arial" w:cs="Arial"/>
                <w:b/>
                <w:sz w:val="20"/>
                <w:szCs w:val="20"/>
                <w:lang w:val="en-US" w:eastAsia="en-GB"/>
              </w:rPr>
              <w:t>g)</w:t>
            </w:r>
            <w:r w:rsidR="00B4457F" w:rsidRPr="00A6083E">
              <w:rPr>
                <w:rFonts w:ascii="Arial" w:eastAsia="Times New Roman" w:hAnsi="Arial" w:cs="Arial"/>
                <w:b/>
                <w:sz w:val="20"/>
                <w:szCs w:val="20"/>
                <w:vertAlign w:val="superscript"/>
                <w:lang w:val="en-US" w:eastAsia="en-GB"/>
              </w:rPr>
              <w:t>a</w:t>
            </w:r>
            <w:proofErr w:type="gramEnd"/>
          </w:p>
        </w:tc>
        <w:tc>
          <w:tcPr>
            <w:tcW w:w="983" w:type="dxa"/>
            <w:shd w:val="clear" w:color="auto" w:fill="auto"/>
            <w:noWrap/>
            <w:hideMark/>
          </w:tcPr>
          <w:p w14:paraId="53B1EB21"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22,112</w:t>
            </w:r>
          </w:p>
        </w:tc>
        <w:tc>
          <w:tcPr>
            <w:tcW w:w="850" w:type="dxa"/>
            <w:shd w:val="clear" w:color="auto" w:fill="auto"/>
            <w:noWrap/>
            <w:hideMark/>
          </w:tcPr>
          <w:p w14:paraId="6B96365D"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1774</w:t>
            </w:r>
          </w:p>
        </w:tc>
        <w:tc>
          <w:tcPr>
            <w:tcW w:w="1981" w:type="dxa"/>
            <w:shd w:val="clear" w:color="auto" w:fill="auto"/>
            <w:noWrap/>
            <w:hideMark/>
          </w:tcPr>
          <w:p w14:paraId="7CB084C5"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1.025 (1.018–1.031)</w:t>
            </w:r>
          </w:p>
        </w:tc>
        <w:tc>
          <w:tcPr>
            <w:tcW w:w="945" w:type="dxa"/>
            <w:shd w:val="clear" w:color="auto" w:fill="auto"/>
            <w:noWrap/>
            <w:hideMark/>
          </w:tcPr>
          <w:p w14:paraId="1AE2647E"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&lt;0.0001</w:t>
            </w:r>
          </w:p>
        </w:tc>
        <w:tc>
          <w:tcPr>
            <w:tcW w:w="1981" w:type="dxa"/>
            <w:shd w:val="clear" w:color="auto" w:fill="auto"/>
            <w:noWrap/>
            <w:hideMark/>
          </w:tcPr>
          <w:p w14:paraId="7A35F10A"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1.021 (1.015–1.026)</w:t>
            </w:r>
          </w:p>
        </w:tc>
        <w:tc>
          <w:tcPr>
            <w:tcW w:w="945" w:type="dxa"/>
            <w:shd w:val="clear" w:color="auto" w:fill="auto"/>
            <w:noWrap/>
            <w:hideMark/>
          </w:tcPr>
          <w:p w14:paraId="026D007A"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&lt;0.0001</w:t>
            </w:r>
          </w:p>
        </w:tc>
      </w:tr>
      <w:tr w:rsidR="006A2CC6" w:rsidRPr="003553D5" w14:paraId="476E8DD9" w14:textId="77777777" w:rsidTr="00EF468E">
        <w:trPr>
          <w:trHeight w:val="261"/>
        </w:trPr>
        <w:tc>
          <w:tcPr>
            <w:tcW w:w="0" w:type="auto"/>
            <w:vMerge/>
            <w:shd w:val="clear" w:color="auto" w:fill="auto"/>
            <w:vAlign w:val="center"/>
            <w:hideMark/>
          </w:tcPr>
          <w:p w14:paraId="6E3B1EAE"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hideMark/>
          </w:tcPr>
          <w:p w14:paraId="6D14E51B"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sz w:val="20"/>
                <w:szCs w:val="20"/>
                <w:lang w:val="en-US" w:eastAsia="en-GB"/>
              </w:rPr>
              <w:t>&gt;0 to &lt;0.5 g</w:t>
            </w:r>
          </w:p>
        </w:tc>
        <w:tc>
          <w:tcPr>
            <w:tcW w:w="983" w:type="dxa"/>
            <w:shd w:val="clear" w:color="auto" w:fill="auto"/>
            <w:noWrap/>
            <w:hideMark/>
          </w:tcPr>
          <w:p w14:paraId="55A62C3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20,910</w:t>
            </w:r>
          </w:p>
        </w:tc>
        <w:tc>
          <w:tcPr>
            <w:tcW w:w="850" w:type="dxa"/>
            <w:shd w:val="clear" w:color="auto" w:fill="auto"/>
            <w:noWrap/>
            <w:hideMark/>
          </w:tcPr>
          <w:p w14:paraId="62FB8AC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374</w:t>
            </w:r>
          </w:p>
        </w:tc>
        <w:tc>
          <w:tcPr>
            <w:tcW w:w="1981" w:type="dxa"/>
            <w:shd w:val="clear" w:color="auto" w:fill="auto"/>
            <w:noWrap/>
            <w:hideMark/>
          </w:tcPr>
          <w:p w14:paraId="6708E397"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Reference</w:t>
            </w:r>
          </w:p>
        </w:tc>
        <w:tc>
          <w:tcPr>
            <w:tcW w:w="945" w:type="dxa"/>
            <w:shd w:val="clear" w:color="auto" w:fill="auto"/>
            <w:noWrap/>
          </w:tcPr>
          <w:p w14:paraId="5B100121"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981" w:type="dxa"/>
            <w:shd w:val="clear" w:color="auto" w:fill="auto"/>
            <w:noWrap/>
            <w:hideMark/>
          </w:tcPr>
          <w:p w14:paraId="100830B3"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Reference</w:t>
            </w:r>
          </w:p>
        </w:tc>
        <w:tc>
          <w:tcPr>
            <w:tcW w:w="945" w:type="dxa"/>
            <w:shd w:val="clear" w:color="auto" w:fill="auto"/>
            <w:noWrap/>
          </w:tcPr>
          <w:p w14:paraId="2540F11C"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r>
      <w:tr w:rsidR="006A2CC6" w:rsidRPr="003553D5" w14:paraId="6BF9CF3F" w14:textId="77777777" w:rsidTr="00EF468E">
        <w:trPr>
          <w:trHeight w:val="261"/>
        </w:trPr>
        <w:tc>
          <w:tcPr>
            <w:tcW w:w="0" w:type="auto"/>
            <w:vMerge/>
            <w:shd w:val="clear" w:color="auto" w:fill="auto"/>
            <w:vAlign w:val="center"/>
            <w:hideMark/>
          </w:tcPr>
          <w:p w14:paraId="77448D07"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hideMark/>
          </w:tcPr>
          <w:p w14:paraId="1BE34586"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sz w:val="20"/>
                <w:szCs w:val="20"/>
                <w:lang w:val="en-US" w:eastAsia="en-GB"/>
              </w:rPr>
              <w:t>0.5 to &lt;1.0 g</w:t>
            </w:r>
          </w:p>
        </w:tc>
        <w:tc>
          <w:tcPr>
            <w:tcW w:w="983" w:type="dxa"/>
            <w:shd w:val="clear" w:color="auto" w:fill="auto"/>
            <w:noWrap/>
            <w:hideMark/>
          </w:tcPr>
          <w:p w14:paraId="78EEE27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17,196</w:t>
            </w:r>
          </w:p>
        </w:tc>
        <w:tc>
          <w:tcPr>
            <w:tcW w:w="850" w:type="dxa"/>
            <w:shd w:val="clear" w:color="auto" w:fill="auto"/>
            <w:noWrap/>
            <w:hideMark/>
          </w:tcPr>
          <w:p w14:paraId="7F72152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387</w:t>
            </w:r>
          </w:p>
        </w:tc>
        <w:tc>
          <w:tcPr>
            <w:tcW w:w="1981" w:type="dxa"/>
            <w:shd w:val="clear" w:color="auto" w:fill="auto"/>
            <w:noWrap/>
            <w:hideMark/>
          </w:tcPr>
          <w:p w14:paraId="56A2DFDF"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1.28 (1.10–1.48)</w:t>
            </w:r>
          </w:p>
        </w:tc>
        <w:tc>
          <w:tcPr>
            <w:tcW w:w="945" w:type="dxa"/>
            <w:shd w:val="clear" w:color="auto" w:fill="auto"/>
            <w:noWrap/>
            <w:hideMark/>
          </w:tcPr>
          <w:p w14:paraId="41735257"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0.0015</w:t>
            </w:r>
          </w:p>
        </w:tc>
        <w:tc>
          <w:tcPr>
            <w:tcW w:w="1981" w:type="dxa"/>
            <w:shd w:val="clear" w:color="auto" w:fill="auto"/>
            <w:noWrap/>
            <w:hideMark/>
          </w:tcPr>
          <w:p w14:paraId="002AB5C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1.14 (0.98–1.32)</w:t>
            </w:r>
          </w:p>
        </w:tc>
        <w:tc>
          <w:tcPr>
            <w:tcW w:w="945" w:type="dxa"/>
            <w:shd w:val="clear" w:color="auto" w:fill="auto"/>
            <w:noWrap/>
            <w:hideMark/>
          </w:tcPr>
          <w:p w14:paraId="018BD1BC"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0.0867</w:t>
            </w:r>
          </w:p>
        </w:tc>
      </w:tr>
      <w:tr w:rsidR="006A2CC6" w:rsidRPr="003553D5" w14:paraId="70640CF3" w14:textId="77777777" w:rsidTr="00EF468E">
        <w:trPr>
          <w:trHeight w:val="261"/>
        </w:trPr>
        <w:tc>
          <w:tcPr>
            <w:tcW w:w="0" w:type="auto"/>
            <w:vMerge/>
            <w:shd w:val="clear" w:color="auto" w:fill="auto"/>
            <w:vAlign w:val="center"/>
            <w:hideMark/>
          </w:tcPr>
          <w:p w14:paraId="699083B4"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hideMark/>
          </w:tcPr>
          <w:p w14:paraId="6819917D"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sz w:val="20"/>
                <w:szCs w:val="20"/>
                <w:lang w:val="en-US" w:eastAsia="en-GB"/>
              </w:rPr>
              <w:t>1.0 to &lt;2.5 g</w:t>
            </w:r>
          </w:p>
        </w:tc>
        <w:tc>
          <w:tcPr>
            <w:tcW w:w="983" w:type="dxa"/>
            <w:shd w:val="clear" w:color="auto" w:fill="auto"/>
            <w:noWrap/>
            <w:hideMark/>
          </w:tcPr>
          <w:p w14:paraId="37EF6757"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11,433</w:t>
            </w:r>
          </w:p>
        </w:tc>
        <w:tc>
          <w:tcPr>
            <w:tcW w:w="850" w:type="dxa"/>
            <w:shd w:val="clear" w:color="auto" w:fill="auto"/>
            <w:noWrap/>
            <w:hideMark/>
          </w:tcPr>
          <w:p w14:paraId="765C42E7"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461</w:t>
            </w:r>
          </w:p>
        </w:tc>
        <w:tc>
          <w:tcPr>
            <w:tcW w:w="1981" w:type="dxa"/>
            <w:shd w:val="clear" w:color="auto" w:fill="auto"/>
            <w:noWrap/>
            <w:hideMark/>
          </w:tcPr>
          <w:p w14:paraId="4C7F910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1.84 (1.57–2.14)</w:t>
            </w:r>
          </w:p>
        </w:tc>
        <w:tc>
          <w:tcPr>
            <w:tcW w:w="945" w:type="dxa"/>
            <w:shd w:val="clear" w:color="auto" w:fill="auto"/>
            <w:noWrap/>
            <w:hideMark/>
          </w:tcPr>
          <w:p w14:paraId="54EA9B38"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c>
          <w:tcPr>
            <w:tcW w:w="1981" w:type="dxa"/>
            <w:shd w:val="clear" w:color="auto" w:fill="auto"/>
            <w:noWrap/>
            <w:hideMark/>
          </w:tcPr>
          <w:p w14:paraId="4751949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1.42 (1.22–1.66)</w:t>
            </w:r>
          </w:p>
        </w:tc>
        <w:tc>
          <w:tcPr>
            <w:tcW w:w="945" w:type="dxa"/>
            <w:shd w:val="clear" w:color="auto" w:fill="auto"/>
            <w:noWrap/>
            <w:hideMark/>
          </w:tcPr>
          <w:p w14:paraId="1FBEA8F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r>
      <w:tr w:rsidR="006A2CC6" w:rsidRPr="003553D5" w14:paraId="5C58A78D" w14:textId="77777777" w:rsidTr="00EF468E">
        <w:trPr>
          <w:trHeight w:val="261"/>
        </w:trPr>
        <w:tc>
          <w:tcPr>
            <w:tcW w:w="0" w:type="auto"/>
            <w:vMerge/>
            <w:shd w:val="clear" w:color="auto" w:fill="auto"/>
            <w:vAlign w:val="center"/>
            <w:hideMark/>
          </w:tcPr>
          <w:p w14:paraId="4951B997"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hideMark/>
          </w:tcPr>
          <w:p w14:paraId="5F49C4AC"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sz w:val="20"/>
                <w:szCs w:val="20"/>
                <w:lang w:val="en-US" w:eastAsia="en-GB"/>
              </w:rPr>
              <w:t>2.5 to &lt;5 g</w:t>
            </w:r>
          </w:p>
        </w:tc>
        <w:tc>
          <w:tcPr>
            <w:tcW w:w="983" w:type="dxa"/>
            <w:shd w:val="clear" w:color="auto" w:fill="auto"/>
            <w:noWrap/>
            <w:hideMark/>
          </w:tcPr>
          <w:p w14:paraId="2C0AED2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5201</w:t>
            </w:r>
          </w:p>
        </w:tc>
        <w:tc>
          <w:tcPr>
            <w:tcW w:w="850" w:type="dxa"/>
            <w:shd w:val="clear" w:color="auto" w:fill="auto"/>
            <w:noWrap/>
            <w:hideMark/>
          </w:tcPr>
          <w:p w14:paraId="3A37BB0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246</w:t>
            </w:r>
          </w:p>
        </w:tc>
        <w:tc>
          <w:tcPr>
            <w:tcW w:w="1981" w:type="dxa"/>
            <w:shd w:val="clear" w:color="auto" w:fill="auto"/>
            <w:noWrap/>
            <w:hideMark/>
          </w:tcPr>
          <w:p w14:paraId="070E72DB"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2.67 (2.23–3.21)</w:t>
            </w:r>
          </w:p>
        </w:tc>
        <w:tc>
          <w:tcPr>
            <w:tcW w:w="945" w:type="dxa"/>
            <w:shd w:val="clear" w:color="auto" w:fill="auto"/>
            <w:noWrap/>
            <w:hideMark/>
          </w:tcPr>
          <w:p w14:paraId="5058EC5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c>
          <w:tcPr>
            <w:tcW w:w="1981" w:type="dxa"/>
            <w:shd w:val="clear" w:color="auto" w:fill="auto"/>
            <w:noWrap/>
            <w:hideMark/>
          </w:tcPr>
          <w:p w14:paraId="7E6F8298"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1.79 (1.49–2.14)</w:t>
            </w:r>
          </w:p>
        </w:tc>
        <w:tc>
          <w:tcPr>
            <w:tcW w:w="945" w:type="dxa"/>
            <w:shd w:val="clear" w:color="auto" w:fill="auto"/>
            <w:noWrap/>
            <w:hideMark/>
          </w:tcPr>
          <w:p w14:paraId="16F1FBE1"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r>
      <w:tr w:rsidR="006A2CC6" w:rsidRPr="003553D5" w14:paraId="58637627" w14:textId="77777777" w:rsidTr="00EF468E">
        <w:trPr>
          <w:trHeight w:val="261"/>
        </w:trPr>
        <w:tc>
          <w:tcPr>
            <w:tcW w:w="0" w:type="auto"/>
            <w:vMerge/>
            <w:shd w:val="clear" w:color="auto" w:fill="auto"/>
            <w:vAlign w:val="center"/>
            <w:hideMark/>
          </w:tcPr>
          <w:p w14:paraId="5020AAA2"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hideMark/>
          </w:tcPr>
          <w:p w14:paraId="103EDD99"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sz w:val="20"/>
                <w:szCs w:val="20"/>
                <w:lang w:val="en-US" w:eastAsia="en-GB"/>
              </w:rPr>
              <w:t>5 to &lt;10 g</w:t>
            </w:r>
          </w:p>
        </w:tc>
        <w:tc>
          <w:tcPr>
            <w:tcW w:w="983" w:type="dxa"/>
            <w:shd w:val="clear" w:color="auto" w:fill="auto"/>
            <w:noWrap/>
            <w:hideMark/>
          </w:tcPr>
          <w:p w14:paraId="56C7FAC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2636</w:t>
            </w:r>
          </w:p>
        </w:tc>
        <w:tc>
          <w:tcPr>
            <w:tcW w:w="850" w:type="dxa"/>
            <w:shd w:val="clear" w:color="auto" w:fill="auto"/>
            <w:noWrap/>
            <w:hideMark/>
          </w:tcPr>
          <w:p w14:paraId="50EC1648"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164</w:t>
            </w:r>
          </w:p>
        </w:tc>
        <w:tc>
          <w:tcPr>
            <w:tcW w:w="1981" w:type="dxa"/>
            <w:shd w:val="clear" w:color="auto" w:fill="auto"/>
            <w:noWrap/>
            <w:hideMark/>
          </w:tcPr>
          <w:p w14:paraId="0C1FA34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3.31 (2.69–4.07)</w:t>
            </w:r>
          </w:p>
        </w:tc>
        <w:tc>
          <w:tcPr>
            <w:tcW w:w="945" w:type="dxa"/>
            <w:shd w:val="clear" w:color="auto" w:fill="auto"/>
            <w:noWrap/>
            <w:hideMark/>
          </w:tcPr>
          <w:p w14:paraId="34C7631C"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c>
          <w:tcPr>
            <w:tcW w:w="1981" w:type="dxa"/>
            <w:shd w:val="clear" w:color="auto" w:fill="auto"/>
            <w:noWrap/>
            <w:hideMark/>
          </w:tcPr>
          <w:p w14:paraId="6032093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1.96 (1.59–2.41)</w:t>
            </w:r>
          </w:p>
        </w:tc>
        <w:tc>
          <w:tcPr>
            <w:tcW w:w="945" w:type="dxa"/>
            <w:shd w:val="clear" w:color="auto" w:fill="auto"/>
            <w:noWrap/>
            <w:hideMark/>
          </w:tcPr>
          <w:p w14:paraId="7A98F10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r>
      <w:tr w:rsidR="006A2CC6" w:rsidRPr="003553D5" w14:paraId="6618781C" w14:textId="77777777" w:rsidTr="00EF468E">
        <w:trPr>
          <w:trHeight w:val="261"/>
        </w:trPr>
        <w:tc>
          <w:tcPr>
            <w:tcW w:w="0" w:type="auto"/>
            <w:vMerge/>
            <w:shd w:val="clear" w:color="auto" w:fill="auto"/>
            <w:vAlign w:val="center"/>
            <w:hideMark/>
          </w:tcPr>
          <w:p w14:paraId="7AB8A37C"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hideMark/>
          </w:tcPr>
          <w:p w14:paraId="1864CCC7"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sz w:val="20"/>
                <w:szCs w:val="20"/>
                <w:lang w:val="en-US" w:eastAsia="en-GB"/>
              </w:rPr>
              <w:t>≥10 g</w:t>
            </w:r>
          </w:p>
        </w:tc>
        <w:tc>
          <w:tcPr>
            <w:tcW w:w="983" w:type="dxa"/>
            <w:shd w:val="clear" w:color="auto" w:fill="auto"/>
            <w:noWrap/>
            <w:hideMark/>
          </w:tcPr>
          <w:p w14:paraId="6E10A42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1175</w:t>
            </w:r>
          </w:p>
        </w:tc>
        <w:tc>
          <w:tcPr>
            <w:tcW w:w="850" w:type="dxa"/>
            <w:shd w:val="clear" w:color="auto" w:fill="auto"/>
            <w:noWrap/>
            <w:hideMark/>
          </w:tcPr>
          <w:p w14:paraId="0F76D01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142</w:t>
            </w:r>
          </w:p>
        </w:tc>
        <w:tc>
          <w:tcPr>
            <w:tcW w:w="1981" w:type="dxa"/>
            <w:shd w:val="clear" w:color="auto" w:fill="auto"/>
            <w:noWrap/>
            <w:hideMark/>
          </w:tcPr>
          <w:p w14:paraId="5C1A3E33"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4.06 (3.25–5.06)</w:t>
            </w:r>
          </w:p>
        </w:tc>
        <w:tc>
          <w:tcPr>
            <w:tcW w:w="945" w:type="dxa"/>
            <w:shd w:val="clear" w:color="auto" w:fill="auto"/>
            <w:noWrap/>
            <w:hideMark/>
          </w:tcPr>
          <w:p w14:paraId="75D112A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c>
          <w:tcPr>
            <w:tcW w:w="1981" w:type="dxa"/>
            <w:shd w:val="clear" w:color="auto" w:fill="auto"/>
            <w:noWrap/>
            <w:hideMark/>
          </w:tcPr>
          <w:p w14:paraId="70C6631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2.23 (1.79–2.77)</w:t>
            </w:r>
          </w:p>
        </w:tc>
        <w:tc>
          <w:tcPr>
            <w:tcW w:w="945" w:type="dxa"/>
            <w:shd w:val="clear" w:color="auto" w:fill="auto"/>
            <w:noWrap/>
            <w:hideMark/>
          </w:tcPr>
          <w:p w14:paraId="05D561E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r>
      <w:tr w:rsidR="006A2CC6" w:rsidRPr="003553D5" w14:paraId="616F5652" w14:textId="77777777" w:rsidTr="00EF468E">
        <w:trPr>
          <w:trHeight w:val="261"/>
        </w:trPr>
        <w:tc>
          <w:tcPr>
            <w:tcW w:w="2318" w:type="dxa"/>
            <w:vMerge w:val="restart"/>
            <w:shd w:val="clear" w:color="auto" w:fill="auto"/>
          </w:tcPr>
          <w:p w14:paraId="53C4AAAE"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Myocardial infarction</w:t>
            </w:r>
          </w:p>
        </w:tc>
        <w:tc>
          <w:tcPr>
            <w:tcW w:w="2540" w:type="dxa"/>
            <w:shd w:val="clear" w:color="auto" w:fill="auto"/>
            <w:noWrap/>
            <w:hideMark/>
          </w:tcPr>
          <w:p w14:paraId="3AD4AD41" w14:textId="473B4094" w:rsidR="006A2CC6" w:rsidRPr="00A6083E" w:rsidRDefault="006A2CC6" w:rsidP="00EF468E">
            <w:pPr>
              <w:spacing w:line="480" w:lineRule="auto"/>
              <w:contextualSpacing/>
              <w:jc w:val="right"/>
              <w:rPr>
                <w:rFonts w:ascii="Arial" w:eastAsia="Times New Roman" w:hAnsi="Arial" w:cs="Arial"/>
                <w:b/>
                <w:sz w:val="20"/>
                <w:szCs w:val="20"/>
                <w:lang w:val="en-US"/>
              </w:rPr>
            </w:pPr>
            <w:r w:rsidRPr="00A6083E">
              <w:rPr>
                <w:rFonts w:ascii="Arial" w:eastAsia="Times New Roman" w:hAnsi="Arial" w:cs="Arial"/>
                <w:b/>
                <w:sz w:val="20"/>
                <w:szCs w:val="20"/>
                <w:lang w:val="en-US" w:eastAsia="en-GB"/>
              </w:rPr>
              <w:t>Cumulative SCS exposure (1</w:t>
            </w:r>
            <w:proofErr w:type="gramStart"/>
            <w:r w:rsidRPr="00A6083E">
              <w:rPr>
                <w:rFonts w:ascii="Arial" w:eastAsia="Times New Roman" w:hAnsi="Arial" w:cs="Arial"/>
                <w:b/>
                <w:sz w:val="20"/>
                <w:szCs w:val="20"/>
                <w:lang w:val="en-US" w:eastAsia="en-GB"/>
              </w:rPr>
              <w:t>g)</w:t>
            </w:r>
            <w:r w:rsidR="00B4457F" w:rsidRPr="00A6083E">
              <w:rPr>
                <w:rFonts w:ascii="Arial" w:eastAsia="Times New Roman" w:hAnsi="Arial" w:cs="Arial"/>
                <w:b/>
                <w:sz w:val="20"/>
                <w:szCs w:val="20"/>
                <w:vertAlign w:val="superscript"/>
                <w:lang w:val="en-US" w:eastAsia="en-GB"/>
              </w:rPr>
              <w:t>a</w:t>
            </w:r>
            <w:proofErr w:type="gramEnd"/>
          </w:p>
        </w:tc>
        <w:tc>
          <w:tcPr>
            <w:tcW w:w="983" w:type="dxa"/>
            <w:shd w:val="clear" w:color="auto" w:fill="auto"/>
            <w:noWrap/>
            <w:hideMark/>
          </w:tcPr>
          <w:p w14:paraId="0C075A80"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23,251</w:t>
            </w:r>
          </w:p>
        </w:tc>
        <w:tc>
          <w:tcPr>
            <w:tcW w:w="850" w:type="dxa"/>
            <w:shd w:val="clear" w:color="auto" w:fill="auto"/>
            <w:noWrap/>
            <w:hideMark/>
          </w:tcPr>
          <w:p w14:paraId="1127A9B5"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646</w:t>
            </w:r>
          </w:p>
        </w:tc>
        <w:tc>
          <w:tcPr>
            <w:tcW w:w="1981" w:type="dxa"/>
            <w:shd w:val="clear" w:color="auto" w:fill="auto"/>
            <w:noWrap/>
            <w:hideMark/>
          </w:tcPr>
          <w:p w14:paraId="39A649FD"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1.030 (1.023–1.037)</w:t>
            </w:r>
          </w:p>
        </w:tc>
        <w:tc>
          <w:tcPr>
            <w:tcW w:w="945" w:type="dxa"/>
            <w:shd w:val="clear" w:color="auto" w:fill="auto"/>
            <w:noWrap/>
            <w:hideMark/>
          </w:tcPr>
          <w:p w14:paraId="3B714275"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&lt;0.0001</w:t>
            </w:r>
          </w:p>
        </w:tc>
        <w:tc>
          <w:tcPr>
            <w:tcW w:w="1981" w:type="dxa"/>
            <w:shd w:val="clear" w:color="auto" w:fill="auto"/>
            <w:noWrap/>
            <w:hideMark/>
          </w:tcPr>
          <w:p w14:paraId="030F4A4A"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1.026 (1.018–1.033)</w:t>
            </w:r>
          </w:p>
        </w:tc>
        <w:tc>
          <w:tcPr>
            <w:tcW w:w="945" w:type="dxa"/>
            <w:shd w:val="clear" w:color="auto" w:fill="auto"/>
            <w:noWrap/>
            <w:hideMark/>
          </w:tcPr>
          <w:p w14:paraId="7CA1ACCE"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&lt;0.0001</w:t>
            </w:r>
          </w:p>
        </w:tc>
      </w:tr>
      <w:tr w:rsidR="006A2CC6" w:rsidRPr="003553D5" w14:paraId="23B3B446" w14:textId="77777777" w:rsidTr="00EF468E">
        <w:trPr>
          <w:trHeight w:val="261"/>
        </w:trPr>
        <w:tc>
          <w:tcPr>
            <w:tcW w:w="0" w:type="auto"/>
            <w:vMerge/>
            <w:shd w:val="clear" w:color="auto" w:fill="auto"/>
            <w:vAlign w:val="center"/>
            <w:hideMark/>
          </w:tcPr>
          <w:p w14:paraId="074F5F89"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hideMark/>
          </w:tcPr>
          <w:p w14:paraId="0B10B2C9"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sz w:val="20"/>
                <w:szCs w:val="20"/>
                <w:lang w:val="en-US" w:eastAsia="en-GB"/>
              </w:rPr>
              <w:t>&gt;0 to &lt;0.5 g</w:t>
            </w:r>
          </w:p>
        </w:tc>
        <w:tc>
          <w:tcPr>
            <w:tcW w:w="983" w:type="dxa"/>
            <w:shd w:val="clear" w:color="auto" w:fill="auto"/>
            <w:noWrap/>
            <w:hideMark/>
          </w:tcPr>
          <w:p w14:paraId="1AA77C5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21,968</w:t>
            </w:r>
          </w:p>
        </w:tc>
        <w:tc>
          <w:tcPr>
            <w:tcW w:w="850" w:type="dxa"/>
            <w:shd w:val="clear" w:color="auto" w:fill="auto"/>
            <w:noWrap/>
            <w:hideMark/>
          </w:tcPr>
          <w:p w14:paraId="265A261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142</w:t>
            </w:r>
          </w:p>
        </w:tc>
        <w:tc>
          <w:tcPr>
            <w:tcW w:w="1981" w:type="dxa"/>
            <w:shd w:val="clear" w:color="auto" w:fill="auto"/>
            <w:noWrap/>
            <w:hideMark/>
          </w:tcPr>
          <w:p w14:paraId="6B733BC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Reference</w:t>
            </w:r>
          </w:p>
        </w:tc>
        <w:tc>
          <w:tcPr>
            <w:tcW w:w="945" w:type="dxa"/>
            <w:shd w:val="clear" w:color="auto" w:fill="auto"/>
            <w:noWrap/>
          </w:tcPr>
          <w:p w14:paraId="3ECA41A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981" w:type="dxa"/>
            <w:shd w:val="clear" w:color="auto" w:fill="auto"/>
            <w:noWrap/>
            <w:hideMark/>
          </w:tcPr>
          <w:p w14:paraId="70465CC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Reference</w:t>
            </w:r>
          </w:p>
        </w:tc>
        <w:tc>
          <w:tcPr>
            <w:tcW w:w="945" w:type="dxa"/>
            <w:shd w:val="clear" w:color="auto" w:fill="auto"/>
            <w:noWrap/>
          </w:tcPr>
          <w:p w14:paraId="5662B48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r>
      <w:tr w:rsidR="006A2CC6" w:rsidRPr="003553D5" w14:paraId="6BEA82EB" w14:textId="77777777" w:rsidTr="00EF468E">
        <w:trPr>
          <w:trHeight w:val="261"/>
        </w:trPr>
        <w:tc>
          <w:tcPr>
            <w:tcW w:w="0" w:type="auto"/>
            <w:vMerge/>
            <w:shd w:val="clear" w:color="auto" w:fill="auto"/>
            <w:vAlign w:val="center"/>
            <w:hideMark/>
          </w:tcPr>
          <w:p w14:paraId="40179B20"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hideMark/>
          </w:tcPr>
          <w:p w14:paraId="64A6EF38"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sz w:val="20"/>
                <w:szCs w:val="20"/>
                <w:lang w:val="en-US" w:eastAsia="en-GB"/>
              </w:rPr>
              <w:t>0.5 to &lt;1.0 g</w:t>
            </w:r>
          </w:p>
        </w:tc>
        <w:tc>
          <w:tcPr>
            <w:tcW w:w="983" w:type="dxa"/>
            <w:shd w:val="clear" w:color="auto" w:fill="auto"/>
            <w:noWrap/>
            <w:hideMark/>
          </w:tcPr>
          <w:p w14:paraId="733413F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18,206</w:t>
            </w:r>
          </w:p>
        </w:tc>
        <w:tc>
          <w:tcPr>
            <w:tcW w:w="850" w:type="dxa"/>
            <w:shd w:val="clear" w:color="auto" w:fill="auto"/>
            <w:noWrap/>
            <w:hideMark/>
          </w:tcPr>
          <w:p w14:paraId="2FEE64F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127</w:t>
            </w:r>
          </w:p>
        </w:tc>
        <w:tc>
          <w:tcPr>
            <w:tcW w:w="1981" w:type="dxa"/>
            <w:shd w:val="clear" w:color="auto" w:fill="auto"/>
            <w:noWrap/>
            <w:hideMark/>
          </w:tcPr>
          <w:p w14:paraId="67A40BC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1.02 (0.79–1.31)</w:t>
            </w:r>
          </w:p>
        </w:tc>
        <w:tc>
          <w:tcPr>
            <w:tcW w:w="945" w:type="dxa"/>
            <w:shd w:val="clear" w:color="auto" w:fill="auto"/>
            <w:noWrap/>
            <w:hideMark/>
          </w:tcPr>
          <w:p w14:paraId="1B65C0E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0.8960</w:t>
            </w:r>
          </w:p>
        </w:tc>
        <w:tc>
          <w:tcPr>
            <w:tcW w:w="1981" w:type="dxa"/>
            <w:shd w:val="clear" w:color="auto" w:fill="auto"/>
            <w:noWrap/>
            <w:hideMark/>
          </w:tcPr>
          <w:p w14:paraId="29A5C99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0.92 (0.72–1.19)</w:t>
            </w:r>
          </w:p>
        </w:tc>
        <w:tc>
          <w:tcPr>
            <w:tcW w:w="945" w:type="dxa"/>
            <w:shd w:val="clear" w:color="auto" w:fill="auto"/>
            <w:noWrap/>
            <w:hideMark/>
          </w:tcPr>
          <w:p w14:paraId="58345D4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0.5340</w:t>
            </w:r>
          </w:p>
        </w:tc>
      </w:tr>
      <w:tr w:rsidR="006A2CC6" w:rsidRPr="003553D5" w14:paraId="75483811" w14:textId="77777777" w:rsidTr="00EF468E">
        <w:trPr>
          <w:trHeight w:val="261"/>
        </w:trPr>
        <w:tc>
          <w:tcPr>
            <w:tcW w:w="0" w:type="auto"/>
            <w:vMerge/>
            <w:shd w:val="clear" w:color="auto" w:fill="auto"/>
            <w:vAlign w:val="center"/>
            <w:hideMark/>
          </w:tcPr>
          <w:p w14:paraId="1EAD5853"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hideMark/>
          </w:tcPr>
          <w:p w14:paraId="7B2231CE"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sz w:val="20"/>
                <w:szCs w:val="20"/>
                <w:lang w:val="en-US" w:eastAsia="en-GB"/>
              </w:rPr>
              <w:t>1.0 to &lt;2.5 g</w:t>
            </w:r>
          </w:p>
        </w:tc>
        <w:tc>
          <w:tcPr>
            <w:tcW w:w="983" w:type="dxa"/>
            <w:shd w:val="clear" w:color="auto" w:fill="auto"/>
            <w:noWrap/>
            <w:hideMark/>
          </w:tcPr>
          <w:p w14:paraId="69DD9AE1"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12,259</w:t>
            </w:r>
          </w:p>
        </w:tc>
        <w:tc>
          <w:tcPr>
            <w:tcW w:w="850" w:type="dxa"/>
            <w:shd w:val="clear" w:color="auto" w:fill="auto"/>
            <w:noWrap/>
            <w:hideMark/>
          </w:tcPr>
          <w:p w14:paraId="758B8B11"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166</w:t>
            </w:r>
          </w:p>
        </w:tc>
        <w:tc>
          <w:tcPr>
            <w:tcW w:w="1981" w:type="dxa"/>
            <w:shd w:val="clear" w:color="auto" w:fill="auto"/>
            <w:noWrap/>
            <w:hideMark/>
          </w:tcPr>
          <w:p w14:paraId="0563098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1.54 (1.20–1.97)</w:t>
            </w:r>
          </w:p>
        </w:tc>
        <w:tc>
          <w:tcPr>
            <w:tcW w:w="945" w:type="dxa"/>
            <w:shd w:val="clear" w:color="auto" w:fill="auto"/>
            <w:noWrap/>
            <w:hideMark/>
          </w:tcPr>
          <w:p w14:paraId="43707D4B"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0.0007</w:t>
            </w:r>
          </w:p>
        </w:tc>
        <w:tc>
          <w:tcPr>
            <w:tcW w:w="1981" w:type="dxa"/>
            <w:shd w:val="clear" w:color="auto" w:fill="auto"/>
            <w:noWrap/>
            <w:hideMark/>
          </w:tcPr>
          <w:p w14:paraId="4D83818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1.21 (0.94–1.55)</w:t>
            </w:r>
          </w:p>
        </w:tc>
        <w:tc>
          <w:tcPr>
            <w:tcW w:w="945" w:type="dxa"/>
            <w:shd w:val="clear" w:color="auto" w:fill="auto"/>
            <w:noWrap/>
            <w:hideMark/>
          </w:tcPr>
          <w:p w14:paraId="490C3B3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0.1355</w:t>
            </w:r>
          </w:p>
        </w:tc>
      </w:tr>
      <w:tr w:rsidR="006A2CC6" w:rsidRPr="003553D5" w14:paraId="0445118C" w14:textId="77777777" w:rsidTr="00EF468E">
        <w:trPr>
          <w:trHeight w:val="261"/>
        </w:trPr>
        <w:tc>
          <w:tcPr>
            <w:tcW w:w="0" w:type="auto"/>
            <w:vMerge/>
            <w:shd w:val="clear" w:color="auto" w:fill="auto"/>
            <w:vAlign w:val="center"/>
            <w:hideMark/>
          </w:tcPr>
          <w:p w14:paraId="6E9BDFE1"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hideMark/>
          </w:tcPr>
          <w:p w14:paraId="6CE8B6BE"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sz w:val="20"/>
                <w:szCs w:val="20"/>
                <w:lang w:val="en-US" w:eastAsia="en-GB"/>
              </w:rPr>
              <w:t>2.5 to &lt;5 g</w:t>
            </w:r>
          </w:p>
        </w:tc>
        <w:tc>
          <w:tcPr>
            <w:tcW w:w="983" w:type="dxa"/>
            <w:shd w:val="clear" w:color="auto" w:fill="auto"/>
            <w:noWrap/>
            <w:hideMark/>
          </w:tcPr>
          <w:p w14:paraId="36B7888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5700</w:t>
            </w:r>
          </w:p>
        </w:tc>
        <w:tc>
          <w:tcPr>
            <w:tcW w:w="850" w:type="dxa"/>
            <w:shd w:val="clear" w:color="auto" w:fill="auto"/>
            <w:noWrap/>
            <w:hideMark/>
          </w:tcPr>
          <w:p w14:paraId="39FDF72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88</w:t>
            </w:r>
          </w:p>
        </w:tc>
        <w:tc>
          <w:tcPr>
            <w:tcW w:w="1981" w:type="dxa"/>
            <w:shd w:val="clear" w:color="auto" w:fill="auto"/>
            <w:noWrap/>
            <w:hideMark/>
          </w:tcPr>
          <w:p w14:paraId="5EFFE8B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2.15 (1.59–2.91)</w:t>
            </w:r>
          </w:p>
        </w:tc>
        <w:tc>
          <w:tcPr>
            <w:tcW w:w="945" w:type="dxa"/>
            <w:shd w:val="clear" w:color="auto" w:fill="auto"/>
            <w:noWrap/>
            <w:hideMark/>
          </w:tcPr>
          <w:p w14:paraId="1A8F81E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c>
          <w:tcPr>
            <w:tcW w:w="1981" w:type="dxa"/>
            <w:shd w:val="clear" w:color="auto" w:fill="auto"/>
            <w:noWrap/>
            <w:hideMark/>
          </w:tcPr>
          <w:p w14:paraId="0E7686EF"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1.48 (1.09–2.00)</w:t>
            </w:r>
          </w:p>
        </w:tc>
        <w:tc>
          <w:tcPr>
            <w:tcW w:w="945" w:type="dxa"/>
            <w:shd w:val="clear" w:color="auto" w:fill="auto"/>
            <w:noWrap/>
            <w:hideMark/>
          </w:tcPr>
          <w:p w14:paraId="74232B67"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0.0109</w:t>
            </w:r>
          </w:p>
        </w:tc>
      </w:tr>
      <w:tr w:rsidR="006A2CC6" w:rsidRPr="003553D5" w14:paraId="217C7F40" w14:textId="77777777" w:rsidTr="00EF468E">
        <w:trPr>
          <w:trHeight w:val="261"/>
        </w:trPr>
        <w:tc>
          <w:tcPr>
            <w:tcW w:w="0" w:type="auto"/>
            <w:vMerge/>
            <w:shd w:val="clear" w:color="auto" w:fill="auto"/>
            <w:vAlign w:val="center"/>
            <w:hideMark/>
          </w:tcPr>
          <w:p w14:paraId="68BED68A"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hideMark/>
          </w:tcPr>
          <w:p w14:paraId="7C394C30"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sz w:val="20"/>
                <w:szCs w:val="20"/>
                <w:lang w:val="en-US" w:eastAsia="en-GB"/>
              </w:rPr>
              <w:t>5 to &lt;10 g</w:t>
            </w:r>
          </w:p>
        </w:tc>
        <w:tc>
          <w:tcPr>
            <w:tcW w:w="983" w:type="dxa"/>
            <w:shd w:val="clear" w:color="auto" w:fill="auto"/>
            <w:noWrap/>
            <w:hideMark/>
          </w:tcPr>
          <w:p w14:paraId="3D2CC86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2942</w:t>
            </w:r>
          </w:p>
        </w:tc>
        <w:tc>
          <w:tcPr>
            <w:tcW w:w="850" w:type="dxa"/>
            <w:shd w:val="clear" w:color="auto" w:fill="auto"/>
            <w:noWrap/>
            <w:hideMark/>
          </w:tcPr>
          <w:p w14:paraId="7A10A76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61</w:t>
            </w:r>
          </w:p>
        </w:tc>
        <w:tc>
          <w:tcPr>
            <w:tcW w:w="1981" w:type="dxa"/>
            <w:shd w:val="clear" w:color="auto" w:fill="auto"/>
            <w:noWrap/>
            <w:hideMark/>
          </w:tcPr>
          <w:p w14:paraId="6BF2022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2.73 (1.95–3.82)</w:t>
            </w:r>
          </w:p>
        </w:tc>
        <w:tc>
          <w:tcPr>
            <w:tcW w:w="945" w:type="dxa"/>
            <w:shd w:val="clear" w:color="auto" w:fill="auto"/>
            <w:noWrap/>
            <w:hideMark/>
          </w:tcPr>
          <w:p w14:paraId="3E49DB8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c>
          <w:tcPr>
            <w:tcW w:w="1981" w:type="dxa"/>
            <w:shd w:val="clear" w:color="auto" w:fill="auto"/>
            <w:noWrap/>
            <w:hideMark/>
          </w:tcPr>
          <w:p w14:paraId="32769A0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1.67 (1.19–2.33)</w:t>
            </w:r>
          </w:p>
        </w:tc>
        <w:tc>
          <w:tcPr>
            <w:tcW w:w="945" w:type="dxa"/>
            <w:shd w:val="clear" w:color="auto" w:fill="auto"/>
            <w:noWrap/>
            <w:hideMark/>
          </w:tcPr>
          <w:p w14:paraId="0B0031A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0.0030</w:t>
            </w:r>
          </w:p>
        </w:tc>
      </w:tr>
      <w:tr w:rsidR="006A2CC6" w:rsidRPr="003553D5" w14:paraId="220B2759" w14:textId="77777777" w:rsidTr="00EF468E">
        <w:trPr>
          <w:trHeight w:val="261"/>
        </w:trPr>
        <w:tc>
          <w:tcPr>
            <w:tcW w:w="0" w:type="auto"/>
            <w:vMerge/>
            <w:shd w:val="clear" w:color="auto" w:fill="auto"/>
            <w:vAlign w:val="center"/>
            <w:hideMark/>
          </w:tcPr>
          <w:p w14:paraId="402A6F99"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hideMark/>
          </w:tcPr>
          <w:p w14:paraId="37082703"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sz w:val="20"/>
                <w:szCs w:val="20"/>
                <w:lang w:val="en-US" w:eastAsia="en-GB"/>
              </w:rPr>
              <w:t>≥10 g</w:t>
            </w:r>
          </w:p>
        </w:tc>
        <w:tc>
          <w:tcPr>
            <w:tcW w:w="983" w:type="dxa"/>
            <w:shd w:val="clear" w:color="auto" w:fill="auto"/>
            <w:noWrap/>
            <w:hideMark/>
          </w:tcPr>
          <w:p w14:paraId="4ECD5D2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1350</w:t>
            </w:r>
          </w:p>
        </w:tc>
        <w:tc>
          <w:tcPr>
            <w:tcW w:w="850" w:type="dxa"/>
            <w:shd w:val="clear" w:color="auto" w:fill="auto"/>
            <w:noWrap/>
            <w:hideMark/>
          </w:tcPr>
          <w:p w14:paraId="377C854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62</w:t>
            </w:r>
          </w:p>
        </w:tc>
        <w:tc>
          <w:tcPr>
            <w:tcW w:w="1981" w:type="dxa"/>
            <w:shd w:val="clear" w:color="auto" w:fill="auto"/>
            <w:noWrap/>
            <w:hideMark/>
          </w:tcPr>
          <w:p w14:paraId="3F12C1C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3.88 (2.76–5.45)</w:t>
            </w:r>
          </w:p>
        </w:tc>
        <w:tc>
          <w:tcPr>
            <w:tcW w:w="945" w:type="dxa"/>
            <w:shd w:val="clear" w:color="auto" w:fill="auto"/>
            <w:noWrap/>
            <w:hideMark/>
          </w:tcPr>
          <w:p w14:paraId="4DA0AADC"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c>
          <w:tcPr>
            <w:tcW w:w="1981" w:type="dxa"/>
            <w:shd w:val="clear" w:color="auto" w:fill="auto"/>
            <w:noWrap/>
            <w:hideMark/>
          </w:tcPr>
          <w:p w14:paraId="27C7A34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2.17 (1.55–3.05)</w:t>
            </w:r>
          </w:p>
        </w:tc>
        <w:tc>
          <w:tcPr>
            <w:tcW w:w="945" w:type="dxa"/>
            <w:shd w:val="clear" w:color="auto" w:fill="auto"/>
            <w:noWrap/>
            <w:hideMark/>
          </w:tcPr>
          <w:p w14:paraId="30CF76B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r>
      <w:tr w:rsidR="006A2CC6" w:rsidRPr="003553D5" w14:paraId="203F1489" w14:textId="77777777" w:rsidTr="00EF468E">
        <w:trPr>
          <w:trHeight w:val="261"/>
        </w:trPr>
        <w:tc>
          <w:tcPr>
            <w:tcW w:w="2318" w:type="dxa"/>
            <w:vMerge w:val="restart"/>
            <w:shd w:val="clear" w:color="auto" w:fill="auto"/>
          </w:tcPr>
          <w:p w14:paraId="20F15062"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Heart failure</w:t>
            </w:r>
          </w:p>
        </w:tc>
        <w:tc>
          <w:tcPr>
            <w:tcW w:w="2540" w:type="dxa"/>
            <w:shd w:val="clear" w:color="auto" w:fill="auto"/>
            <w:noWrap/>
            <w:hideMark/>
          </w:tcPr>
          <w:p w14:paraId="64A58B47" w14:textId="4729583D" w:rsidR="006A2CC6" w:rsidRPr="00A6083E" w:rsidRDefault="006A2CC6" w:rsidP="00EF468E">
            <w:pPr>
              <w:spacing w:line="480" w:lineRule="auto"/>
              <w:contextualSpacing/>
              <w:jc w:val="right"/>
              <w:rPr>
                <w:rFonts w:ascii="Arial" w:eastAsia="Times New Roman" w:hAnsi="Arial" w:cs="Arial"/>
                <w:b/>
                <w:sz w:val="20"/>
                <w:szCs w:val="20"/>
                <w:lang w:val="en-US"/>
              </w:rPr>
            </w:pPr>
            <w:r w:rsidRPr="00A6083E">
              <w:rPr>
                <w:rFonts w:ascii="Arial" w:eastAsia="Times New Roman" w:hAnsi="Arial" w:cs="Arial"/>
                <w:b/>
                <w:sz w:val="20"/>
                <w:szCs w:val="20"/>
                <w:lang w:val="en-US" w:eastAsia="en-GB"/>
              </w:rPr>
              <w:t>Cumulative SCS exposure (1</w:t>
            </w:r>
            <w:proofErr w:type="gramStart"/>
            <w:r w:rsidRPr="00A6083E">
              <w:rPr>
                <w:rFonts w:ascii="Arial" w:eastAsia="Times New Roman" w:hAnsi="Arial" w:cs="Arial"/>
                <w:b/>
                <w:sz w:val="20"/>
                <w:szCs w:val="20"/>
                <w:lang w:val="en-US" w:eastAsia="en-GB"/>
              </w:rPr>
              <w:t>g)</w:t>
            </w:r>
            <w:r w:rsidR="00B4457F" w:rsidRPr="00A6083E">
              <w:rPr>
                <w:rFonts w:ascii="Arial" w:eastAsia="Times New Roman" w:hAnsi="Arial" w:cs="Arial"/>
                <w:b/>
                <w:sz w:val="20"/>
                <w:szCs w:val="20"/>
                <w:vertAlign w:val="superscript"/>
                <w:lang w:val="en-US" w:eastAsia="en-GB"/>
              </w:rPr>
              <w:t>a</w:t>
            </w:r>
            <w:proofErr w:type="gramEnd"/>
          </w:p>
        </w:tc>
        <w:tc>
          <w:tcPr>
            <w:tcW w:w="983" w:type="dxa"/>
            <w:shd w:val="clear" w:color="auto" w:fill="auto"/>
            <w:noWrap/>
            <w:hideMark/>
          </w:tcPr>
          <w:p w14:paraId="3DDD0E2A"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23,570</w:t>
            </w:r>
          </w:p>
        </w:tc>
        <w:tc>
          <w:tcPr>
            <w:tcW w:w="850" w:type="dxa"/>
            <w:shd w:val="clear" w:color="auto" w:fill="auto"/>
            <w:noWrap/>
            <w:hideMark/>
          </w:tcPr>
          <w:p w14:paraId="64754642"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858</w:t>
            </w:r>
          </w:p>
        </w:tc>
        <w:tc>
          <w:tcPr>
            <w:tcW w:w="1981" w:type="dxa"/>
            <w:shd w:val="clear" w:color="auto" w:fill="auto"/>
            <w:noWrap/>
            <w:hideMark/>
          </w:tcPr>
          <w:p w14:paraId="02154C7D"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1.030 (1.022–1.038)</w:t>
            </w:r>
          </w:p>
        </w:tc>
        <w:tc>
          <w:tcPr>
            <w:tcW w:w="945" w:type="dxa"/>
            <w:shd w:val="clear" w:color="auto" w:fill="auto"/>
            <w:noWrap/>
            <w:hideMark/>
          </w:tcPr>
          <w:p w14:paraId="06240A37"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&lt;0.0001</w:t>
            </w:r>
          </w:p>
        </w:tc>
        <w:tc>
          <w:tcPr>
            <w:tcW w:w="1981" w:type="dxa"/>
            <w:shd w:val="clear" w:color="auto" w:fill="auto"/>
            <w:noWrap/>
            <w:hideMark/>
          </w:tcPr>
          <w:p w14:paraId="2FA8994E"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1.029 (1.021–1.036)</w:t>
            </w:r>
          </w:p>
        </w:tc>
        <w:tc>
          <w:tcPr>
            <w:tcW w:w="945" w:type="dxa"/>
            <w:shd w:val="clear" w:color="auto" w:fill="auto"/>
            <w:noWrap/>
            <w:hideMark/>
          </w:tcPr>
          <w:p w14:paraId="720E0E14"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&lt;0.0001</w:t>
            </w:r>
          </w:p>
        </w:tc>
      </w:tr>
      <w:tr w:rsidR="006A2CC6" w:rsidRPr="003553D5" w14:paraId="476F3D3A" w14:textId="77777777" w:rsidTr="00EF468E">
        <w:trPr>
          <w:trHeight w:val="261"/>
        </w:trPr>
        <w:tc>
          <w:tcPr>
            <w:tcW w:w="0" w:type="auto"/>
            <w:vMerge/>
            <w:shd w:val="clear" w:color="auto" w:fill="auto"/>
            <w:vAlign w:val="center"/>
            <w:hideMark/>
          </w:tcPr>
          <w:p w14:paraId="2F037FFF"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hideMark/>
          </w:tcPr>
          <w:p w14:paraId="34522444"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sz w:val="20"/>
                <w:szCs w:val="20"/>
                <w:lang w:val="en-US" w:eastAsia="en-GB"/>
              </w:rPr>
              <w:t>&gt;0 to &lt;0.5 g</w:t>
            </w:r>
          </w:p>
        </w:tc>
        <w:tc>
          <w:tcPr>
            <w:tcW w:w="983" w:type="dxa"/>
            <w:shd w:val="clear" w:color="auto" w:fill="auto"/>
            <w:noWrap/>
            <w:hideMark/>
          </w:tcPr>
          <w:p w14:paraId="4E461B3F"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22,284</w:t>
            </w:r>
          </w:p>
        </w:tc>
        <w:tc>
          <w:tcPr>
            <w:tcW w:w="850" w:type="dxa"/>
            <w:shd w:val="clear" w:color="auto" w:fill="auto"/>
            <w:noWrap/>
            <w:hideMark/>
          </w:tcPr>
          <w:p w14:paraId="729011DB"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186</w:t>
            </w:r>
          </w:p>
        </w:tc>
        <w:tc>
          <w:tcPr>
            <w:tcW w:w="1981" w:type="dxa"/>
            <w:shd w:val="clear" w:color="auto" w:fill="auto"/>
            <w:noWrap/>
            <w:hideMark/>
          </w:tcPr>
          <w:p w14:paraId="1C09F3D3"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Reference</w:t>
            </w:r>
          </w:p>
        </w:tc>
        <w:tc>
          <w:tcPr>
            <w:tcW w:w="945" w:type="dxa"/>
            <w:shd w:val="clear" w:color="auto" w:fill="auto"/>
            <w:noWrap/>
          </w:tcPr>
          <w:p w14:paraId="44DBA378"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981" w:type="dxa"/>
            <w:shd w:val="clear" w:color="auto" w:fill="auto"/>
            <w:noWrap/>
            <w:hideMark/>
          </w:tcPr>
          <w:p w14:paraId="391B06D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Reference</w:t>
            </w:r>
          </w:p>
        </w:tc>
        <w:tc>
          <w:tcPr>
            <w:tcW w:w="945" w:type="dxa"/>
            <w:shd w:val="clear" w:color="auto" w:fill="auto"/>
            <w:noWrap/>
          </w:tcPr>
          <w:p w14:paraId="5CE139B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r>
      <w:tr w:rsidR="006A2CC6" w:rsidRPr="003553D5" w14:paraId="3BCD5999" w14:textId="77777777" w:rsidTr="00EF468E">
        <w:trPr>
          <w:trHeight w:val="261"/>
        </w:trPr>
        <w:tc>
          <w:tcPr>
            <w:tcW w:w="0" w:type="auto"/>
            <w:vMerge/>
            <w:shd w:val="clear" w:color="auto" w:fill="auto"/>
            <w:vAlign w:val="center"/>
            <w:hideMark/>
          </w:tcPr>
          <w:p w14:paraId="118CB290"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hideMark/>
          </w:tcPr>
          <w:p w14:paraId="5DAB05A5"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sz w:val="20"/>
                <w:szCs w:val="20"/>
                <w:lang w:val="en-US" w:eastAsia="en-GB"/>
              </w:rPr>
              <w:t>0.5 to &lt;1.0 g</w:t>
            </w:r>
          </w:p>
        </w:tc>
        <w:tc>
          <w:tcPr>
            <w:tcW w:w="983" w:type="dxa"/>
            <w:shd w:val="clear" w:color="auto" w:fill="auto"/>
            <w:noWrap/>
            <w:hideMark/>
          </w:tcPr>
          <w:p w14:paraId="050461C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18,446</w:t>
            </w:r>
          </w:p>
        </w:tc>
        <w:tc>
          <w:tcPr>
            <w:tcW w:w="850" w:type="dxa"/>
            <w:shd w:val="clear" w:color="auto" w:fill="auto"/>
            <w:noWrap/>
            <w:hideMark/>
          </w:tcPr>
          <w:p w14:paraId="14282381"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166</w:t>
            </w:r>
          </w:p>
        </w:tc>
        <w:tc>
          <w:tcPr>
            <w:tcW w:w="1981" w:type="dxa"/>
            <w:shd w:val="clear" w:color="auto" w:fill="auto"/>
            <w:noWrap/>
            <w:hideMark/>
          </w:tcPr>
          <w:p w14:paraId="62E6CA47"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1.29 (1.02–1.62)</w:t>
            </w:r>
          </w:p>
        </w:tc>
        <w:tc>
          <w:tcPr>
            <w:tcW w:w="945" w:type="dxa"/>
            <w:shd w:val="clear" w:color="auto" w:fill="auto"/>
            <w:noWrap/>
            <w:hideMark/>
          </w:tcPr>
          <w:p w14:paraId="4AEAEB6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0.0316</w:t>
            </w:r>
          </w:p>
        </w:tc>
        <w:tc>
          <w:tcPr>
            <w:tcW w:w="1981" w:type="dxa"/>
            <w:shd w:val="clear" w:color="auto" w:fill="auto"/>
            <w:noWrap/>
            <w:hideMark/>
          </w:tcPr>
          <w:p w14:paraId="31556738"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1.14 (0.90–1.43)</w:t>
            </w:r>
          </w:p>
        </w:tc>
        <w:tc>
          <w:tcPr>
            <w:tcW w:w="945" w:type="dxa"/>
            <w:shd w:val="clear" w:color="auto" w:fill="auto"/>
            <w:noWrap/>
            <w:hideMark/>
          </w:tcPr>
          <w:p w14:paraId="3465ADE7"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0.2707</w:t>
            </w:r>
          </w:p>
        </w:tc>
      </w:tr>
      <w:tr w:rsidR="006A2CC6" w:rsidRPr="003553D5" w14:paraId="0C783381" w14:textId="77777777" w:rsidTr="00EF468E">
        <w:trPr>
          <w:trHeight w:val="261"/>
        </w:trPr>
        <w:tc>
          <w:tcPr>
            <w:tcW w:w="0" w:type="auto"/>
            <w:vMerge/>
            <w:shd w:val="clear" w:color="auto" w:fill="auto"/>
            <w:vAlign w:val="center"/>
            <w:hideMark/>
          </w:tcPr>
          <w:p w14:paraId="4FF324E3"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hideMark/>
          </w:tcPr>
          <w:p w14:paraId="3DDAFE4B"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sz w:val="20"/>
                <w:szCs w:val="20"/>
                <w:lang w:val="en-US" w:eastAsia="en-GB"/>
              </w:rPr>
              <w:t>1.0 to &lt;2.5 g</w:t>
            </w:r>
          </w:p>
        </w:tc>
        <w:tc>
          <w:tcPr>
            <w:tcW w:w="983" w:type="dxa"/>
            <w:shd w:val="clear" w:color="auto" w:fill="auto"/>
            <w:noWrap/>
            <w:hideMark/>
          </w:tcPr>
          <w:p w14:paraId="155A575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12,397</w:t>
            </w:r>
          </w:p>
        </w:tc>
        <w:tc>
          <w:tcPr>
            <w:tcW w:w="850" w:type="dxa"/>
            <w:shd w:val="clear" w:color="auto" w:fill="auto"/>
            <w:noWrap/>
            <w:hideMark/>
          </w:tcPr>
          <w:p w14:paraId="45D4909F"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222</w:t>
            </w:r>
          </w:p>
        </w:tc>
        <w:tc>
          <w:tcPr>
            <w:tcW w:w="1981" w:type="dxa"/>
            <w:shd w:val="clear" w:color="auto" w:fill="auto"/>
            <w:noWrap/>
            <w:hideMark/>
          </w:tcPr>
          <w:p w14:paraId="06BD079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2.24 (1.78–2.83)</w:t>
            </w:r>
          </w:p>
        </w:tc>
        <w:tc>
          <w:tcPr>
            <w:tcW w:w="945" w:type="dxa"/>
            <w:shd w:val="clear" w:color="auto" w:fill="auto"/>
            <w:noWrap/>
            <w:hideMark/>
          </w:tcPr>
          <w:p w14:paraId="1CD81D6B"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c>
          <w:tcPr>
            <w:tcW w:w="1981" w:type="dxa"/>
            <w:shd w:val="clear" w:color="auto" w:fill="auto"/>
            <w:noWrap/>
            <w:hideMark/>
          </w:tcPr>
          <w:p w14:paraId="29ED603F"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1.63 (1.30–2.05)</w:t>
            </w:r>
          </w:p>
        </w:tc>
        <w:tc>
          <w:tcPr>
            <w:tcW w:w="945" w:type="dxa"/>
            <w:shd w:val="clear" w:color="auto" w:fill="auto"/>
            <w:noWrap/>
            <w:hideMark/>
          </w:tcPr>
          <w:p w14:paraId="12922A9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r>
      <w:tr w:rsidR="006A2CC6" w:rsidRPr="003553D5" w14:paraId="35582D6C" w14:textId="77777777" w:rsidTr="00EF468E">
        <w:trPr>
          <w:trHeight w:val="261"/>
        </w:trPr>
        <w:tc>
          <w:tcPr>
            <w:tcW w:w="0" w:type="auto"/>
            <w:vMerge/>
            <w:shd w:val="clear" w:color="auto" w:fill="auto"/>
            <w:vAlign w:val="center"/>
            <w:hideMark/>
          </w:tcPr>
          <w:p w14:paraId="7A5C9721"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hideMark/>
          </w:tcPr>
          <w:p w14:paraId="4D1EC0D4"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sz w:val="20"/>
                <w:szCs w:val="20"/>
                <w:lang w:val="en-US" w:eastAsia="en-GB"/>
              </w:rPr>
              <w:t>2.5 to &lt;5 g</w:t>
            </w:r>
          </w:p>
        </w:tc>
        <w:tc>
          <w:tcPr>
            <w:tcW w:w="983" w:type="dxa"/>
            <w:shd w:val="clear" w:color="auto" w:fill="auto"/>
            <w:noWrap/>
            <w:hideMark/>
          </w:tcPr>
          <w:p w14:paraId="2FD857F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5731</w:t>
            </w:r>
          </w:p>
        </w:tc>
        <w:tc>
          <w:tcPr>
            <w:tcW w:w="850" w:type="dxa"/>
            <w:shd w:val="clear" w:color="auto" w:fill="auto"/>
            <w:noWrap/>
            <w:hideMark/>
          </w:tcPr>
          <w:p w14:paraId="19B3552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126</w:t>
            </w:r>
          </w:p>
        </w:tc>
        <w:tc>
          <w:tcPr>
            <w:tcW w:w="1981" w:type="dxa"/>
            <w:shd w:val="clear" w:color="auto" w:fill="auto"/>
            <w:noWrap/>
            <w:hideMark/>
          </w:tcPr>
          <w:p w14:paraId="0FD5A7E3"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3.69 (2.82–4.83)</w:t>
            </w:r>
          </w:p>
        </w:tc>
        <w:tc>
          <w:tcPr>
            <w:tcW w:w="945" w:type="dxa"/>
            <w:shd w:val="clear" w:color="auto" w:fill="auto"/>
            <w:noWrap/>
            <w:hideMark/>
          </w:tcPr>
          <w:p w14:paraId="12965B3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c>
          <w:tcPr>
            <w:tcW w:w="1981" w:type="dxa"/>
            <w:shd w:val="clear" w:color="auto" w:fill="auto"/>
            <w:noWrap/>
            <w:hideMark/>
          </w:tcPr>
          <w:p w14:paraId="2D36768B"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2.27 (1.74–2.96)</w:t>
            </w:r>
          </w:p>
        </w:tc>
        <w:tc>
          <w:tcPr>
            <w:tcW w:w="945" w:type="dxa"/>
            <w:shd w:val="clear" w:color="auto" w:fill="auto"/>
            <w:noWrap/>
            <w:hideMark/>
          </w:tcPr>
          <w:p w14:paraId="1D6E8E5C"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r>
      <w:tr w:rsidR="006A2CC6" w:rsidRPr="003553D5" w14:paraId="4DAADF5A" w14:textId="77777777" w:rsidTr="00EF468E">
        <w:trPr>
          <w:trHeight w:val="261"/>
        </w:trPr>
        <w:tc>
          <w:tcPr>
            <w:tcW w:w="0" w:type="auto"/>
            <w:vMerge/>
            <w:shd w:val="clear" w:color="auto" w:fill="auto"/>
            <w:vAlign w:val="center"/>
            <w:hideMark/>
          </w:tcPr>
          <w:p w14:paraId="12D36573"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hideMark/>
          </w:tcPr>
          <w:p w14:paraId="52E79EC1"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sz w:val="20"/>
                <w:szCs w:val="20"/>
                <w:lang w:val="en-US" w:eastAsia="en-GB"/>
              </w:rPr>
              <w:t>5 to &lt;10 g</w:t>
            </w:r>
          </w:p>
        </w:tc>
        <w:tc>
          <w:tcPr>
            <w:tcW w:w="983" w:type="dxa"/>
            <w:shd w:val="clear" w:color="auto" w:fill="auto"/>
            <w:noWrap/>
            <w:hideMark/>
          </w:tcPr>
          <w:p w14:paraId="1AC231E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2931</w:t>
            </w:r>
          </w:p>
        </w:tc>
        <w:tc>
          <w:tcPr>
            <w:tcW w:w="850" w:type="dxa"/>
            <w:shd w:val="clear" w:color="auto" w:fill="auto"/>
            <w:noWrap/>
            <w:hideMark/>
          </w:tcPr>
          <w:p w14:paraId="2700171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77</w:t>
            </w:r>
          </w:p>
        </w:tc>
        <w:tc>
          <w:tcPr>
            <w:tcW w:w="1981" w:type="dxa"/>
            <w:shd w:val="clear" w:color="auto" w:fill="auto"/>
            <w:noWrap/>
            <w:hideMark/>
          </w:tcPr>
          <w:p w14:paraId="4982E0D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4.35 (3.18–5.93)</w:t>
            </w:r>
          </w:p>
        </w:tc>
        <w:tc>
          <w:tcPr>
            <w:tcW w:w="945" w:type="dxa"/>
            <w:shd w:val="clear" w:color="auto" w:fill="auto"/>
            <w:noWrap/>
            <w:hideMark/>
          </w:tcPr>
          <w:p w14:paraId="3CF77763"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c>
          <w:tcPr>
            <w:tcW w:w="1981" w:type="dxa"/>
            <w:shd w:val="clear" w:color="auto" w:fill="auto"/>
            <w:noWrap/>
            <w:hideMark/>
          </w:tcPr>
          <w:p w14:paraId="7CABD30C"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2.33 (1.71–3.17)</w:t>
            </w:r>
          </w:p>
        </w:tc>
        <w:tc>
          <w:tcPr>
            <w:tcW w:w="945" w:type="dxa"/>
            <w:shd w:val="clear" w:color="auto" w:fill="auto"/>
            <w:noWrap/>
            <w:hideMark/>
          </w:tcPr>
          <w:p w14:paraId="66CC7B81"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r>
      <w:tr w:rsidR="006A2CC6" w:rsidRPr="003553D5" w14:paraId="04CF0808" w14:textId="77777777" w:rsidTr="00EF468E">
        <w:trPr>
          <w:trHeight w:val="261"/>
        </w:trPr>
        <w:tc>
          <w:tcPr>
            <w:tcW w:w="0" w:type="auto"/>
            <w:vMerge/>
            <w:shd w:val="clear" w:color="auto" w:fill="auto"/>
            <w:vAlign w:val="center"/>
            <w:hideMark/>
          </w:tcPr>
          <w:p w14:paraId="2F475138"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hideMark/>
          </w:tcPr>
          <w:p w14:paraId="5E039CCC"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sz w:val="20"/>
                <w:szCs w:val="20"/>
                <w:lang w:val="en-US" w:eastAsia="en-GB"/>
              </w:rPr>
              <w:t>≥10 g</w:t>
            </w:r>
          </w:p>
        </w:tc>
        <w:tc>
          <w:tcPr>
            <w:tcW w:w="983" w:type="dxa"/>
            <w:shd w:val="clear" w:color="auto" w:fill="auto"/>
            <w:noWrap/>
            <w:hideMark/>
          </w:tcPr>
          <w:p w14:paraId="4BA3149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1340</w:t>
            </w:r>
          </w:p>
        </w:tc>
        <w:tc>
          <w:tcPr>
            <w:tcW w:w="850" w:type="dxa"/>
            <w:shd w:val="clear" w:color="auto" w:fill="auto"/>
            <w:noWrap/>
            <w:hideMark/>
          </w:tcPr>
          <w:p w14:paraId="4A593CC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81</w:t>
            </w:r>
          </w:p>
        </w:tc>
        <w:tc>
          <w:tcPr>
            <w:tcW w:w="1981" w:type="dxa"/>
            <w:shd w:val="clear" w:color="auto" w:fill="auto"/>
            <w:noWrap/>
            <w:hideMark/>
          </w:tcPr>
          <w:p w14:paraId="5C7D249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6.66 (4.84–9.17)</w:t>
            </w:r>
          </w:p>
        </w:tc>
        <w:tc>
          <w:tcPr>
            <w:tcW w:w="945" w:type="dxa"/>
            <w:shd w:val="clear" w:color="auto" w:fill="auto"/>
            <w:noWrap/>
            <w:hideMark/>
          </w:tcPr>
          <w:p w14:paraId="47F1723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c>
          <w:tcPr>
            <w:tcW w:w="1981" w:type="dxa"/>
            <w:shd w:val="clear" w:color="auto" w:fill="auto"/>
            <w:noWrap/>
            <w:hideMark/>
          </w:tcPr>
          <w:p w14:paraId="14B7C57C"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3.36 (2.46–4.59)</w:t>
            </w:r>
          </w:p>
        </w:tc>
        <w:tc>
          <w:tcPr>
            <w:tcW w:w="945" w:type="dxa"/>
            <w:shd w:val="clear" w:color="auto" w:fill="auto"/>
            <w:noWrap/>
            <w:hideMark/>
          </w:tcPr>
          <w:p w14:paraId="691FD22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r>
      <w:tr w:rsidR="006A2CC6" w:rsidRPr="003553D5" w14:paraId="02A27621" w14:textId="77777777" w:rsidTr="00EF468E">
        <w:trPr>
          <w:trHeight w:val="261"/>
        </w:trPr>
        <w:tc>
          <w:tcPr>
            <w:tcW w:w="2318" w:type="dxa"/>
            <w:vMerge w:val="restart"/>
            <w:shd w:val="clear" w:color="auto" w:fill="auto"/>
          </w:tcPr>
          <w:p w14:paraId="1573BBCD"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Cerebrovascular accident</w:t>
            </w:r>
          </w:p>
        </w:tc>
        <w:tc>
          <w:tcPr>
            <w:tcW w:w="2540" w:type="dxa"/>
            <w:shd w:val="clear" w:color="auto" w:fill="auto"/>
            <w:noWrap/>
            <w:hideMark/>
          </w:tcPr>
          <w:p w14:paraId="13F87759" w14:textId="182AFA46" w:rsidR="006A2CC6" w:rsidRPr="00A6083E" w:rsidRDefault="006A2CC6" w:rsidP="00EF468E">
            <w:pPr>
              <w:spacing w:line="480" w:lineRule="auto"/>
              <w:contextualSpacing/>
              <w:jc w:val="right"/>
              <w:rPr>
                <w:rFonts w:ascii="Arial" w:eastAsia="Times New Roman" w:hAnsi="Arial" w:cs="Arial"/>
                <w:b/>
                <w:sz w:val="20"/>
                <w:szCs w:val="20"/>
                <w:lang w:val="en-US"/>
              </w:rPr>
            </w:pPr>
            <w:r w:rsidRPr="00A6083E">
              <w:rPr>
                <w:rFonts w:ascii="Arial" w:eastAsia="Times New Roman" w:hAnsi="Arial" w:cs="Arial"/>
                <w:b/>
                <w:sz w:val="20"/>
                <w:szCs w:val="20"/>
                <w:lang w:val="en-US" w:eastAsia="en-GB"/>
              </w:rPr>
              <w:t>Cumulative SCS exposure (1</w:t>
            </w:r>
            <w:proofErr w:type="gramStart"/>
            <w:r w:rsidRPr="00A6083E">
              <w:rPr>
                <w:rFonts w:ascii="Arial" w:eastAsia="Times New Roman" w:hAnsi="Arial" w:cs="Arial"/>
                <w:b/>
                <w:sz w:val="20"/>
                <w:szCs w:val="20"/>
                <w:lang w:val="en-US" w:eastAsia="en-GB"/>
              </w:rPr>
              <w:t>g)</w:t>
            </w:r>
            <w:r w:rsidR="00B4457F" w:rsidRPr="00A6083E">
              <w:rPr>
                <w:rFonts w:ascii="Arial" w:eastAsia="Times New Roman" w:hAnsi="Arial" w:cs="Arial"/>
                <w:b/>
                <w:sz w:val="20"/>
                <w:szCs w:val="20"/>
                <w:vertAlign w:val="superscript"/>
                <w:lang w:val="en-US" w:eastAsia="en-GB"/>
              </w:rPr>
              <w:t>a</w:t>
            </w:r>
            <w:proofErr w:type="gramEnd"/>
          </w:p>
        </w:tc>
        <w:tc>
          <w:tcPr>
            <w:tcW w:w="983" w:type="dxa"/>
            <w:shd w:val="clear" w:color="auto" w:fill="auto"/>
            <w:noWrap/>
            <w:hideMark/>
          </w:tcPr>
          <w:p w14:paraId="3E075CEF"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23,228</w:t>
            </w:r>
          </w:p>
        </w:tc>
        <w:tc>
          <w:tcPr>
            <w:tcW w:w="850" w:type="dxa"/>
            <w:shd w:val="clear" w:color="auto" w:fill="auto"/>
            <w:noWrap/>
            <w:hideMark/>
          </w:tcPr>
          <w:p w14:paraId="3B85213B"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823</w:t>
            </w:r>
          </w:p>
        </w:tc>
        <w:tc>
          <w:tcPr>
            <w:tcW w:w="1981" w:type="dxa"/>
            <w:shd w:val="clear" w:color="auto" w:fill="auto"/>
            <w:noWrap/>
            <w:hideMark/>
          </w:tcPr>
          <w:p w14:paraId="7D589731"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1.019 (1.012–1.025)</w:t>
            </w:r>
          </w:p>
        </w:tc>
        <w:tc>
          <w:tcPr>
            <w:tcW w:w="945" w:type="dxa"/>
            <w:shd w:val="clear" w:color="auto" w:fill="auto"/>
            <w:noWrap/>
            <w:hideMark/>
          </w:tcPr>
          <w:p w14:paraId="4AAD2CEF"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&lt;0.0001</w:t>
            </w:r>
          </w:p>
        </w:tc>
        <w:tc>
          <w:tcPr>
            <w:tcW w:w="1981" w:type="dxa"/>
            <w:shd w:val="clear" w:color="auto" w:fill="auto"/>
            <w:noWrap/>
            <w:hideMark/>
          </w:tcPr>
          <w:p w14:paraId="70A1A9A8"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1.012 (1.003–1.021)</w:t>
            </w:r>
          </w:p>
        </w:tc>
        <w:tc>
          <w:tcPr>
            <w:tcW w:w="945" w:type="dxa"/>
            <w:shd w:val="clear" w:color="auto" w:fill="auto"/>
            <w:noWrap/>
            <w:hideMark/>
          </w:tcPr>
          <w:p w14:paraId="04F69443"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0.0060</w:t>
            </w:r>
          </w:p>
        </w:tc>
      </w:tr>
      <w:tr w:rsidR="006A2CC6" w:rsidRPr="003553D5" w14:paraId="2E38A4FB" w14:textId="77777777" w:rsidTr="00EF468E">
        <w:trPr>
          <w:trHeight w:val="261"/>
        </w:trPr>
        <w:tc>
          <w:tcPr>
            <w:tcW w:w="0" w:type="auto"/>
            <w:vMerge/>
            <w:shd w:val="clear" w:color="auto" w:fill="auto"/>
            <w:vAlign w:val="center"/>
            <w:hideMark/>
          </w:tcPr>
          <w:p w14:paraId="2D9A94C6"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hideMark/>
          </w:tcPr>
          <w:p w14:paraId="1E4A4008"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sz w:val="20"/>
                <w:szCs w:val="20"/>
                <w:lang w:val="en-US" w:eastAsia="en-GB"/>
              </w:rPr>
              <w:t>&gt;0 to &lt;0.5 g</w:t>
            </w:r>
          </w:p>
        </w:tc>
        <w:tc>
          <w:tcPr>
            <w:tcW w:w="983" w:type="dxa"/>
            <w:shd w:val="clear" w:color="auto" w:fill="auto"/>
            <w:noWrap/>
            <w:hideMark/>
          </w:tcPr>
          <w:p w14:paraId="2187440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21,949</w:t>
            </w:r>
          </w:p>
        </w:tc>
        <w:tc>
          <w:tcPr>
            <w:tcW w:w="850" w:type="dxa"/>
            <w:shd w:val="clear" w:color="auto" w:fill="auto"/>
            <w:noWrap/>
            <w:hideMark/>
          </w:tcPr>
          <w:p w14:paraId="5D4A9C0F"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148</w:t>
            </w:r>
          </w:p>
        </w:tc>
        <w:tc>
          <w:tcPr>
            <w:tcW w:w="1981" w:type="dxa"/>
            <w:shd w:val="clear" w:color="auto" w:fill="auto"/>
            <w:noWrap/>
            <w:hideMark/>
          </w:tcPr>
          <w:p w14:paraId="1251D68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Reference</w:t>
            </w:r>
          </w:p>
        </w:tc>
        <w:tc>
          <w:tcPr>
            <w:tcW w:w="945" w:type="dxa"/>
            <w:shd w:val="clear" w:color="auto" w:fill="auto"/>
            <w:noWrap/>
          </w:tcPr>
          <w:p w14:paraId="689F9BCF"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981" w:type="dxa"/>
            <w:shd w:val="clear" w:color="auto" w:fill="auto"/>
            <w:noWrap/>
            <w:hideMark/>
          </w:tcPr>
          <w:p w14:paraId="4E2938D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Reference</w:t>
            </w:r>
          </w:p>
        </w:tc>
        <w:tc>
          <w:tcPr>
            <w:tcW w:w="945" w:type="dxa"/>
            <w:shd w:val="clear" w:color="auto" w:fill="auto"/>
            <w:noWrap/>
          </w:tcPr>
          <w:p w14:paraId="1E75F4AF"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r>
      <w:tr w:rsidR="006A2CC6" w:rsidRPr="003553D5" w14:paraId="135ADC4C" w14:textId="77777777" w:rsidTr="00EF468E">
        <w:trPr>
          <w:trHeight w:val="261"/>
        </w:trPr>
        <w:tc>
          <w:tcPr>
            <w:tcW w:w="0" w:type="auto"/>
            <w:vMerge/>
            <w:shd w:val="clear" w:color="auto" w:fill="auto"/>
            <w:vAlign w:val="center"/>
            <w:hideMark/>
          </w:tcPr>
          <w:p w14:paraId="4E1E0EFE"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hideMark/>
          </w:tcPr>
          <w:p w14:paraId="72320FFF"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sz w:val="20"/>
                <w:szCs w:val="20"/>
                <w:lang w:val="en-US" w:eastAsia="en-GB"/>
              </w:rPr>
              <w:t>0.5 to &lt;1.0 g</w:t>
            </w:r>
          </w:p>
        </w:tc>
        <w:tc>
          <w:tcPr>
            <w:tcW w:w="983" w:type="dxa"/>
            <w:shd w:val="clear" w:color="auto" w:fill="auto"/>
            <w:noWrap/>
            <w:hideMark/>
          </w:tcPr>
          <w:p w14:paraId="059C8ECB"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18,220</w:t>
            </w:r>
          </w:p>
        </w:tc>
        <w:tc>
          <w:tcPr>
            <w:tcW w:w="850" w:type="dxa"/>
            <w:shd w:val="clear" w:color="auto" w:fill="auto"/>
            <w:noWrap/>
            <w:hideMark/>
          </w:tcPr>
          <w:p w14:paraId="621EBD9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193</w:t>
            </w:r>
          </w:p>
        </w:tc>
        <w:tc>
          <w:tcPr>
            <w:tcW w:w="1981" w:type="dxa"/>
            <w:shd w:val="clear" w:color="auto" w:fill="auto"/>
            <w:noWrap/>
            <w:hideMark/>
          </w:tcPr>
          <w:p w14:paraId="505D0EE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1.35 (1.09–1.68)</w:t>
            </w:r>
          </w:p>
        </w:tc>
        <w:tc>
          <w:tcPr>
            <w:tcW w:w="945" w:type="dxa"/>
            <w:shd w:val="clear" w:color="auto" w:fill="auto"/>
            <w:noWrap/>
            <w:hideMark/>
          </w:tcPr>
          <w:p w14:paraId="1D113F6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0.0069</w:t>
            </w:r>
          </w:p>
        </w:tc>
        <w:tc>
          <w:tcPr>
            <w:tcW w:w="1981" w:type="dxa"/>
            <w:shd w:val="clear" w:color="auto" w:fill="auto"/>
            <w:noWrap/>
            <w:hideMark/>
          </w:tcPr>
          <w:p w14:paraId="39B9646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1.21 (0.97–1.50)</w:t>
            </w:r>
          </w:p>
        </w:tc>
        <w:tc>
          <w:tcPr>
            <w:tcW w:w="945" w:type="dxa"/>
            <w:shd w:val="clear" w:color="auto" w:fill="auto"/>
            <w:noWrap/>
            <w:hideMark/>
          </w:tcPr>
          <w:p w14:paraId="184E6A9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0.0895</w:t>
            </w:r>
          </w:p>
        </w:tc>
      </w:tr>
      <w:tr w:rsidR="006A2CC6" w:rsidRPr="003553D5" w14:paraId="67E958A4" w14:textId="77777777" w:rsidTr="00EF468E">
        <w:trPr>
          <w:trHeight w:val="261"/>
        </w:trPr>
        <w:tc>
          <w:tcPr>
            <w:tcW w:w="0" w:type="auto"/>
            <w:vMerge/>
            <w:shd w:val="clear" w:color="auto" w:fill="auto"/>
            <w:vAlign w:val="center"/>
            <w:hideMark/>
          </w:tcPr>
          <w:p w14:paraId="1FC21C1D"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hideMark/>
          </w:tcPr>
          <w:p w14:paraId="74BD4977"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sz w:val="20"/>
                <w:szCs w:val="20"/>
                <w:lang w:val="en-US" w:eastAsia="en-GB"/>
              </w:rPr>
              <w:t>1.0 to &lt;2.5 g</w:t>
            </w:r>
          </w:p>
        </w:tc>
        <w:tc>
          <w:tcPr>
            <w:tcW w:w="983" w:type="dxa"/>
            <w:shd w:val="clear" w:color="auto" w:fill="auto"/>
            <w:noWrap/>
            <w:hideMark/>
          </w:tcPr>
          <w:p w14:paraId="1CB85EA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12,261</w:t>
            </w:r>
          </w:p>
        </w:tc>
        <w:tc>
          <w:tcPr>
            <w:tcW w:w="850" w:type="dxa"/>
            <w:shd w:val="clear" w:color="auto" w:fill="auto"/>
            <w:noWrap/>
            <w:hideMark/>
          </w:tcPr>
          <w:p w14:paraId="68131ED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227</w:t>
            </w:r>
          </w:p>
        </w:tc>
        <w:tc>
          <w:tcPr>
            <w:tcW w:w="1981" w:type="dxa"/>
            <w:shd w:val="clear" w:color="auto" w:fill="auto"/>
            <w:noWrap/>
            <w:hideMark/>
          </w:tcPr>
          <w:p w14:paraId="40928AC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1.74 (1.39–2.17)</w:t>
            </w:r>
          </w:p>
        </w:tc>
        <w:tc>
          <w:tcPr>
            <w:tcW w:w="945" w:type="dxa"/>
            <w:shd w:val="clear" w:color="auto" w:fill="auto"/>
            <w:noWrap/>
            <w:hideMark/>
          </w:tcPr>
          <w:p w14:paraId="50E2AD03"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c>
          <w:tcPr>
            <w:tcW w:w="1981" w:type="dxa"/>
            <w:shd w:val="clear" w:color="auto" w:fill="auto"/>
            <w:noWrap/>
            <w:hideMark/>
          </w:tcPr>
          <w:p w14:paraId="2314393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1.35 (1.08–1.68)</w:t>
            </w:r>
          </w:p>
        </w:tc>
        <w:tc>
          <w:tcPr>
            <w:tcW w:w="945" w:type="dxa"/>
            <w:shd w:val="clear" w:color="auto" w:fill="auto"/>
            <w:noWrap/>
            <w:hideMark/>
          </w:tcPr>
          <w:p w14:paraId="59E2ABE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0.0078</w:t>
            </w:r>
          </w:p>
        </w:tc>
      </w:tr>
      <w:tr w:rsidR="006A2CC6" w:rsidRPr="003553D5" w14:paraId="3BC3DB29" w14:textId="77777777" w:rsidTr="00EF468E">
        <w:trPr>
          <w:trHeight w:val="261"/>
        </w:trPr>
        <w:tc>
          <w:tcPr>
            <w:tcW w:w="0" w:type="auto"/>
            <w:vMerge/>
            <w:shd w:val="clear" w:color="auto" w:fill="auto"/>
            <w:vAlign w:val="center"/>
            <w:hideMark/>
          </w:tcPr>
          <w:p w14:paraId="7DFA6D5B"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hideMark/>
          </w:tcPr>
          <w:p w14:paraId="0B423DD7"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sz w:val="20"/>
                <w:szCs w:val="20"/>
                <w:lang w:val="en-US" w:eastAsia="en-GB"/>
              </w:rPr>
              <w:t>2.5 to &lt;5 g</w:t>
            </w:r>
          </w:p>
        </w:tc>
        <w:tc>
          <w:tcPr>
            <w:tcW w:w="983" w:type="dxa"/>
            <w:shd w:val="clear" w:color="auto" w:fill="auto"/>
            <w:noWrap/>
            <w:hideMark/>
          </w:tcPr>
          <w:p w14:paraId="074B054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5685</w:t>
            </w:r>
          </w:p>
        </w:tc>
        <w:tc>
          <w:tcPr>
            <w:tcW w:w="850" w:type="dxa"/>
            <w:shd w:val="clear" w:color="auto" w:fill="auto"/>
            <w:noWrap/>
            <w:hideMark/>
          </w:tcPr>
          <w:p w14:paraId="6417042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116</w:t>
            </w:r>
          </w:p>
        </w:tc>
        <w:tc>
          <w:tcPr>
            <w:tcW w:w="1981" w:type="dxa"/>
            <w:shd w:val="clear" w:color="auto" w:fill="auto"/>
            <w:noWrap/>
            <w:hideMark/>
          </w:tcPr>
          <w:p w14:paraId="6208552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2.25 (1.74–2.92)</w:t>
            </w:r>
          </w:p>
        </w:tc>
        <w:tc>
          <w:tcPr>
            <w:tcW w:w="945" w:type="dxa"/>
            <w:shd w:val="clear" w:color="auto" w:fill="auto"/>
            <w:noWrap/>
            <w:hideMark/>
          </w:tcPr>
          <w:p w14:paraId="74B8212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c>
          <w:tcPr>
            <w:tcW w:w="1981" w:type="dxa"/>
            <w:shd w:val="clear" w:color="auto" w:fill="auto"/>
            <w:noWrap/>
            <w:hideMark/>
          </w:tcPr>
          <w:p w14:paraId="56DC7011"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1.52 (1.18–1.96)</w:t>
            </w:r>
          </w:p>
        </w:tc>
        <w:tc>
          <w:tcPr>
            <w:tcW w:w="945" w:type="dxa"/>
            <w:shd w:val="clear" w:color="auto" w:fill="auto"/>
            <w:noWrap/>
            <w:hideMark/>
          </w:tcPr>
          <w:p w14:paraId="61C41E1B"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0.0013</w:t>
            </w:r>
          </w:p>
        </w:tc>
      </w:tr>
      <w:tr w:rsidR="006A2CC6" w:rsidRPr="003553D5" w14:paraId="0EFFAB25" w14:textId="77777777" w:rsidTr="00EF468E">
        <w:trPr>
          <w:trHeight w:val="261"/>
        </w:trPr>
        <w:tc>
          <w:tcPr>
            <w:tcW w:w="0" w:type="auto"/>
            <w:vMerge/>
            <w:shd w:val="clear" w:color="auto" w:fill="auto"/>
            <w:vAlign w:val="center"/>
            <w:hideMark/>
          </w:tcPr>
          <w:p w14:paraId="63BB7634"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hideMark/>
          </w:tcPr>
          <w:p w14:paraId="29B29F94"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sz w:val="20"/>
                <w:szCs w:val="20"/>
                <w:lang w:val="en-US" w:eastAsia="en-GB"/>
              </w:rPr>
              <w:t>5 to &lt;10 g</w:t>
            </w:r>
          </w:p>
        </w:tc>
        <w:tc>
          <w:tcPr>
            <w:tcW w:w="983" w:type="dxa"/>
            <w:shd w:val="clear" w:color="auto" w:fill="auto"/>
            <w:noWrap/>
            <w:hideMark/>
          </w:tcPr>
          <w:p w14:paraId="44A0BFD1"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2936</w:t>
            </w:r>
          </w:p>
        </w:tc>
        <w:tc>
          <w:tcPr>
            <w:tcW w:w="850" w:type="dxa"/>
            <w:shd w:val="clear" w:color="auto" w:fill="auto"/>
            <w:noWrap/>
            <w:hideMark/>
          </w:tcPr>
          <w:p w14:paraId="65EB809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74</w:t>
            </w:r>
          </w:p>
        </w:tc>
        <w:tc>
          <w:tcPr>
            <w:tcW w:w="1981" w:type="dxa"/>
            <w:shd w:val="clear" w:color="auto" w:fill="auto"/>
            <w:noWrap/>
            <w:hideMark/>
          </w:tcPr>
          <w:p w14:paraId="16B17F5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2.58 (1.92–3.48)</w:t>
            </w:r>
          </w:p>
        </w:tc>
        <w:tc>
          <w:tcPr>
            <w:tcW w:w="945" w:type="dxa"/>
            <w:shd w:val="clear" w:color="auto" w:fill="auto"/>
            <w:noWrap/>
            <w:hideMark/>
          </w:tcPr>
          <w:p w14:paraId="326E2B6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c>
          <w:tcPr>
            <w:tcW w:w="1981" w:type="dxa"/>
            <w:shd w:val="clear" w:color="auto" w:fill="auto"/>
            <w:noWrap/>
            <w:hideMark/>
          </w:tcPr>
          <w:p w14:paraId="4784EF1B"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1.53 (1.13–2.07)</w:t>
            </w:r>
          </w:p>
        </w:tc>
        <w:tc>
          <w:tcPr>
            <w:tcW w:w="945" w:type="dxa"/>
            <w:shd w:val="clear" w:color="auto" w:fill="auto"/>
            <w:noWrap/>
            <w:hideMark/>
          </w:tcPr>
          <w:p w14:paraId="51D5B7F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0.0055</w:t>
            </w:r>
          </w:p>
        </w:tc>
      </w:tr>
      <w:tr w:rsidR="006A2CC6" w:rsidRPr="003553D5" w14:paraId="7C71748D" w14:textId="77777777" w:rsidTr="00EF468E">
        <w:trPr>
          <w:trHeight w:val="261"/>
        </w:trPr>
        <w:tc>
          <w:tcPr>
            <w:tcW w:w="0" w:type="auto"/>
            <w:vMerge/>
            <w:shd w:val="clear" w:color="auto" w:fill="auto"/>
            <w:vAlign w:val="center"/>
            <w:hideMark/>
          </w:tcPr>
          <w:p w14:paraId="01555C33"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hideMark/>
          </w:tcPr>
          <w:p w14:paraId="42BEB505"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sz w:val="20"/>
                <w:szCs w:val="20"/>
                <w:lang w:val="en-US" w:eastAsia="en-GB"/>
              </w:rPr>
              <w:t>≥10 g</w:t>
            </w:r>
          </w:p>
        </w:tc>
        <w:tc>
          <w:tcPr>
            <w:tcW w:w="983" w:type="dxa"/>
            <w:shd w:val="clear" w:color="auto" w:fill="auto"/>
            <w:noWrap/>
            <w:hideMark/>
          </w:tcPr>
          <w:p w14:paraId="293345E7"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1362</w:t>
            </w:r>
          </w:p>
        </w:tc>
        <w:tc>
          <w:tcPr>
            <w:tcW w:w="850" w:type="dxa"/>
            <w:shd w:val="clear" w:color="auto" w:fill="auto"/>
            <w:noWrap/>
            <w:hideMark/>
          </w:tcPr>
          <w:p w14:paraId="2F0D7FF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65</w:t>
            </w:r>
          </w:p>
        </w:tc>
        <w:tc>
          <w:tcPr>
            <w:tcW w:w="1981" w:type="dxa"/>
            <w:shd w:val="clear" w:color="auto" w:fill="auto"/>
            <w:noWrap/>
            <w:hideMark/>
          </w:tcPr>
          <w:p w14:paraId="33F3FB48"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3.03 (2.21–4.17)</w:t>
            </w:r>
          </w:p>
        </w:tc>
        <w:tc>
          <w:tcPr>
            <w:tcW w:w="945" w:type="dxa"/>
            <w:shd w:val="clear" w:color="auto" w:fill="auto"/>
            <w:noWrap/>
            <w:hideMark/>
          </w:tcPr>
          <w:p w14:paraId="31FBC1F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c>
          <w:tcPr>
            <w:tcW w:w="1981" w:type="dxa"/>
            <w:shd w:val="clear" w:color="auto" w:fill="auto"/>
            <w:noWrap/>
            <w:hideMark/>
          </w:tcPr>
          <w:p w14:paraId="224DCFAB"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1.68 (1.22–2.31)</w:t>
            </w:r>
          </w:p>
        </w:tc>
        <w:tc>
          <w:tcPr>
            <w:tcW w:w="945" w:type="dxa"/>
            <w:shd w:val="clear" w:color="auto" w:fill="auto"/>
            <w:noWrap/>
            <w:hideMark/>
          </w:tcPr>
          <w:p w14:paraId="1E2494E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0.0014</w:t>
            </w:r>
          </w:p>
        </w:tc>
      </w:tr>
      <w:tr w:rsidR="006A2CC6" w:rsidRPr="003553D5" w14:paraId="5CCF8CA7" w14:textId="77777777" w:rsidTr="00EF468E">
        <w:trPr>
          <w:trHeight w:val="261"/>
        </w:trPr>
        <w:tc>
          <w:tcPr>
            <w:tcW w:w="2318" w:type="dxa"/>
            <w:vMerge w:val="restart"/>
            <w:shd w:val="clear" w:color="auto" w:fill="auto"/>
          </w:tcPr>
          <w:p w14:paraId="2791311F"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roofErr w:type="spellStart"/>
            <w:r w:rsidRPr="00A6083E">
              <w:rPr>
                <w:rFonts w:ascii="Arial" w:eastAsia="Times New Roman" w:hAnsi="Arial" w:cs="Arial"/>
                <w:b/>
                <w:sz w:val="20"/>
                <w:szCs w:val="20"/>
                <w:lang w:val="en-US" w:eastAsia="en-GB"/>
              </w:rPr>
              <w:t>Dyslipidaemia</w:t>
            </w:r>
            <w:proofErr w:type="spellEnd"/>
          </w:p>
        </w:tc>
        <w:tc>
          <w:tcPr>
            <w:tcW w:w="2540" w:type="dxa"/>
            <w:shd w:val="clear" w:color="auto" w:fill="auto"/>
            <w:noWrap/>
          </w:tcPr>
          <w:p w14:paraId="08163B52" w14:textId="43D0084D"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Cumulative SCS exposure (1</w:t>
            </w:r>
            <w:proofErr w:type="gramStart"/>
            <w:r w:rsidRPr="00A6083E">
              <w:rPr>
                <w:rFonts w:ascii="Arial" w:eastAsia="Times New Roman" w:hAnsi="Arial" w:cs="Arial"/>
                <w:b/>
                <w:sz w:val="20"/>
                <w:szCs w:val="20"/>
                <w:lang w:val="en-US" w:eastAsia="en-GB"/>
              </w:rPr>
              <w:t>g</w:t>
            </w:r>
            <w:r w:rsidR="00B4457F" w:rsidRPr="00A6083E">
              <w:rPr>
                <w:rFonts w:ascii="Arial" w:eastAsia="Times New Roman" w:hAnsi="Arial" w:cs="Arial"/>
                <w:b/>
                <w:sz w:val="20"/>
                <w:szCs w:val="20"/>
                <w:lang w:val="en-US" w:eastAsia="en-GB"/>
              </w:rPr>
              <w:t>)</w:t>
            </w:r>
            <w:r w:rsidR="00B4457F" w:rsidRPr="00A6083E">
              <w:rPr>
                <w:rFonts w:ascii="Arial" w:eastAsia="Times New Roman" w:hAnsi="Arial" w:cs="Arial"/>
                <w:b/>
                <w:sz w:val="20"/>
                <w:szCs w:val="20"/>
                <w:vertAlign w:val="superscript"/>
                <w:lang w:val="en-US" w:eastAsia="en-GB"/>
              </w:rPr>
              <w:t>a</w:t>
            </w:r>
            <w:proofErr w:type="gramEnd"/>
          </w:p>
        </w:tc>
        <w:tc>
          <w:tcPr>
            <w:tcW w:w="983" w:type="dxa"/>
            <w:shd w:val="clear" w:color="auto" w:fill="auto"/>
            <w:noWrap/>
          </w:tcPr>
          <w:p w14:paraId="57EE7016"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16,903</w:t>
            </w:r>
          </w:p>
        </w:tc>
        <w:tc>
          <w:tcPr>
            <w:tcW w:w="850" w:type="dxa"/>
            <w:shd w:val="clear" w:color="auto" w:fill="auto"/>
            <w:noWrap/>
          </w:tcPr>
          <w:p w14:paraId="714ED7C7"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3523</w:t>
            </w:r>
          </w:p>
        </w:tc>
        <w:tc>
          <w:tcPr>
            <w:tcW w:w="1981" w:type="dxa"/>
            <w:shd w:val="clear" w:color="auto" w:fill="auto"/>
            <w:noWrap/>
          </w:tcPr>
          <w:p w14:paraId="78B8DAAF"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1.012 (1.006–1.018)</w:t>
            </w:r>
          </w:p>
        </w:tc>
        <w:tc>
          <w:tcPr>
            <w:tcW w:w="945" w:type="dxa"/>
            <w:shd w:val="clear" w:color="auto" w:fill="auto"/>
            <w:noWrap/>
          </w:tcPr>
          <w:p w14:paraId="66AA7344"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&lt;0.0001</w:t>
            </w:r>
          </w:p>
        </w:tc>
        <w:tc>
          <w:tcPr>
            <w:tcW w:w="1981" w:type="dxa"/>
            <w:shd w:val="clear" w:color="auto" w:fill="auto"/>
            <w:noWrap/>
          </w:tcPr>
          <w:p w14:paraId="3414F61C"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1.007 (1.000–1.014)</w:t>
            </w:r>
          </w:p>
        </w:tc>
        <w:tc>
          <w:tcPr>
            <w:tcW w:w="945" w:type="dxa"/>
            <w:shd w:val="clear" w:color="auto" w:fill="auto"/>
            <w:noWrap/>
          </w:tcPr>
          <w:p w14:paraId="2332540F"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0.0429</w:t>
            </w:r>
          </w:p>
        </w:tc>
      </w:tr>
      <w:tr w:rsidR="006A2CC6" w:rsidRPr="003553D5" w14:paraId="5FF4C057" w14:textId="77777777" w:rsidTr="00EF468E">
        <w:trPr>
          <w:trHeight w:val="261"/>
        </w:trPr>
        <w:tc>
          <w:tcPr>
            <w:tcW w:w="2318" w:type="dxa"/>
            <w:vMerge/>
            <w:shd w:val="clear" w:color="auto" w:fill="auto"/>
          </w:tcPr>
          <w:p w14:paraId="2153CE44"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271CDA40"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eastAsia="en-GB"/>
              </w:rPr>
              <w:t>&gt;0 to &lt;0.5 g</w:t>
            </w:r>
          </w:p>
        </w:tc>
        <w:tc>
          <w:tcPr>
            <w:tcW w:w="983" w:type="dxa"/>
            <w:shd w:val="clear" w:color="auto" w:fill="auto"/>
            <w:noWrap/>
          </w:tcPr>
          <w:p w14:paraId="18ED9109"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15,897</w:t>
            </w:r>
          </w:p>
        </w:tc>
        <w:tc>
          <w:tcPr>
            <w:tcW w:w="850" w:type="dxa"/>
            <w:shd w:val="clear" w:color="auto" w:fill="auto"/>
            <w:noWrap/>
          </w:tcPr>
          <w:p w14:paraId="6CE1BA31"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961</w:t>
            </w:r>
          </w:p>
        </w:tc>
        <w:tc>
          <w:tcPr>
            <w:tcW w:w="1981" w:type="dxa"/>
            <w:shd w:val="clear" w:color="auto" w:fill="auto"/>
            <w:noWrap/>
          </w:tcPr>
          <w:p w14:paraId="2AB0E549"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Reference</w:t>
            </w:r>
          </w:p>
        </w:tc>
        <w:tc>
          <w:tcPr>
            <w:tcW w:w="945" w:type="dxa"/>
            <w:shd w:val="clear" w:color="auto" w:fill="auto"/>
            <w:noWrap/>
          </w:tcPr>
          <w:p w14:paraId="5F58E22E"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p>
        </w:tc>
        <w:tc>
          <w:tcPr>
            <w:tcW w:w="1981" w:type="dxa"/>
            <w:shd w:val="clear" w:color="auto" w:fill="auto"/>
            <w:noWrap/>
          </w:tcPr>
          <w:p w14:paraId="6FE9F58B"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Reference</w:t>
            </w:r>
          </w:p>
        </w:tc>
        <w:tc>
          <w:tcPr>
            <w:tcW w:w="945" w:type="dxa"/>
            <w:shd w:val="clear" w:color="auto" w:fill="auto"/>
            <w:noWrap/>
          </w:tcPr>
          <w:p w14:paraId="7D7DD8D8"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p>
        </w:tc>
      </w:tr>
      <w:tr w:rsidR="006A2CC6" w:rsidRPr="003553D5" w14:paraId="490626C9" w14:textId="77777777" w:rsidTr="00EF468E">
        <w:trPr>
          <w:trHeight w:val="261"/>
        </w:trPr>
        <w:tc>
          <w:tcPr>
            <w:tcW w:w="2318" w:type="dxa"/>
            <w:vMerge/>
            <w:shd w:val="clear" w:color="auto" w:fill="auto"/>
          </w:tcPr>
          <w:p w14:paraId="4B83BCC5"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17EDB260"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eastAsia="en-GB"/>
              </w:rPr>
              <w:t>0.5 to &lt;1.0 g</w:t>
            </w:r>
          </w:p>
        </w:tc>
        <w:tc>
          <w:tcPr>
            <w:tcW w:w="983" w:type="dxa"/>
            <w:shd w:val="clear" w:color="auto" w:fill="auto"/>
            <w:noWrap/>
          </w:tcPr>
          <w:p w14:paraId="14E0DA6E"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13,015</w:t>
            </w:r>
          </w:p>
        </w:tc>
        <w:tc>
          <w:tcPr>
            <w:tcW w:w="850" w:type="dxa"/>
            <w:shd w:val="clear" w:color="auto" w:fill="auto"/>
            <w:noWrap/>
          </w:tcPr>
          <w:p w14:paraId="1128615D"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926</w:t>
            </w:r>
          </w:p>
        </w:tc>
        <w:tc>
          <w:tcPr>
            <w:tcW w:w="1981" w:type="dxa"/>
            <w:shd w:val="clear" w:color="auto" w:fill="auto"/>
            <w:noWrap/>
          </w:tcPr>
          <w:p w14:paraId="552BF77D"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1.04 (0.95–1.15)</w:t>
            </w:r>
          </w:p>
        </w:tc>
        <w:tc>
          <w:tcPr>
            <w:tcW w:w="945" w:type="dxa"/>
            <w:shd w:val="clear" w:color="auto" w:fill="auto"/>
            <w:noWrap/>
          </w:tcPr>
          <w:p w14:paraId="12C253EC"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0.3747</w:t>
            </w:r>
          </w:p>
        </w:tc>
        <w:tc>
          <w:tcPr>
            <w:tcW w:w="1981" w:type="dxa"/>
            <w:shd w:val="clear" w:color="auto" w:fill="auto"/>
            <w:noWrap/>
          </w:tcPr>
          <w:p w14:paraId="441A5296"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0.98 (0.89–1.08)</w:t>
            </w:r>
          </w:p>
        </w:tc>
        <w:tc>
          <w:tcPr>
            <w:tcW w:w="945" w:type="dxa"/>
            <w:shd w:val="clear" w:color="auto" w:fill="auto"/>
            <w:noWrap/>
          </w:tcPr>
          <w:p w14:paraId="40DF13C4"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0.7363</w:t>
            </w:r>
          </w:p>
        </w:tc>
      </w:tr>
      <w:tr w:rsidR="006A2CC6" w:rsidRPr="003553D5" w14:paraId="5E6AAE98" w14:textId="77777777" w:rsidTr="00EF468E">
        <w:trPr>
          <w:trHeight w:val="261"/>
        </w:trPr>
        <w:tc>
          <w:tcPr>
            <w:tcW w:w="2318" w:type="dxa"/>
            <w:vMerge/>
            <w:shd w:val="clear" w:color="auto" w:fill="auto"/>
          </w:tcPr>
          <w:p w14:paraId="0C0ACC08"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15420EAC"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eastAsia="en-GB"/>
              </w:rPr>
              <w:t>1.0 to &lt;2.5 g</w:t>
            </w:r>
          </w:p>
        </w:tc>
        <w:tc>
          <w:tcPr>
            <w:tcW w:w="983" w:type="dxa"/>
            <w:shd w:val="clear" w:color="auto" w:fill="auto"/>
            <w:noWrap/>
          </w:tcPr>
          <w:p w14:paraId="2239A611"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8639</w:t>
            </w:r>
          </w:p>
        </w:tc>
        <w:tc>
          <w:tcPr>
            <w:tcW w:w="850" w:type="dxa"/>
            <w:shd w:val="clear" w:color="auto" w:fill="auto"/>
            <w:noWrap/>
          </w:tcPr>
          <w:p w14:paraId="18A49BE4"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881</w:t>
            </w:r>
          </w:p>
        </w:tc>
        <w:tc>
          <w:tcPr>
            <w:tcW w:w="1981" w:type="dxa"/>
            <w:shd w:val="clear" w:color="auto" w:fill="auto"/>
            <w:noWrap/>
          </w:tcPr>
          <w:p w14:paraId="7DFD38C4"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1.09 (0.99–1.20)</w:t>
            </w:r>
          </w:p>
        </w:tc>
        <w:tc>
          <w:tcPr>
            <w:tcW w:w="945" w:type="dxa"/>
            <w:shd w:val="clear" w:color="auto" w:fill="auto"/>
            <w:noWrap/>
          </w:tcPr>
          <w:p w14:paraId="7677A738"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0.0949</w:t>
            </w:r>
          </w:p>
        </w:tc>
        <w:tc>
          <w:tcPr>
            <w:tcW w:w="1981" w:type="dxa"/>
            <w:shd w:val="clear" w:color="auto" w:fill="auto"/>
            <w:noWrap/>
          </w:tcPr>
          <w:p w14:paraId="6756FE76"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0.97 (0.87–1.07)</w:t>
            </w:r>
          </w:p>
        </w:tc>
        <w:tc>
          <w:tcPr>
            <w:tcW w:w="945" w:type="dxa"/>
            <w:shd w:val="clear" w:color="auto" w:fill="auto"/>
            <w:noWrap/>
          </w:tcPr>
          <w:p w14:paraId="0F6CDD19"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0.4925</w:t>
            </w:r>
          </w:p>
        </w:tc>
      </w:tr>
      <w:tr w:rsidR="006A2CC6" w:rsidRPr="003553D5" w14:paraId="45DAE629" w14:textId="77777777" w:rsidTr="00EF468E">
        <w:trPr>
          <w:trHeight w:val="261"/>
        </w:trPr>
        <w:tc>
          <w:tcPr>
            <w:tcW w:w="2318" w:type="dxa"/>
            <w:vMerge/>
            <w:shd w:val="clear" w:color="auto" w:fill="auto"/>
          </w:tcPr>
          <w:p w14:paraId="3DB8E4FF"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7935D410"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eastAsia="en-GB"/>
              </w:rPr>
              <w:t>2.5 to &lt;5 g</w:t>
            </w:r>
          </w:p>
        </w:tc>
        <w:tc>
          <w:tcPr>
            <w:tcW w:w="983" w:type="dxa"/>
            <w:shd w:val="clear" w:color="auto" w:fill="auto"/>
            <w:noWrap/>
          </w:tcPr>
          <w:p w14:paraId="21156A51"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4014</w:t>
            </w:r>
          </w:p>
        </w:tc>
        <w:tc>
          <w:tcPr>
            <w:tcW w:w="850" w:type="dxa"/>
            <w:shd w:val="clear" w:color="auto" w:fill="auto"/>
            <w:noWrap/>
          </w:tcPr>
          <w:p w14:paraId="4D9C6CAF"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357</w:t>
            </w:r>
          </w:p>
        </w:tc>
        <w:tc>
          <w:tcPr>
            <w:tcW w:w="1981" w:type="dxa"/>
            <w:shd w:val="clear" w:color="auto" w:fill="auto"/>
            <w:noWrap/>
          </w:tcPr>
          <w:p w14:paraId="05024574"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1.08 (0.95–1.23)</w:t>
            </w:r>
          </w:p>
        </w:tc>
        <w:tc>
          <w:tcPr>
            <w:tcW w:w="945" w:type="dxa"/>
            <w:shd w:val="clear" w:color="auto" w:fill="auto"/>
            <w:noWrap/>
          </w:tcPr>
          <w:p w14:paraId="432F1861"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0.2504</w:t>
            </w:r>
          </w:p>
        </w:tc>
        <w:tc>
          <w:tcPr>
            <w:tcW w:w="1981" w:type="dxa"/>
            <w:shd w:val="clear" w:color="auto" w:fill="auto"/>
            <w:noWrap/>
          </w:tcPr>
          <w:p w14:paraId="00C725A5"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0.92 (0.80–1.05)</w:t>
            </w:r>
          </w:p>
        </w:tc>
        <w:tc>
          <w:tcPr>
            <w:tcW w:w="945" w:type="dxa"/>
            <w:shd w:val="clear" w:color="auto" w:fill="auto"/>
            <w:noWrap/>
          </w:tcPr>
          <w:p w14:paraId="72FBEDB3"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0.2089</w:t>
            </w:r>
          </w:p>
        </w:tc>
      </w:tr>
      <w:tr w:rsidR="006A2CC6" w:rsidRPr="003553D5" w14:paraId="0ED16EE4" w14:textId="77777777" w:rsidTr="00EF468E">
        <w:trPr>
          <w:trHeight w:val="261"/>
        </w:trPr>
        <w:tc>
          <w:tcPr>
            <w:tcW w:w="2318" w:type="dxa"/>
            <w:vMerge/>
            <w:shd w:val="clear" w:color="auto" w:fill="auto"/>
          </w:tcPr>
          <w:p w14:paraId="79BC9B1E"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5397C123"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eastAsia="en-GB"/>
              </w:rPr>
              <w:t>5 to &lt;10 g</w:t>
            </w:r>
          </w:p>
        </w:tc>
        <w:tc>
          <w:tcPr>
            <w:tcW w:w="983" w:type="dxa"/>
            <w:shd w:val="clear" w:color="auto" w:fill="auto"/>
            <w:noWrap/>
          </w:tcPr>
          <w:p w14:paraId="7FD943A3"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2099</w:t>
            </w:r>
          </w:p>
        </w:tc>
        <w:tc>
          <w:tcPr>
            <w:tcW w:w="850" w:type="dxa"/>
            <w:shd w:val="clear" w:color="auto" w:fill="auto"/>
            <w:noWrap/>
          </w:tcPr>
          <w:p w14:paraId="4D04C1F2"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217</w:t>
            </w:r>
          </w:p>
        </w:tc>
        <w:tc>
          <w:tcPr>
            <w:tcW w:w="1981" w:type="dxa"/>
            <w:shd w:val="clear" w:color="auto" w:fill="auto"/>
            <w:noWrap/>
          </w:tcPr>
          <w:p w14:paraId="4A9132F6"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1.14 (0.98–1.33)</w:t>
            </w:r>
          </w:p>
        </w:tc>
        <w:tc>
          <w:tcPr>
            <w:tcW w:w="945" w:type="dxa"/>
            <w:shd w:val="clear" w:color="auto" w:fill="auto"/>
            <w:noWrap/>
          </w:tcPr>
          <w:p w14:paraId="3F5CDD3C"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0.0956</w:t>
            </w:r>
          </w:p>
        </w:tc>
        <w:tc>
          <w:tcPr>
            <w:tcW w:w="1981" w:type="dxa"/>
            <w:shd w:val="clear" w:color="auto" w:fill="auto"/>
            <w:noWrap/>
          </w:tcPr>
          <w:p w14:paraId="68A026C7"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0.94 (0.80–1.10)</w:t>
            </w:r>
          </w:p>
        </w:tc>
        <w:tc>
          <w:tcPr>
            <w:tcW w:w="945" w:type="dxa"/>
            <w:shd w:val="clear" w:color="auto" w:fill="auto"/>
            <w:noWrap/>
          </w:tcPr>
          <w:p w14:paraId="62FC9448"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0.4139</w:t>
            </w:r>
          </w:p>
        </w:tc>
      </w:tr>
      <w:tr w:rsidR="006A2CC6" w:rsidRPr="003553D5" w14:paraId="614FFFED" w14:textId="77777777" w:rsidTr="00EF468E">
        <w:trPr>
          <w:trHeight w:val="261"/>
        </w:trPr>
        <w:tc>
          <w:tcPr>
            <w:tcW w:w="2318" w:type="dxa"/>
            <w:vMerge/>
            <w:shd w:val="clear" w:color="auto" w:fill="auto"/>
          </w:tcPr>
          <w:p w14:paraId="1397E76A"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45958508"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eastAsia="en-GB"/>
              </w:rPr>
              <w:t>≥10 g</w:t>
            </w:r>
          </w:p>
        </w:tc>
        <w:tc>
          <w:tcPr>
            <w:tcW w:w="983" w:type="dxa"/>
            <w:shd w:val="clear" w:color="auto" w:fill="auto"/>
            <w:noWrap/>
          </w:tcPr>
          <w:p w14:paraId="141D4E3D"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960</w:t>
            </w:r>
          </w:p>
        </w:tc>
        <w:tc>
          <w:tcPr>
            <w:tcW w:w="850" w:type="dxa"/>
            <w:shd w:val="clear" w:color="auto" w:fill="auto"/>
            <w:noWrap/>
          </w:tcPr>
          <w:p w14:paraId="434F34D4"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181</w:t>
            </w:r>
          </w:p>
        </w:tc>
        <w:tc>
          <w:tcPr>
            <w:tcW w:w="1981" w:type="dxa"/>
            <w:shd w:val="clear" w:color="auto" w:fill="auto"/>
            <w:noWrap/>
          </w:tcPr>
          <w:p w14:paraId="50AA8B79"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1.33 (1.13–1.58)</w:t>
            </w:r>
          </w:p>
        </w:tc>
        <w:tc>
          <w:tcPr>
            <w:tcW w:w="945" w:type="dxa"/>
            <w:shd w:val="clear" w:color="auto" w:fill="auto"/>
            <w:noWrap/>
          </w:tcPr>
          <w:p w14:paraId="39B56E5C"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0.0008</w:t>
            </w:r>
          </w:p>
        </w:tc>
        <w:tc>
          <w:tcPr>
            <w:tcW w:w="1981" w:type="dxa"/>
            <w:shd w:val="clear" w:color="auto" w:fill="auto"/>
            <w:noWrap/>
          </w:tcPr>
          <w:p w14:paraId="00578B41"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1.08 (0.91–1.29)</w:t>
            </w:r>
          </w:p>
        </w:tc>
        <w:tc>
          <w:tcPr>
            <w:tcW w:w="945" w:type="dxa"/>
            <w:shd w:val="clear" w:color="auto" w:fill="auto"/>
            <w:noWrap/>
          </w:tcPr>
          <w:p w14:paraId="3985E932"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0.3663</w:t>
            </w:r>
          </w:p>
        </w:tc>
      </w:tr>
      <w:tr w:rsidR="006A2CC6" w:rsidRPr="003553D5" w14:paraId="48A5462A" w14:textId="77777777" w:rsidTr="00EF468E">
        <w:trPr>
          <w:trHeight w:val="261"/>
        </w:trPr>
        <w:tc>
          <w:tcPr>
            <w:tcW w:w="2318" w:type="dxa"/>
            <w:vMerge w:val="restart"/>
            <w:shd w:val="clear" w:color="auto" w:fill="auto"/>
          </w:tcPr>
          <w:p w14:paraId="551A0A60"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Hypertension</w:t>
            </w:r>
          </w:p>
        </w:tc>
        <w:tc>
          <w:tcPr>
            <w:tcW w:w="2540" w:type="dxa"/>
            <w:shd w:val="clear" w:color="auto" w:fill="auto"/>
            <w:noWrap/>
          </w:tcPr>
          <w:p w14:paraId="630CF890" w14:textId="1EDB46A5"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Cumulative SCS exposure (1</w:t>
            </w:r>
            <w:proofErr w:type="gramStart"/>
            <w:r w:rsidRPr="00A6083E">
              <w:rPr>
                <w:rFonts w:ascii="Arial" w:eastAsia="Times New Roman" w:hAnsi="Arial" w:cs="Arial"/>
                <w:b/>
                <w:sz w:val="20"/>
                <w:szCs w:val="20"/>
                <w:lang w:val="en-US" w:eastAsia="en-GB"/>
              </w:rPr>
              <w:t>g)</w:t>
            </w:r>
            <w:r w:rsidR="00B4457F" w:rsidRPr="00A6083E">
              <w:rPr>
                <w:rFonts w:ascii="Arial" w:eastAsia="Times New Roman" w:hAnsi="Arial" w:cs="Arial"/>
                <w:b/>
                <w:sz w:val="20"/>
                <w:szCs w:val="20"/>
                <w:vertAlign w:val="superscript"/>
                <w:lang w:val="en-US" w:eastAsia="en-GB"/>
              </w:rPr>
              <w:t>a</w:t>
            </w:r>
            <w:proofErr w:type="gramEnd"/>
          </w:p>
        </w:tc>
        <w:tc>
          <w:tcPr>
            <w:tcW w:w="983" w:type="dxa"/>
            <w:shd w:val="clear" w:color="auto" w:fill="auto"/>
            <w:noWrap/>
          </w:tcPr>
          <w:p w14:paraId="03A8978A"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12,248</w:t>
            </w:r>
          </w:p>
        </w:tc>
        <w:tc>
          <w:tcPr>
            <w:tcW w:w="850" w:type="dxa"/>
            <w:shd w:val="clear" w:color="auto" w:fill="auto"/>
            <w:noWrap/>
          </w:tcPr>
          <w:p w14:paraId="75CA39D5"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1626</w:t>
            </w:r>
          </w:p>
        </w:tc>
        <w:tc>
          <w:tcPr>
            <w:tcW w:w="1981" w:type="dxa"/>
            <w:shd w:val="clear" w:color="auto" w:fill="auto"/>
            <w:noWrap/>
          </w:tcPr>
          <w:p w14:paraId="6A19A320"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1.011 (1.003–1.018)</w:t>
            </w:r>
          </w:p>
        </w:tc>
        <w:tc>
          <w:tcPr>
            <w:tcW w:w="945" w:type="dxa"/>
            <w:shd w:val="clear" w:color="auto" w:fill="auto"/>
            <w:noWrap/>
          </w:tcPr>
          <w:p w14:paraId="7494017A"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0.0088</w:t>
            </w:r>
          </w:p>
        </w:tc>
        <w:tc>
          <w:tcPr>
            <w:tcW w:w="1981" w:type="dxa"/>
            <w:shd w:val="clear" w:color="auto" w:fill="auto"/>
            <w:noWrap/>
          </w:tcPr>
          <w:p w14:paraId="6D099303"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0.999 (0.989–1.010)</w:t>
            </w:r>
          </w:p>
        </w:tc>
        <w:tc>
          <w:tcPr>
            <w:tcW w:w="945" w:type="dxa"/>
            <w:shd w:val="clear" w:color="auto" w:fill="auto"/>
            <w:noWrap/>
          </w:tcPr>
          <w:p w14:paraId="2359D74C"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0.9165</w:t>
            </w:r>
          </w:p>
        </w:tc>
      </w:tr>
      <w:tr w:rsidR="006A2CC6" w:rsidRPr="003553D5" w14:paraId="6410E8E7" w14:textId="77777777" w:rsidTr="00EF468E">
        <w:trPr>
          <w:trHeight w:val="261"/>
        </w:trPr>
        <w:tc>
          <w:tcPr>
            <w:tcW w:w="2318" w:type="dxa"/>
            <w:vMerge/>
            <w:shd w:val="clear" w:color="auto" w:fill="auto"/>
          </w:tcPr>
          <w:p w14:paraId="0781A502"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13A3F8D9"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eastAsia="en-GB"/>
              </w:rPr>
              <w:t>&gt;0 to &lt;0.5 g</w:t>
            </w:r>
          </w:p>
        </w:tc>
        <w:tc>
          <w:tcPr>
            <w:tcW w:w="983" w:type="dxa"/>
            <w:shd w:val="clear" w:color="auto" w:fill="auto"/>
            <w:noWrap/>
          </w:tcPr>
          <w:p w14:paraId="148E5C60"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11,565</w:t>
            </w:r>
          </w:p>
        </w:tc>
        <w:tc>
          <w:tcPr>
            <w:tcW w:w="850" w:type="dxa"/>
            <w:shd w:val="clear" w:color="auto" w:fill="auto"/>
            <w:noWrap/>
          </w:tcPr>
          <w:p w14:paraId="347A838D"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387</w:t>
            </w:r>
          </w:p>
        </w:tc>
        <w:tc>
          <w:tcPr>
            <w:tcW w:w="1981" w:type="dxa"/>
            <w:shd w:val="clear" w:color="auto" w:fill="auto"/>
            <w:noWrap/>
          </w:tcPr>
          <w:p w14:paraId="5B15864C"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Reference</w:t>
            </w:r>
          </w:p>
        </w:tc>
        <w:tc>
          <w:tcPr>
            <w:tcW w:w="945" w:type="dxa"/>
            <w:shd w:val="clear" w:color="auto" w:fill="auto"/>
            <w:noWrap/>
          </w:tcPr>
          <w:p w14:paraId="63CDF5C9"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p>
        </w:tc>
        <w:tc>
          <w:tcPr>
            <w:tcW w:w="1981" w:type="dxa"/>
            <w:shd w:val="clear" w:color="auto" w:fill="auto"/>
            <w:noWrap/>
          </w:tcPr>
          <w:p w14:paraId="6F5B1A9A"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Reference</w:t>
            </w:r>
          </w:p>
        </w:tc>
        <w:tc>
          <w:tcPr>
            <w:tcW w:w="945" w:type="dxa"/>
            <w:shd w:val="clear" w:color="auto" w:fill="auto"/>
            <w:noWrap/>
          </w:tcPr>
          <w:p w14:paraId="15186615"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p>
        </w:tc>
      </w:tr>
      <w:tr w:rsidR="006A2CC6" w:rsidRPr="003553D5" w14:paraId="30B0206D" w14:textId="77777777" w:rsidTr="00EF468E">
        <w:trPr>
          <w:trHeight w:val="261"/>
        </w:trPr>
        <w:tc>
          <w:tcPr>
            <w:tcW w:w="2318" w:type="dxa"/>
            <w:vMerge/>
            <w:shd w:val="clear" w:color="auto" w:fill="auto"/>
          </w:tcPr>
          <w:p w14:paraId="77C3C560"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2C77DD73"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eastAsia="en-GB"/>
              </w:rPr>
              <w:t>0.5 to &lt;1.0 g</w:t>
            </w:r>
          </w:p>
        </w:tc>
        <w:tc>
          <w:tcPr>
            <w:tcW w:w="983" w:type="dxa"/>
            <w:shd w:val="clear" w:color="auto" w:fill="auto"/>
            <w:noWrap/>
          </w:tcPr>
          <w:p w14:paraId="0D775C12"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9437</w:t>
            </w:r>
          </w:p>
        </w:tc>
        <w:tc>
          <w:tcPr>
            <w:tcW w:w="850" w:type="dxa"/>
            <w:shd w:val="clear" w:color="auto" w:fill="auto"/>
            <w:noWrap/>
          </w:tcPr>
          <w:p w14:paraId="3713E978"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426</w:t>
            </w:r>
          </w:p>
        </w:tc>
        <w:tc>
          <w:tcPr>
            <w:tcW w:w="1981" w:type="dxa"/>
            <w:shd w:val="clear" w:color="auto" w:fill="auto"/>
            <w:noWrap/>
          </w:tcPr>
          <w:p w14:paraId="11F06CA6"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1.16 (1.01–1.34)</w:t>
            </w:r>
          </w:p>
        </w:tc>
        <w:tc>
          <w:tcPr>
            <w:tcW w:w="945" w:type="dxa"/>
            <w:shd w:val="clear" w:color="auto" w:fill="auto"/>
            <w:noWrap/>
          </w:tcPr>
          <w:p w14:paraId="4F84DDCB"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0.0411</w:t>
            </w:r>
          </w:p>
        </w:tc>
        <w:tc>
          <w:tcPr>
            <w:tcW w:w="1981" w:type="dxa"/>
            <w:shd w:val="clear" w:color="auto" w:fill="auto"/>
            <w:noWrap/>
          </w:tcPr>
          <w:p w14:paraId="373D8525"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1.04 (0.90–1.20)</w:t>
            </w:r>
          </w:p>
        </w:tc>
        <w:tc>
          <w:tcPr>
            <w:tcW w:w="945" w:type="dxa"/>
            <w:shd w:val="clear" w:color="auto" w:fill="auto"/>
            <w:noWrap/>
          </w:tcPr>
          <w:p w14:paraId="4E29B275"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0.6139</w:t>
            </w:r>
          </w:p>
        </w:tc>
      </w:tr>
      <w:tr w:rsidR="006A2CC6" w:rsidRPr="003553D5" w14:paraId="625F6B35" w14:textId="77777777" w:rsidTr="00EF468E">
        <w:trPr>
          <w:trHeight w:val="261"/>
        </w:trPr>
        <w:tc>
          <w:tcPr>
            <w:tcW w:w="2318" w:type="dxa"/>
            <w:vMerge/>
            <w:shd w:val="clear" w:color="auto" w:fill="auto"/>
          </w:tcPr>
          <w:p w14:paraId="6FD8BAFB"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688A10AA"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eastAsia="en-GB"/>
              </w:rPr>
              <w:t>1.0 to &lt;2.5 g</w:t>
            </w:r>
          </w:p>
        </w:tc>
        <w:tc>
          <w:tcPr>
            <w:tcW w:w="983" w:type="dxa"/>
            <w:shd w:val="clear" w:color="auto" w:fill="auto"/>
            <w:noWrap/>
          </w:tcPr>
          <w:p w14:paraId="13AE2FBD"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6136</w:t>
            </w:r>
          </w:p>
        </w:tc>
        <w:tc>
          <w:tcPr>
            <w:tcW w:w="850" w:type="dxa"/>
            <w:shd w:val="clear" w:color="auto" w:fill="auto"/>
            <w:noWrap/>
          </w:tcPr>
          <w:p w14:paraId="1C6A214E"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436</w:t>
            </w:r>
          </w:p>
        </w:tc>
        <w:tc>
          <w:tcPr>
            <w:tcW w:w="1981" w:type="dxa"/>
            <w:shd w:val="clear" w:color="auto" w:fill="auto"/>
            <w:noWrap/>
          </w:tcPr>
          <w:p w14:paraId="2E8C774B"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1.28 (1.10–1.49)</w:t>
            </w:r>
          </w:p>
        </w:tc>
        <w:tc>
          <w:tcPr>
            <w:tcW w:w="945" w:type="dxa"/>
            <w:shd w:val="clear" w:color="auto" w:fill="auto"/>
            <w:noWrap/>
          </w:tcPr>
          <w:p w14:paraId="5DC9366F"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0.0012</w:t>
            </w:r>
          </w:p>
        </w:tc>
        <w:tc>
          <w:tcPr>
            <w:tcW w:w="1981" w:type="dxa"/>
            <w:shd w:val="clear" w:color="auto" w:fill="auto"/>
            <w:noWrap/>
          </w:tcPr>
          <w:p w14:paraId="0B3A3764"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1.04 (0.90–1.22)</w:t>
            </w:r>
          </w:p>
        </w:tc>
        <w:tc>
          <w:tcPr>
            <w:tcW w:w="945" w:type="dxa"/>
            <w:shd w:val="clear" w:color="auto" w:fill="auto"/>
            <w:noWrap/>
          </w:tcPr>
          <w:p w14:paraId="536B9C7E"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0.5862</w:t>
            </w:r>
          </w:p>
        </w:tc>
      </w:tr>
      <w:tr w:rsidR="006A2CC6" w:rsidRPr="003553D5" w14:paraId="5462CE3D" w14:textId="77777777" w:rsidTr="00EF468E">
        <w:trPr>
          <w:trHeight w:val="261"/>
        </w:trPr>
        <w:tc>
          <w:tcPr>
            <w:tcW w:w="2318" w:type="dxa"/>
            <w:vMerge/>
            <w:shd w:val="clear" w:color="auto" w:fill="auto"/>
          </w:tcPr>
          <w:p w14:paraId="01A0BD81"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0E92AAE6"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eastAsia="en-GB"/>
              </w:rPr>
              <w:t>2.5 to &lt;5 g</w:t>
            </w:r>
          </w:p>
        </w:tc>
        <w:tc>
          <w:tcPr>
            <w:tcW w:w="983" w:type="dxa"/>
            <w:shd w:val="clear" w:color="auto" w:fill="auto"/>
            <w:noWrap/>
          </w:tcPr>
          <w:p w14:paraId="2BB2F367"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2759</w:t>
            </w:r>
          </w:p>
        </w:tc>
        <w:tc>
          <w:tcPr>
            <w:tcW w:w="850" w:type="dxa"/>
            <w:shd w:val="clear" w:color="auto" w:fill="auto"/>
            <w:noWrap/>
          </w:tcPr>
          <w:p w14:paraId="0B307E17"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191</w:t>
            </w:r>
          </w:p>
        </w:tc>
        <w:tc>
          <w:tcPr>
            <w:tcW w:w="1981" w:type="dxa"/>
            <w:shd w:val="clear" w:color="auto" w:fill="auto"/>
            <w:noWrap/>
          </w:tcPr>
          <w:p w14:paraId="5E61F502"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1.40 (1.16–1.69)</w:t>
            </w:r>
          </w:p>
        </w:tc>
        <w:tc>
          <w:tcPr>
            <w:tcW w:w="945" w:type="dxa"/>
            <w:shd w:val="clear" w:color="auto" w:fill="auto"/>
            <w:noWrap/>
          </w:tcPr>
          <w:p w14:paraId="6F013C35"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0.0005</w:t>
            </w:r>
          </w:p>
        </w:tc>
        <w:tc>
          <w:tcPr>
            <w:tcW w:w="1981" w:type="dxa"/>
            <w:shd w:val="clear" w:color="auto" w:fill="auto"/>
            <w:noWrap/>
          </w:tcPr>
          <w:p w14:paraId="1D6FA3C2"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1.02 (0.84–1.23)</w:t>
            </w:r>
          </w:p>
        </w:tc>
        <w:tc>
          <w:tcPr>
            <w:tcW w:w="945" w:type="dxa"/>
            <w:shd w:val="clear" w:color="auto" w:fill="auto"/>
            <w:noWrap/>
          </w:tcPr>
          <w:p w14:paraId="5EEA0F88"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0.8589</w:t>
            </w:r>
          </w:p>
        </w:tc>
      </w:tr>
      <w:tr w:rsidR="006A2CC6" w:rsidRPr="003553D5" w14:paraId="7C55E06F" w14:textId="77777777" w:rsidTr="00EF468E">
        <w:trPr>
          <w:trHeight w:val="261"/>
        </w:trPr>
        <w:tc>
          <w:tcPr>
            <w:tcW w:w="2318" w:type="dxa"/>
            <w:vMerge/>
            <w:shd w:val="clear" w:color="auto" w:fill="auto"/>
          </w:tcPr>
          <w:p w14:paraId="6D8EE155"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1D677EA7"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eastAsia="en-GB"/>
              </w:rPr>
              <w:t>5 to &lt;10 g</w:t>
            </w:r>
          </w:p>
        </w:tc>
        <w:tc>
          <w:tcPr>
            <w:tcW w:w="983" w:type="dxa"/>
            <w:shd w:val="clear" w:color="auto" w:fill="auto"/>
            <w:noWrap/>
          </w:tcPr>
          <w:p w14:paraId="2672A16A"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1409</w:t>
            </w:r>
          </w:p>
        </w:tc>
        <w:tc>
          <w:tcPr>
            <w:tcW w:w="850" w:type="dxa"/>
            <w:shd w:val="clear" w:color="auto" w:fill="auto"/>
            <w:noWrap/>
          </w:tcPr>
          <w:p w14:paraId="16A723B2"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97</w:t>
            </w:r>
          </w:p>
        </w:tc>
        <w:tc>
          <w:tcPr>
            <w:tcW w:w="1981" w:type="dxa"/>
            <w:shd w:val="clear" w:color="auto" w:fill="auto"/>
            <w:noWrap/>
          </w:tcPr>
          <w:p w14:paraId="25112262"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1.27 (1.01–1.61)</w:t>
            </w:r>
          </w:p>
        </w:tc>
        <w:tc>
          <w:tcPr>
            <w:tcW w:w="945" w:type="dxa"/>
            <w:shd w:val="clear" w:color="auto" w:fill="auto"/>
            <w:noWrap/>
          </w:tcPr>
          <w:p w14:paraId="1D60BE5B"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0.0450</w:t>
            </w:r>
          </w:p>
        </w:tc>
        <w:tc>
          <w:tcPr>
            <w:tcW w:w="1981" w:type="dxa"/>
            <w:shd w:val="clear" w:color="auto" w:fill="auto"/>
            <w:noWrap/>
          </w:tcPr>
          <w:p w14:paraId="237357BE"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0.91 (0.71–1.16)</w:t>
            </w:r>
          </w:p>
        </w:tc>
        <w:tc>
          <w:tcPr>
            <w:tcW w:w="945" w:type="dxa"/>
            <w:shd w:val="clear" w:color="auto" w:fill="auto"/>
            <w:noWrap/>
          </w:tcPr>
          <w:p w14:paraId="1AF9CDB9"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0.4450</w:t>
            </w:r>
          </w:p>
        </w:tc>
      </w:tr>
      <w:tr w:rsidR="006A2CC6" w:rsidRPr="003553D5" w14:paraId="327CE00B" w14:textId="77777777" w:rsidTr="00EF468E">
        <w:trPr>
          <w:trHeight w:val="261"/>
        </w:trPr>
        <w:tc>
          <w:tcPr>
            <w:tcW w:w="2318" w:type="dxa"/>
            <w:vMerge/>
            <w:shd w:val="clear" w:color="auto" w:fill="auto"/>
          </w:tcPr>
          <w:p w14:paraId="0590054E"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012821EF"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eastAsia="en-GB"/>
              </w:rPr>
              <w:t>≥10 g</w:t>
            </w:r>
          </w:p>
        </w:tc>
        <w:tc>
          <w:tcPr>
            <w:tcW w:w="983" w:type="dxa"/>
            <w:shd w:val="clear" w:color="auto" w:fill="auto"/>
            <w:noWrap/>
          </w:tcPr>
          <w:p w14:paraId="7BAA81D2"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642</w:t>
            </w:r>
          </w:p>
        </w:tc>
        <w:tc>
          <w:tcPr>
            <w:tcW w:w="850" w:type="dxa"/>
            <w:shd w:val="clear" w:color="auto" w:fill="auto"/>
            <w:noWrap/>
          </w:tcPr>
          <w:p w14:paraId="574357BD"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89</w:t>
            </w:r>
          </w:p>
        </w:tc>
        <w:tc>
          <w:tcPr>
            <w:tcW w:w="1981" w:type="dxa"/>
            <w:shd w:val="clear" w:color="auto" w:fill="auto"/>
            <w:noWrap/>
          </w:tcPr>
          <w:p w14:paraId="4D89DC2E"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1.54 (1.20–1.97)</w:t>
            </w:r>
          </w:p>
        </w:tc>
        <w:tc>
          <w:tcPr>
            <w:tcW w:w="945" w:type="dxa"/>
            <w:shd w:val="clear" w:color="auto" w:fill="auto"/>
            <w:noWrap/>
          </w:tcPr>
          <w:p w14:paraId="3CD0A77A"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0.0008</w:t>
            </w:r>
          </w:p>
        </w:tc>
        <w:tc>
          <w:tcPr>
            <w:tcW w:w="1981" w:type="dxa"/>
            <w:shd w:val="clear" w:color="auto" w:fill="auto"/>
            <w:noWrap/>
          </w:tcPr>
          <w:p w14:paraId="2BB5DA33"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1.00 (0.77–1.30)</w:t>
            </w:r>
          </w:p>
        </w:tc>
        <w:tc>
          <w:tcPr>
            <w:tcW w:w="945" w:type="dxa"/>
            <w:shd w:val="clear" w:color="auto" w:fill="auto"/>
            <w:noWrap/>
          </w:tcPr>
          <w:p w14:paraId="7A80990F"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0.9855</w:t>
            </w:r>
          </w:p>
        </w:tc>
      </w:tr>
      <w:tr w:rsidR="006A2CC6" w:rsidRPr="003553D5" w14:paraId="1BCD0076" w14:textId="77777777" w:rsidTr="00EF468E">
        <w:trPr>
          <w:trHeight w:val="261"/>
        </w:trPr>
        <w:tc>
          <w:tcPr>
            <w:tcW w:w="2318" w:type="dxa"/>
            <w:vMerge w:val="restart"/>
            <w:shd w:val="clear" w:color="auto" w:fill="auto"/>
          </w:tcPr>
          <w:p w14:paraId="7BABC8C1"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r w:rsidRPr="00A6083E">
              <w:rPr>
                <w:rFonts w:ascii="Arial" w:eastAsia="Times New Roman" w:hAnsi="Arial" w:cs="Arial"/>
                <w:b/>
                <w:color w:val="000000"/>
                <w:sz w:val="20"/>
                <w:szCs w:val="20"/>
                <w:lang w:val="en-US"/>
              </w:rPr>
              <w:t>Weight gain (BMI increase ≥1 kg/m</w:t>
            </w:r>
            <w:r w:rsidRPr="00A6083E">
              <w:rPr>
                <w:rFonts w:ascii="Arial" w:eastAsia="Times New Roman" w:hAnsi="Arial" w:cs="Arial"/>
                <w:b/>
                <w:color w:val="000000"/>
                <w:sz w:val="20"/>
                <w:szCs w:val="20"/>
                <w:vertAlign w:val="superscript"/>
                <w:lang w:val="en-US"/>
              </w:rPr>
              <w:t>2</w:t>
            </w:r>
            <w:r w:rsidRPr="00A6083E">
              <w:rPr>
                <w:rFonts w:ascii="Arial" w:eastAsia="Times New Roman" w:hAnsi="Arial" w:cs="Arial"/>
                <w:b/>
                <w:color w:val="000000"/>
                <w:sz w:val="20"/>
                <w:szCs w:val="20"/>
                <w:lang w:val="en-US"/>
              </w:rPr>
              <w:t>)</w:t>
            </w:r>
          </w:p>
        </w:tc>
        <w:tc>
          <w:tcPr>
            <w:tcW w:w="2540" w:type="dxa"/>
            <w:shd w:val="clear" w:color="auto" w:fill="auto"/>
            <w:noWrap/>
          </w:tcPr>
          <w:p w14:paraId="08418E40" w14:textId="5D31E528"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Cumulative SCS exposure (1</w:t>
            </w:r>
            <w:proofErr w:type="gramStart"/>
            <w:r w:rsidRPr="00A6083E">
              <w:rPr>
                <w:rFonts w:ascii="Arial" w:eastAsia="Times New Roman" w:hAnsi="Arial" w:cs="Arial"/>
                <w:b/>
                <w:sz w:val="20"/>
                <w:szCs w:val="20"/>
                <w:lang w:val="en-US" w:eastAsia="en-GB"/>
              </w:rPr>
              <w:t>g)</w:t>
            </w:r>
            <w:r w:rsidR="00B4457F" w:rsidRPr="00A6083E">
              <w:rPr>
                <w:rFonts w:ascii="Arial" w:eastAsia="Times New Roman" w:hAnsi="Arial" w:cs="Arial"/>
                <w:b/>
                <w:sz w:val="20"/>
                <w:szCs w:val="20"/>
                <w:vertAlign w:val="superscript"/>
                <w:lang w:val="en-US" w:eastAsia="en-GB"/>
              </w:rPr>
              <w:t>a</w:t>
            </w:r>
            <w:proofErr w:type="gramEnd"/>
          </w:p>
        </w:tc>
        <w:tc>
          <w:tcPr>
            <w:tcW w:w="983" w:type="dxa"/>
            <w:shd w:val="clear" w:color="auto" w:fill="auto"/>
            <w:noWrap/>
          </w:tcPr>
          <w:p w14:paraId="55FAE3B9"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12,894</w:t>
            </w:r>
          </w:p>
        </w:tc>
        <w:tc>
          <w:tcPr>
            <w:tcW w:w="850" w:type="dxa"/>
            <w:shd w:val="clear" w:color="auto" w:fill="auto"/>
            <w:noWrap/>
          </w:tcPr>
          <w:p w14:paraId="14FF0C12"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7677</w:t>
            </w:r>
          </w:p>
        </w:tc>
        <w:tc>
          <w:tcPr>
            <w:tcW w:w="1981" w:type="dxa"/>
            <w:shd w:val="clear" w:color="auto" w:fill="auto"/>
            <w:noWrap/>
          </w:tcPr>
          <w:p w14:paraId="177EDC8B"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1.003 (0.993–1.014)</w:t>
            </w:r>
          </w:p>
        </w:tc>
        <w:tc>
          <w:tcPr>
            <w:tcW w:w="945" w:type="dxa"/>
            <w:shd w:val="clear" w:color="auto" w:fill="auto"/>
            <w:noWrap/>
          </w:tcPr>
          <w:p w14:paraId="78DF7757"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0.5481</w:t>
            </w:r>
          </w:p>
        </w:tc>
        <w:tc>
          <w:tcPr>
            <w:tcW w:w="1981" w:type="dxa"/>
            <w:shd w:val="clear" w:color="auto" w:fill="auto"/>
            <w:noWrap/>
          </w:tcPr>
          <w:p w14:paraId="2FF2434F"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1.000 (0.990–1.010)</w:t>
            </w:r>
          </w:p>
        </w:tc>
        <w:tc>
          <w:tcPr>
            <w:tcW w:w="945" w:type="dxa"/>
            <w:shd w:val="clear" w:color="auto" w:fill="auto"/>
            <w:noWrap/>
          </w:tcPr>
          <w:p w14:paraId="7C0D0D87"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0.0502</w:t>
            </w:r>
          </w:p>
        </w:tc>
      </w:tr>
      <w:tr w:rsidR="006A2CC6" w:rsidRPr="003553D5" w14:paraId="2CDBDC66" w14:textId="77777777" w:rsidTr="00EF468E">
        <w:trPr>
          <w:trHeight w:val="261"/>
        </w:trPr>
        <w:tc>
          <w:tcPr>
            <w:tcW w:w="2318" w:type="dxa"/>
            <w:vMerge/>
            <w:shd w:val="clear" w:color="auto" w:fill="auto"/>
          </w:tcPr>
          <w:p w14:paraId="229771A1"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26EF0143"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eastAsia="en-GB"/>
              </w:rPr>
              <w:t>&gt;0 to &lt;0.5 g</w:t>
            </w:r>
          </w:p>
        </w:tc>
        <w:tc>
          <w:tcPr>
            <w:tcW w:w="983" w:type="dxa"/>
            <w:shd w:val="clear" w:color="auto" w:fill="auto"/>
            <w:noWrap/>
          </w:tcPr>
          <w:p w14:paraId="3A101DAA"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12,339</w:t>
            </w:r>
          </w:p>
        </w:tc>
        <w:tc>
          <w:tcPr>
            <w:tcW w:w="850" w:type="dxa"/>
            <w:shd w:val="clear" w:color="auto" w:fill="auto"/>
            <w:noWrap/>
          </w:tcPr>
          <w:p w14:paraId="174ED0B0"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3772</w:t>
            </w:r>
          </w:p>
        </w:tc>
        <w:tc>
          <w:tcPr>
            <w:tcW w:w="1981" w:type="dxa"/>
            <w:shd w:val="clear" w:color="auto" w:fill="auto"/>
            <w:noWrap/>
          </w:tcPr>
          <w:p w14:paraId="45A89FD1"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Reference</w:t>
            </w:r>
          </w:p>
        </w:tc>
        <w:tc>
          <w:tcPr>
            <w:tcW w:w="945" w:type="dxa"/>
            <w:shd w:val="clear" w:color="auto" w:fill="auto"/>
            <w:noWrap/>
          </w:tcPr>
          <w:p w14:paraId="7107F162"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p>
        </w:tc>
        <w:tc>
          <w:tcPr>
            <w:tcW w:w="1981" w:type="dxa"/>
            <w:shd w:val="clear" w:color="auto" w:fill="auto"/>
            <w:noWrap/>
          </w:tcPr>
          <w:p w14:paraId="58C44259"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Reference</w:t>
            </w:r>
          </w:p>
        </w:tc>
        <w:tc>
          <w:tcPr>
            <w:tcW w:w="945" w:type="dxa"/>
            <w:shd w:val="clear" w:color="auto" w:fill="auto"/>
            <w:noWrap/>
          </w:tcPr>
          <w:p w14:paraId="7C323302"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p>
        </w:tc>
      </w:tr>
      <w:tr w:rsidR="006A2CC6" w:rsidRPr="003553D5" w14:paraId="7B09619B" w14:textId="77777777" w:rsidTr="00EF468E">
        <w:trPr>
          <w:trHeight w:val="261"/>
        </w:trPr>
        <w:tc>
          <w:tcPr>
            <w:tcW w:w="2318" w:type="dxa"/>
            <w:vMerge/>
            <w:shd w:val="clear" w:color="auto" w:fill="auto"/>
          </w:tcPr>
          <w:p w14:paraId="09A2F486"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4B8B6663"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eastAsia="en-GB"/>
              </w:rPr>
              <w:t>0.5 to &lt;1.0 g</w:t>
            </w:r>
          </w:p>
        </w:tc>
        <w:tc>
          <w:tcPr>
            <w:tcW w:w="983" w:type="dxa"/>
            <w:shd w:val="clear" w:color="auto" w:fill="auto"/>
            <w:noWrap/>
          </w:tcPr>
          <w:p w14:paraId="3DE3B629"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7543</w:t>
            </w:r>
          </w:p>
        </w:tc>
        <w:tc>
          <w:tcPr>
            <w:tcW w:w="850" w:type="dxa"/>
            <w:shd w:val="clear" w:color="auto" w:fill="auto"/>
            <w:noWrap/>
          </w:tcPr>
          <w:p w14:paraId="63D026B2"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2057</w:t>
            </w:r>
          </w:p>
        </w:tc>
        <w:tc>
          <w:tcPr>
            <w:tcW w:w="1981" w:type="dxa"/>
            <w:shd w:val="clear" w:color="auto" w:fill="auto"/>
            <w:noWrap/>
          </w:tcPr>
          <w:p w14:paraId="436978C5"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1.00 (0.95–1.06)</w:t>
            </w:r>
          </w:p>
        </w:tc>
        <w:tc>
          <w:tcPr>
            <w:tcW w:w="945" w:type="dxa"/>
            <w:shd w:val="clear" w:color="auto" w:fill="auto"/>
            <w:noWrap/>
          </w:tcPr>
          <w:p w14:paraId="404AEBF1"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0.9714</w:t>
            </w:r>
          </w:p>
        </w:tc>
        <w:tc>
          <w:tcPr>
            <w:tcW w:w="1981" w:type="dxa"/>
            <w:shd w:val="clear" w:color="auto" w:fill="auto"/>
            <w:noWrap/>
          </w:tcPr>
          <w:p w14:paraId="154A563E"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1.01 (0.96–1.07)</w:t>
            </w:r>
          </w:p>
        </w:tc>
        <w:tc>
          <w:tcPr>
            <w:tcW w:w="945" w:type="dxa"/>
            <w:shd w:val="clear" w:color="auto" w:fill="auto"/>
            <w:noWrap/>
          </w:tcPr>
          <w:p w14:paraId="5FDB4C42"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0.6533</w:t>
            </w:r>
          </w:p>
        </w:tc>
      </w:tr>
      <w:tr w:rsidR="006A2CC6" w:rsidRPr="003553D5" w14:paraId="3828B304" w14:textId="77777777" w:rsidTr="00EF468E">
        <w:trPr>
          <w:trHeight w:val="261"/>
        </w:trPr>
        <w:tc>
          <w:tcPr>
            <w:tcW w:w="2318" w:type="dxa"/>
            <w:vMerge/>
            <w:shd w:val="clear" w:color="auto" w:fill="auto"/>
          </w:tcPr>
          <w:p w14:paraId="31F26B26"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3C0563C0"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eastAsia="en-GB"/>
              </w:rPr>
              <w:t>1.0 to &lt;2.5 g</w:t>
            </w:r>
          </w:p>
        </w:tc>
        <w:tc>
          <w:tcPr>
            <w:tcW w:w="983" w:type="dxa"/>
            <w:shd w:val="clear" w:color="auto" w:fill="auto"/>
            <w:noWrap/>
          </w:tcPr>
          <w:p w14:paraId="35D09983"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3974</w:t>
            </w:r>
          </w:p>
        </w:tc>
        <w:tc>
          <w:tcPr>
            <w:tcW w:w="850" w:type="dxa"/>
            <w:shd w:val="clear" w:color="auto" w:fill="auto"/>
            <w:noWrap/>
          </w:tcPr>
          <w:p w14:paraId="1E9E0B7C"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1311</w:t>
            </w:r>
          </w:p>
        </w:tc>
        <w:tc>
          <w:tcPr>
            <w:tcW w:w="1981" w:type="dxa"/>
            <w:shd w:val="clear" w:color="auto" w:fill="auto"/>
            <w:noWrap/>
          </w:tcPr>
          <w:p w14:paraId="302B662B"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1.10 (1.03–1.18)</w:t>
            </w:r>
          </w:p>
        </w:tc>
        <w:tc>
          <w:tcPr>
            <w:tcW w:w="945" w:type="dxa"/>
            <w:shd w:val="clear" w:color="auto" w:fill="auto"/>
            <w:noWrap/>
          </w:tcPr>
          <w:p w14:paraId="0BFB5C76"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0.0078</w:t>
            </w:r>
          </w:p>
        </w:tc>
        <w:tc>
          <w:tcPr>
            <w:tcW w:w="1981" w:type="dxa"/>
            <w:shd w:val="clear" w:color="auto" w:fill="auto"/>
            <w:noWrap/>
          </w:tcPr>
          <w:p w14:paraId="4516D05E"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1.12 (1.05–1.21)</w:t>
            </w:r>
          </w:p>
        </w:tc>
        <w:tc>
          <w:tcPr>
            <w:tcW w:w="945" w:type="dxa"/>
            <w:shd w:val="clear" w:color="auto" w:fill="auto"/>
            <w:noWrap/>
          </w:tcPr>
          <w:p w14:paraId="17447427"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0.0012</w:t>
            </w:r>
          </w:p>
        </w:tc>
      </w:tr>
      <w:tr w:rsidR="006A2CC6" w:rsidRPr="003553D5" w14:paraId="14C001A3" w14:textId="77777777" w:rsidTr="00EF468E">
        <w:trPr>
          <w:trHeight w:val="261"/>
        </w:trPr>
        <w:tc>
          <w:tcPr>
            <w:tcW w:w="2318" w:type="dxa"/>
            <w:vMerge/>
            <w:shd w:val="clear" w:color="auto" w:fill="auto"/>
          </w:tcPr>
          <w:p w14:paraId="0C6878CC"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1EEEE382"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eastAsia="en-GB"/>
              </w:rPr>
              <w:t>2.5 to &lt;5 g</w:t>
            </w:r>
          </w:p>
        </w:tc>
        <w:tc>
          <w:tcPr>
            <w:tcW w:w="983" w:type="dxa"/>
            <w:shd w:val="clear" w:color="auto" w:fill="auto"/>
            <w:noWrap/>
          </w:tcPr>
          <w:p w14:paraId="4D9AAAF2"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1332</w:t>
            </w:r>
          </w:p>
        </w:tc>
        <w:tc>
          <w:tcPr>
            <w:tcW w:w="850" w:type="dxa"/>
            <w:shd w:val="clear" w:color="auto" w:fill="auto"/>
            <w:noWrap/>
          </w:tcPr>
          <w:p w14:paraId="419CF303"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325</w:t>
            </w:r>
          </w:p>
        </w:tc>
        <w:tc>
          <w:tcPr>
            <w:tcW w:w="1981" w:type="dxa"/>
            <w:shd w:val="clear" w:color="auto" w:fill="auto"/>
            <w:noWrap/>
          </w:tcPr>
          <w:p w14:paraId="3D237F8D"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1.04 (0.92–1.18)</w:t>
            </w:r>
          </w:p>
        </w:tc>
        <w:tc>
          <w:tcPr>
            <w:tcW w:w="945" w:type="dxa"/>
            <w:shd w:val="clear" w:color="auto" w:fill="auto"/>
            <w:noWrap/>
          </w:tcPr>
          <w:p w14:paraId="15E10650"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0.4829</w:t>
            </w:r>
          </w:p>
        </w:tc>
        <w:tc>
          <w:tcPr>
            <w:tcW w:w="1981" w:type="dxa"/>
            <w:shd w:val="clear" w:color="auto" w:fill="auto"/>
            <w:noWrap/>
          </w:tcPr>
          <w:p w14:paraId="74BBE67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1.10 (0.97–1.24)</w:t>
            </w:r>
          </w:p>
        </w:tc>
        <w:tc>
          <w:tcPr>
            <w:tcW w:w="945" w:type="dxa"/>
            <w:shd w:val="clear" w:color="auto" w:fill="auto"/>
            <w:noWrap/>
          </w:tcPr>
          <w:p w14:paraId="6785D818"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0.1453</w:t>
            </w:r>
          </w:p>
        </w:tc>
      </w:tr>
      <w:tr w:rsidR="006A2CC6" w:rsidRPr="003553D5" w14:paraId="3DEFC6ED" w14:textId="77777777" w:rsidTr="00EF468E">
        <w:trPr>
          <w:trHeight w:val="261"/>
        </w:trPr>
        <w:tc>
          <w:tcPr>
            <w:tcW w:w="2318" w:type="dxa"/>
            <w:vMerge/>
            <w:shd w:val="clear" w:color="auto" w:fill="auto"/>
          </w:tcPr>
          <w:p w14:paraId="250B99CA"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4917B07A"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eastAsia="en-GB"/>
              </w:rPr>
              <w:t>5 to &lt;10 g</w:t>
            </w:r>
          </w:p>
        </w:tc>
        <w:tc>
          <w:tcPr>
            <w:tcW w:w="983" w:type="dxa"/>
            <w:shd w:val="clear" w:color="auto" w:fill="auto"/>
            <w:noWrap/>
          </w:tcPr>
          <w:p w14:paraId="2CDA06D9"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564</w:t>
            </w:r>
          </w:p>
        </w:tc>
        <w:tc>
          <w:tcPr>
            <w:tcW w:w="850" w:type="dxa"/>
            <w:shd w:val="clear" w:color="auto" w:fill="auto"/>
            <w:noWrap/>
          </w:tcPr>
          <w:p w14:paraId="43457418"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151</w:t>
            </w:r>
          </w:p>
        </w:tc>
        <w:tc>
          <w:tcPr>
            <w:tcW w:w="1981" w:type="dxa"/>
            <w:shd w:val="clear" w:color="auto" w:fill="auto"/>
            <w:noWrap/>
          </w:tcPr>
          <w:p w14:paraId="5A839E93"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1.12 (0.95–1.33)</w:t>
            </w:r>
          </w:p>
        </w:tc>
        <w:tc>
          <w:tcPr>
            <w:tcW w:w="945" w:type="dxa"/>
            <w:shd w:val="clear" w:color="auto" w:fill="auto"/>
            <w:noWrap/>
          </w:tcPr>
          <w:p w14:paraId="06674FC9"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0.1802</w:t>
            </w:r>
          </w:p>
        </w:tc>
        <w:tc>
          <w:tcPr>
            <w:tcW w:w="1981" w:type="dxa"/>
            <w:shd w:val="clear" w:color="auto" w:fill="auto"/>
            <w:noWrap/>
          </w:tcPr>
          <w:p w14:paraId="446C9874"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1.22 (1.03–1.45)</w:t>
            </w:r>
          </w:p>
        </w:tc>
        <w:tc>
          <w:tcPr>
            <w:tcW w:w="945" w:type="dxa"/>
            <w:shd w:val="clear" w:color="auto" w:fill="auto"/>
            <w:noWrap/>
          </w:tcPr>
          <w:p w14:paraId="15216A18"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0.0240</w:t>
            </w:r>
          </w:p>
        </w:tc>
      </w:tr>
      <w:tr w:rsidR="006A2CC6" w:rsidRPr="003553D5" w14:paraId="6942E7B6" w14:textId="77777777" w:rsidTr="00EF468E">
        <w:trPr>
          <w:trHeight w:val="261"/>
        </w:trPr>
        <w:tc>
          <w:tcPr>
            <w:tcW w:w="2318" w:type="dxa"/>
            <w:vMerge/>
            <w:shd w:val="clear" w:color="auto" w:fill="auto"/>
          </w:tcPr>
          <w:p w14:paraId="32AF5262"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0AF83CBE"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eastAsia="en-GB"/>
              </w:rPr>
              <w:t>≥10 g</w:t>
            </w:r>
          </w:p>
        </w:tc>
        <w:tc>
          <w:tcPr>
            <w:tcW w:w="983" w:type="dxa"/>
            <w:shd w:val="clear" w:color="auto" w:fill="auto"/>
            <w:noWrap/>
          </w:tcPr>
          <w:p w14:paraId="703EEEE8"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198</w:t>
            </w:r>
          </w:p>
        </w:tc>
        <w:tc>
          <w:tcPr>
            <w:tcW w:w="850" w:type="dxa"/>
            <w:shd w:val="clear" w:color="auto" w:fill="auto"/>
            <w:noWrap/>
          </w:tcPr>
          <w:p w14:paraId="396028BA"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61</w:t>
            </w:r>
          </w:p>
        </w:tc>
        <w:tc>
          <w:tcPr>
            <w:tcW w:w="1981" w:type="dxa"/>
            <w:shd w:val="clear" w:color="auto" w:fill="auto"/>
            <w:noWrap/>
          </w:tcPr>
          <w:p w14:paraId="39073785"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0.97 (0.74–1.26)</w:t>
            </w:r>
          </w:p>
        </w:tc>
        <w:tc>
          <w:tcPr>
            <w:tcW w:w="945" w:type="dxa"/>
            <w:shd w:val="clear" w:color="auto" w:fill="auto"/>
            <w:noWrap/>
          </w:tcPr>
          <w:p w14:paraId="64E9BBE3"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0.8032</w:t>
            </w:r>
          </w:p>
        </w:tc>
        <w:tc>
          <w:tcPr>
            <w:tcW w:w="1981" w:type="dxa"/>
            <w:shd w:val="clear" w:color="auto" w:fill="auto"/>
            <w:noWrap/>
          </w:tcPr>
          <w:p w14:paraId="75D9D3BF"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1.03 (0.79–1.35)</w:t>
            </w:r>
          </w:p>
        </w:tc>
        <w:tc>
          <w:tcPr>
            <w:tcW w:w="945" w:type="dxa"/>
            <w:shd w:val="clear" w:color="auto" w:fill="auto"/>
            <w:noWrap/>
          </w:tcPr>
          <w:p w14:paraId="409D2FE3"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0.8147</w:t>
            </w:r>
          </w:p>
        </w:tc>
      </w:tr>
      <w:tr w:rsidR="006A2CC6" w:rsidRPr="003553D5" w14:paraId="1C083AE9" w14:textId="77777777" w:rsidTr="00EF468E">
        <w:trPr>
          <w:trHeight w:val="261"/>
        </w:trPr>
        <w:tc>
          <w:tcPr>
            <w:tcW w:w="2318" w:type="dxa"/>
            <w:vMerge w:val="restart"/>
            <w:shd w:val="clear" w:color="auto" w:fill="auto"/>
          </w:tcPr>
          <w:p w14:paraId="46C01F90"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Osteoporosis diagnosis</w:t>
            </w:r>
          </w:p>
        </w:tc>
        <w:tc>
          <w:tcPr>
            <w:tcW w:w="2540" w:type="dxa"/>
            <w:shd w:val="clear" w:color="auto" w:fill="auto"/>
            <w:noWrap/>
          </w:tcPr>
          <w:p w14:paraId="5387A71C" w14:textId="5E3118BB"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Cumulative SCS exposure (1</w:t>
            </w:r>
            <w:proofErr w:type="gramStart"/>
            <w:r w:rsidRPr="00A6083E">
              <w:rPr>
                <w:rFonts w:ascii="Arial" w:eastAsia="Times New Roman" w:hAnsi="Arial" w:cs="Arial"/>
                <w:b/>
                <w:sz w:val="20"/>
                <w:szCs w:val="20"/>
                <w:lang w:val="en-US" w:eastAsia="en-GB"/>
              </w:rPr>
              <w:t>g)</w:t>
            </w:r>
            <w:r w:rsidR="00B4457F" w:rsidRPr="00A6083E">
              <w:rPr>
                <w:rFonts w:ascii="Arial" w:eastAsia="Times New Roman" w:hAnsi="Arial" w:cs="Arial"/>
                <w:b/>
                <w:sz w:val="20"/>
                <w:szCs w:val="20"/>
                <w:vertAlign w:val="superscript"/>
                <w:lang w:val="en-US" w:eastAsia="en-GB"/>
              </w:rPr>
              <w:t>a</w:t>
            </w:r>
            <w:proofErr w:type="gramEnd"/>
          </w:p>
        </w:tc>
        <w:tc>
          <w:tcPr>
            <w:tcW w:w="983" w:type="dxa"/>
            <w:shd w:val="clear" w:color="auto" w:fill="auto"/>
            <w:noWrap/>
          </w:tcPr>
          <w:p w14:paraId="1622C82C"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23,422</w:t>
            </w:r>
          </w:p>
        </w:tc>
        <w:tc>
          <w:tcPr>
            <w:tcW w:w="850" w:type="dxa"/>
            <w:shd w:val="clear" w:color="auto" w:fill="auto"/>
            <w:noWrap/>
          </w:tcPr>
          <w:p w14:paraId="4F660225"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964</w:t>
            </w:r>
          </w:p>
        </w:tc>
        <w:tc>
          <w:tcPr>
            <w:tcW w:w="1981" w:type="dxa"/>
            <w:shd w:val="clear" w:color="auto" w:fill="auto"/>
            <w:noWrap/>
          </w:tcPr>
          <w:p w14:paraId="176D2E32"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1.040 (1.031–1.049)</w:t>
            </w:r>
          </w:p>
        </w:tc>
        <w:tc>
          <w:tcPr>
            <w:tcW w:w="945" w:type="dxa"/>
            <w:shd w:val="clear" w:color="auto" w:fill="auto"/>
            <w:noWrap/>
          </w:tcPr>
          <w:p w14:paraId="5291E517"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&lt;0.0001</w:t>
            </w:r>
          </w:p>
        </w:tc>
        <w:tc>
          <w:tcPr>
            <w:tcW w:w="1981" w:type="dxa"/>
            <w:shd w:val="clear" w:color="auto" w:fill="auto"/>
            <w:noWrap/>
          </w:tcPr>
          <w:p w14:paraId="420E94A6"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1.041 (1.034–1.049)</w:t>
            </w:r>
          </w:p>
        </w:tc>
        <w:tc>
          <w:tcPr>
            <w:tcW w:w="945" w:type="dxa"/>
            <w:shd w:val="clear" w:color="auto" w:fill="auto"/>
            <w:noWrap/>
          </w:tcPr>
          <w:p w14:paraId="4469705B"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&lt;0.0001</w:t>
            </w:r>
          </w:p>
        </w:tc>
      </w:tr>
      <w:tr w:rsidR="006A2CC6" w:rsidRPr="003553D5" w14:paraId="13F84188" w14:textId="77777777" w:rsidTr="00EF468E">
        <w:trPr>
          <w:trHeight w:val="261"/>
        </w:trPr>
        <w:tc>
          <w:tcPr>
            <w:tcW w:w="2318" w:type="dxa"/>
            <w:vMerge/>
            <w:shd w:val="clear" w:color="auto" w:fill="auto"/>
            <w:vAlign w:val="center"/>
          </w:tcPr>
          <w:p w14:paraId="02C8CD0C"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6C6EF503"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eastAsia="en-GB"/>
              </w:rPr>
              <w:t>&gt;0 to &lt;0.5 g</w:t>
            </w:r>
          </w:p>
        </w:tc>
        <w:tc>
          <w:tcPr>
            <w:tcW w:w="983" w:type="dxa"/>
            <w:shd w:val="clear" w:color="auto" w:fill="auto"/>
            <w:noWrap/>
          </w:tcPr>
          <w:p w14:paraId="77BA6202"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22,132</w:t>
            </w:r>
          </w:p>
        </w:tc>
        <w:tc>
          <w:tcPr>
            <w:tcW w:w="850" w:type="dxa"/>
            <w:shd w:val="clear" w:color="auto" w:fill="auto"/>
            <w:noWrap/>
          </w:tcPr>
          <w:p w14:paraId="444EE97A"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130</w:t>
            </w:r>
          </w:p>
        </w:tc>
        <w:tc>
          <w:tcPr>
            <w:tcW w:w="1981" w:type="dxa"/>
            <w:shd w:val="clear" w:color="auto" w:fill="auto"/>
            <w:noWrap/>
          </w:tcPr>
          <w:p w14:paraId="225FC5D0"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Reference</w:t>
            </w:r>
          </w:p>
        </w:tc>
        <w:tc>
          <w:tcPr>
            <w:tcW w:w="945" w:type="dxa"/>
            <w:shd w:val="clear" w:color="auto" w:fill="auto"/>
            <w:noWrap/>
          </w:tcPr>
          <w:p w14:paraId="4F3483E5"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p>
        </w:tc>
        <w:tc>
          <w:tcPr>
            <w:tcW w:w="1981" w:type="dxa"/>
            <w:shd w:val="clear" w:color="auto" w:fill="auto"/>
            <w:noWrap/>
          </w:tcPr>
          <w:p w14:paraId="2CB4BF09"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Reference</w:t>
            </w:r>
          </w:p>
        </w:tc>
        <w:tc>
          <w:tcPr>
            <w:tcW w:w="945" w:type="dxa"/>
            <w:shd w:val="clear" w:color="auto" w:fill="auto"/>
            <w:noWrap/>
          </w:tcPr>
          <w:p w14:paraId="2D1183C1"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p>
        </w:tc>
      </w:tr>
      <w:tr w:rsidR="006A2CC6" w:rsidRPr="003553D5" w14:paraId="2AD241D1" w14:textId="77777777" w:rsidTr="00EF468E">
        <w:trPr>
          <w:trHeight w:val="261"/>
        </w:trPr>
        <w:tc>
          <w:tcPr>
            <w:tcW w:w="2318" w:type="dxa"/>
            <w:vMerge/>
            <w:shd w:val="clear" w:color="auto" w:fill="auto"/>
            <w:vAlign w:val="center"/>
          </w:tcPr>
          <w:p w14:paraId="35F6BDA6"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55D64878"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eastAsia="en-GB"/>
              </w:rPr>
              <w:t>0.5 to &lt;1.0 g</w:t>
            </w:r>
          </w:p>
        </w:tc>
        <w:tc>
          <w:tcPr>
            <w:tcW w:w="983" w:type="dxa"/>
            <w:shd w:val="clear" w:color="auto" w:fill="auto"/>
            <w:noWrap/>
          </w:tcPr>
          <w:p w14:paraId="18A70228"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18,354</w:t>
            </w:r>
          </w:p>
        </w:tc>
        <w:tc>
          <w:tcPr>
            <w:tcW w:w="850" w:type="dxa"/>
            <w:shd w:val="clear" w:color="auto" w:fill="auto"/>
            <w:noWrap/>
          </w:tcPr>
          <w:p w14:paraId="5A0A74D9"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151</w:t>
            </w:r>
          </w:p>
        </w:tc>
        <w:tc>
          <w:tcPr>
            <w:tcW w:w="1981" w:type="dxa"/>
            <w:shd w:val="clear" w:color="auto" w:fill="auto"/>
            <w:noWrap/>
          </w:tcPr>
          <w:p w14:paraId="5E318B23"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1.33 (1.04–1.69)</w:t>
            </w:r>
          </w:p>
        </w:tc>
        <w:tc>
          <w:tcPr>
            <w:tcW w:w="945" w:type="dxa"/>
            <w:shd w:val="clear" w:color="auto" w:fill="auto"/>
            <w:noWrap/>
          </w:tcPr>
          <w:p w14:paraId="2DB3A38B"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0.0217</w:t>
            </w:r>
          </w:p>
        </w:tc>
        <w:tc>
          <w:tcPr>
            <w:tcW w:w="1981" w:type="dxa"/>
            <w:shd w:val="clear" w:color="auto" w:fill="auto"/>
            <w:noWrap/>
          </w:tcPr>
          <w:p w14:paraId="5F95DF90"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1.20 (0.94–1.53)</w:t>
            </w:r>
          </w:p>
        </w:tc>
        <w:tc>
          <w:tcPr>
            <w:tcW w:w="945" w:type="dxa"/>
            <w:shd w:val="clear" w:color="auto" w:fill="auto"/>
            <w:noWrap/>
          </w:tcPr>
          <w:p w14:paraId="13AE8FE0"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0.1357</w:t>
            </w:r>
          </w:p>
        </w:tc>
      </w:tr>
      <w:tr w:rsidR="006A2CC6" w:rsidRPr="003553D5" w14:paraId="6048958D" w14:textId="77777777" w:rsidTr="00EF468E">
        <w:trPr>
          <w:trHeight w:val="261"/>
        </w:trPr>
        <w:tc>
          <w:tcPr>
            <w:tcW w:w="2318" w:type="dxa"/>
            <w:vMerge/>
            <w:shd w:val="clear" w:color="auto" w:fill="auto"/>
            <w:vAlign w:val="center"/>
          </w:tcPr>
          <w:p w14:paraId="5F33C6AA"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60595C7F"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eastAsia="en-GB"/>
              </w:rPr>
              <w:t>1.0 to &lt;2.5 g</w:t>
            </w:r>
          </w:p>
        </w:tc>
        <w:tc>
          <w:tcPr>
            <w:tcW w:w="983" w:type="dxa"/>
            <w:shd w:val="clear" w:color="auto" w:fill="auto"/>
            <w:noWrap/>
          </w:tcPr>
          <w:p w14:paraId="5F3E4DD3"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12,344</w:t>
            </w:r>
          </w:p>
        </w:tc>
        <w:tc>
          <w:tcPr>
            <w:tcW w:w="850" w:type="dxa"/>
            <w:shd w:val="clear" w:color="auto" w:fill="auto"/>
            <w:noWrap/>
          </w:tcPr>
          <w:p w14:paraId="743C81BF"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224</w:t>
            </w:r>
          </w:p>
        </w:tc>
        <w:tc>
          <w:tcPr>
            <w:tcW w:w="1981" w:type="dxa"/>
            <w:shd w:val="clear" w:color="auto" w:fill="auto"/>
            <w:noWrap/>
          </w:tcPr>
          <w:p w14:paraId="504A8462"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2.30 (1.81–2.90)</w:t>
            </w:r>
          </w:p>
        </w:tc>
        <w:tc>
          <w:tcPr>
            <w:tcW w:w="945" w:type="dxa"/>
            <w:shd w:val="clear" w:color="auto" w:fill="auto"/>
            <w:noWrap/>
          </w:tcPr>
          <w:p w14:paraId="55C57127"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&lt;0.0001</w:t>
            </w:r>
          </w:p>
        </w:tc>
        <w:tc>
          <w:tcPr>
            <w:tcW w:w="1981" w:type="dxa"/>
            <w:shd w:val="clear" w:color="auto" w:fill="auto"/>
            <w:noWrap/>
          </w:tcPr>
          <w:p w14:paraId="1292BEEF"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1.87 (1.48–2.36)</w:t>
            </w:r>
          </w:p>
        </w:tc>
        <w:tc>
          <w:tcPr>
            <w:tcW w:w="945" w:type="dxa"/>
            <w:shd w:val="clear" w:color="auto" w:fill="auto"/>
            <w:noWrap/>
          </w:tcPr>
          <w:p w14:paraId="22B3A188"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&lt;0.0001</w:t>
            </w:r>
          </w:p>
        </w:tc>
      </w:tr>
      <w:tr w:rsidR="006A2CC6" w:rsidRPr="003553D5" w14:paraId="2576C332" w14:textId="77777777" w:rsidTr="00EF468E">
        <w:trPr>
          <w:trHeight w:val="261"/>
        </w:trPr>
        <w:tc>
          <w:tcPr>
            <w:tcW w:w="2318" w:type="dxa"/>
            <w:vMerge/>
            <w:shd w:val="clear" w:color="auto" w:fill="auto"/>
            <w:vAlign w:val="center"/>
          </w:tcPr>
          <w:p w14:paraId="5B9E366F"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5F9B35F6"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eastAsia="en-GB"/>
              </w:rPr>
              <w:t>2.5 to &lt;5 g</w:t>
            </w:r>
          </w:p>
        </w:tc>
        <w:tc>
          <w:tcPr>
            <w:tcW w:w="983" w:type="dxa"/>
            <w:shd w:val="clear" w:color="auto" w:fill="auto"/>
            <w:noWrap/>
          </w:tcPr>
          <w:p w14:paraId="6071FEF3"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5706</w:t>
            </w:r>
          </w:p>
        </w:tc>
        <w:tc>
          <w:tcPr>
            <w:tcW w:w="850" w:type="dxa"/>
            <w:shd w:val="clear" w:color="auto" w:fill="auto"/>
            <w:noWrap/>
          </w:tcPr>
          <w:p w14:paraId="104E8F4A"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184</w:t>
            </w:r>
          </w:p>
        </w:tc>
        <w:tc>
          <w:tcPr>
            <w:tcW w:w="1981" w:type="dxa"/>
            <w:shd w:val="clear" w:color="auto" w:fill="auto"/>
            <w:noWrap/>
          </w:tcPr>
          <w:p w14:paraId="30DBC9A6"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5.12 (3.99–6.58)</w:t>
            </w:r>
          </w:p>
        </w:tc>
        <w:tc>
          <w:tcPr>
            <w:tcW w:w="945" w:type="dxa"/>
            <w:shd w:val="clear" w:color="auto" w:fill="auto"/>
            <w:noWrap/>
          </w:tcPr>
          <w:p w14:paraId="7AD3AEE2"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&lt;0.0001</w:t>
            </w:r>
          </w:p>
        </w:tc>
        <w:tc>
          <w:tcPr>
            <w:tcW w:w="1981" w:type="dxa"/>
            <w:shd w:val="clear" w:color="auto" w:fill="auto"/>
            <w:noWrap/>
          </w:tcPr>
          <w:p w14:paraId="25E8FC2E"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3.65 (2.84–4.70)</w:t>
            </w:r>
          </w:p>
        </w:tc>
        <w:tc>
          <w:tcPr>
            <w:tcW w:w="945" w:type="dxa"/>
            <w:shd w:val="clear" w:color="auto" w:fill="auto"/>
            <w:noWrap/>
          </w:tcPr>
          <w:p w14:paraId="761F2FB9"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&lt;0.0001</w:t>
            </w:r>
          </w:p>
        </w:tc>
      </w:tr>
      <w:tr w:rsidR="006A2CC6" w:rsidRPr="003553D5" w14:paraId="43728DAC" w14:textId="77777777" w:rsidTr="00EF468E">
        <w:trPr>
          <w:trHeight w:val="261"/>
        </w:trPr>
        <w:tc>
          <w:tcPr>
            <w:tcW w:w="2318" w:type="dxa"/>
            <w:vMerge/>
            <w:shd w:val="clear" w:color="auto" w:fill="auto"/>
            <w:vAlign w:val="center"/>
          </w:tcPr>
          <w:p w14:paraId="582B19B9"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0886AFC4"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eastAsia="en-GB"/>
              </w:rPr>
              <w:t>5 to &lt;10 g</w:t>
            </w:r>
          </w:p>
        </w:tc>
        <w:tc>
          <w:tcPr>
            <w:tcW w:w="983" w:type="dxa"/>
            <w:shd w:val="clear" w:color="auto" w:fill="auto"/>
            <w:noWrap/>
          </w:tcPr>
          <w:p w14:paraId="3211B8B6"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2865</w:t>
            </w:r>
          </w:p>
        </w:tc>
        <w:tc>
          <w:tcPr>
            <w:tcW w:w="850" w:type="dxa"/>
            <w:shd w:val="clear" w:color="auto" w:fill="auto"/>
            <w:noWrap/>
          </w:tcPr>
          <w:p w14:paraId="6CE7F508"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128</w:t>
            </w:r>
          </w:p>
        </w:tc>
        <w:tc>
          <w:tcPr>
            <w:tcW w:w="1981" w:type="dxa"/>
            <w:shd w:val="clear" w:color="auto" w:fill="auto"/>
            <w:noWrap/>
          </w:tcPr>
          <w:p w14:paraId="19B028B9"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6.92 (5.25–9.10)</w:t>
            </w:r>
          </w:p>
        </w:tc>
        <w:tc>
          <w:tcPr>
            <w:tcW w:w="945" w:type="dxa"/>
            <w:shd w:val="clear" w:color="auto" w:fill="auto"/>
            <w:noWrap/>
          </w:tcPr>
          <w:p w14:paraId="1616FB94"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&lt;0.0001</w:t>
            </w:r>
          </w:p>
        </w:tc>
        <w:tc>
          <w:tcPr>
            <w:tcW w:w="1981" w:type="dxa"/>
            <w:shd w:val="clear" w:color="auto" w:fill="auto"/>
            <w:noWrap/>
          </w:tcPr>
          <w:p w14:paraId="0ABE235A"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4.65 (3.52–6.14)</w:t>
            </w:r>
          </w:p>
        </w:tc>
        <w:tc>
          <w:tcPr>
            <w:tcW w:w="945" w:type="dxa"/>
            <w:shd w:val="clear" w:color="auto" w:fill="auto"/>
            <w:noWrap/>
          </w:tcPr>
          <w:p w14:paraId="3B5EEB38"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&lt;0.0001</w:t>
            </w:r>
          </w:p>
        </w:tc>
      </w:tr>
      <w:tr w:rsidR="006A2CC6" w:rsidRPr="003553D5" w14:paraId="0F59E920" w14:textId="77777777" w:rsidTr="00EF468E">
        <w:trPr>
          <w:trHeight w:val="261"/>
        </w:trPr>
        <w:tc>
          <w:tcPr>
            <w:tcW w:w="2318" w:type="dxa"/>
            <w:vMerge/>
            <w:shd w:val="clear" w:color="auto" w:fill="auto"/>
            <w:vAlign w:val="center"/>
          </w:tcPr>
          <w:p w14:paraId="1CB1E085"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6EFF0A68"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eastAsia="en-GB"/>
              </w:rPr>
              <w:t>≥10 g</w:t>
            </w:r>
          </w:p>
        </w:tc>
        <w:tc>
          <w:tcPr>
            <w:tcW w:w="983" w:type="dxa"/>
            <w:shd w:val="clear" w:color="auto" w:fill="auto"/>
            <w:noWrap/>
          </w:tcPr>
          <w:p w14:paraId="493F2B8C"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1294</w:t>
            </w:r>
          </w:p>
        </w:tc>
        <w:tc>
          <w:tcPr>
            <w:tcW w:w="850" w:type="dxa"/>
            <w:shd w:val="clear" w:color="auto" w:fill="auto"/>
            <w:noWrap/>
          </w:tcPr>
          <w:p w14:paraId="177665C4"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147</w:t>
            </w:r>
          </w:p>
        </w:tc>
        <w:tc>
          <w:tcPr>
            <w:tcW w:w="1981" w:type="dxa"/>
            <w:shd w:val="clear" w:color="auto" w:fill="auto"/>
            <w:noWrap/>
          </w:tcPr>
          <w:p w14:paraId="342AC3C1"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12.37 (9.40–16.27)</w:t>
            </w:r>
          </w:p>
        </w:tc>
        <w:tc>
          <w:tcPr>
            <w:tcW w:w="945" w:type="dxa"/>
            <w:shd w:val="clear" w:color="auto" w:fill="auto"/>
            <w:noWrap/>
          </w:tcPr>
          <w:p w14:paraId="67A49BC0"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&lt;0.0001</w:t>
            </w:r>
          </w:p>
        </w:tc>
        <w:tc>
          <w:tcPr>
            <w:tcW w:w="1981" w:type="dxa"/>
            <w:shd w:val="clear" w:color="auto" w:fill="auto"/>
            <w:noWrap/>
          </w:tcPr>
          <w:p w14:paraId="30F81062"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8.23 (6.20–10.91)</w:t>
            </w:r>
          </w:p>
        </w:tc>
        <w:tc>
          <w:tcPr>
            <w:tcW w:w="945" w:type="dxa"/>
            <w:shd w:val="clear" w:color="auto" w:fill="auto"/>
            <w:noWrap/>
          </w:tcPr>
          <w:p w14:paraId="37994E34"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&lt;0.0001</w:t>
            </w:r>
          </w:p>
        </w:tc>
      </w:tr>
      <w:tr w:rsidR="006A2CC6" w:rsidRPr="003553D5" w14:paraId="24711644" w14:textId="77777777" w:rsidTr="00EF468E">
        <w:trPr>
          <w:trHeight w:val="261"/>
        </w:trPr>
        <w:tc>
          <w:tcPr>
            <w:tcW w:w="2318" w:type="dxa"/>
            <w:vMerge w:val="restart"/>
            <w:shd w:val="clear" w:color="auto" w:fill="auto"/>
          </w:tcPr>
          <w:p w14:paraId="07512800"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Osteoporosis diagnosis and fracture</w:t>
            </w:r>
          </w:p>
        </w:tc>
        <w:tc>
          <w:tcPr>
            <w:tcW w:w="2540" w:type="dxa"/>
            <w:shd w:val="clear" w:color="auto" w:fill="auto"/>
            <w:noWrap/>
          </w:tcPr>
          <w:p w14:paraId="4F784464" w14:textId="1C8E98AD"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Cumulative SCS exposure (1</w:t>
            </w:r>
            <w:proofErr w:type="gramStart"/>
            <w:r w:rsidRPr="00A6083E">
              <w:rPr>
                <w:rFonts w:ascii="Arial" w:eastAsia="Times New Roman" w:hAnsi="Arial" w:cs="Arial"/>
                <w:b/>
                <w:sz w:val="20"/>
                <w:szCs w:val="20"/>
                <w:lang w:val="en-US" w:eastAsia="en-GB"/>
              </w:rPr>
              <w:t>g</w:t>
            </w:r>
            <w:r w:rsidR="00B4457F" w:rsidRPr="00A6083E">
              <w:rPr>
                <w:rFonts w:ascii="Arial" w:eastAsia="Times New Roman" w:hAnsi="Arial" w:cs="Arial"/>
                <w:b/>
                <w:sz w:val="20"/>
                <w:szCs w:val="20"/>
                <w:lang w:val="en-US" w:eastAsia="en-GB"/>
              </w:rPr>
              <w:t>)</w:t>
            </w:r>
            <w:r w:rsidR="00B4457F" w:rsidRPr="00A6083E">
              <w:rPr>
                <w:rFonts w:ascii="Arial" w:eastAsia="Times New Roman" w:hAnsi="Arial" w:cs="Arial"/>
                <w:b/>
                <w:sz w:val="20"/>
                <w:szCs w:val="20"/>
                <w:vertAlign w:val="superscript"/>
                <w:lang w:val="en-US" w:eastAsia="en-GB"/>
              </w:rPr>
              <w:t>a</w:t>
            </w:r>
            <w:proofErr w:type="gramEnd"/>
          </w:p>
        </w:tc>
        <w:tc>
          <w:tcPr>
            <w:tcW w:w="983" w:type="dxa"/>
            <w:shd w:val="clear" w:color="auto" w:fill="auto"/>
            <w:noWrap/>
          </w:tcPr>
          <w:p w14:paraId="53E4999A"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21,251</w:t>
            </w:r>
          </w:p>
        </w:tc>
        <w:tc>
          <w:tcPr>
            <w:tcW w:w="850" w:type="dxa"/>
            <w:shd w:val="clear" w:color="auto" w:fill="auto"/>
            <w:noWrap/>
          </w:tcPr>
          <w:p w14:paraId="03E58AA8"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159</w:t>
            </w:r>
          </w:p>
        </w:tc>
        <w:tc>
          <w:tcPr>
            <w:tcW w:w="1981" w:type="dxa"/>
            <w:shd w:val="clear" w:color="auto" w:fill="auto"/>
            <w:noWrap/>
          </w:tcPr>
          <w:p w14:paraId="1804FD1D"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1.030 (1.020–1.040)</w:t>
            </w:r>
          </w:p>
        </w:tc>
        <w:tc>
          <w:tcPr>
            <w:tcW w:w="945" w:type="dxa"/>
            <w:shd w:val="clear" w:color="auto" w:fill="auto"/>
            <w:noWrap/>
          </w:tcPr>
          <w:p w14:paraId="126F1037"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&lt;0.0001</w:t>
            </w:r>
          </w:p>
        </w:tc>
        <w:tc>
          <w:tcPr>
            <w:tcW w:w="1981" w:type="dxa"/>
            <w:shd w:val="clear" w:color="auto" w:fill="auto"/>
            <w:noWrap/>
          </w:tcPr>
          <w:p w14:paraId="49CDB6D1"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1.033 (1.022–1.043)</w:t>
            </w:r>
          </w:p>
        </w:tc>
        <w:tc>
          <w:tcPr>
            <w:tcW w:w="945" w:type="dxa"/>
            <w:shd w:val="clear" w:color="auto" w:fill="auto"/>
            <w:noWrap/>
          </w:tcPr>
          <w:p w14:paraId="73EB498A"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&lt;0.0001</w:t>
            </w:r>
          </w:p>
        </w:tc>
      </w:tr>
      <w:tr w:rsidR="006A2CC6" w:rsidRPr="003553D5" w14:paraId="4A4C7302" w14:textId="77777777" w:rsidTr="00EF468E">
        <w:trPr>
          <w:trHeight w:val="261"/>
        </w:trPr>
        <w:tc>
          <w:tcPr>
            <w:tcW w:w="2318" w:type="dxa"/>
            <w:vMerge/>
            <w:shd w:val="clear" w:color="auto" w:fill="auto"/>
            <w:vAlign w:val="center"/>
          </w:tcPr>
          <w:p w14:paraId="216FEE2B"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5E10BBB0"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eastAsia="en-GB"/>
              </w:rPr>
              <w:t>&gt;0 to &lt;0.5 g</w:t>
            </w:r>
          </w:p>
        </w:tc>
        <w:tc>
          <w:tcPr>
            <w:tcW w:w="983" w:type="dxa"/>
            <w:shd w:val="clear" w:color="auto" w:fill="auto"/>
            <w:noWrap/>
          </w:tcPr>
          <w:p w14:paraId="42FD477F"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20,066</w:t>
            </w:r>
          </w:p>
        </w:tc>
        <w:tc>
          <w:tcPr>
            <w:tcW w:w="850" w:type="dxa"/>
            <w:shd w:val="clear" w:color="auto" w:fill="auto"/>
            <w:noWrap/>
          </w:tcPr>
          <w:p w14:paraId="09ACB6F2"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20</w:t>
            </w:r>
          </w:p>
        </w:tc>
        <w:tc>
          <w:tcPr>
            <w:tcW w:w="1981" w:type="dxa"/>
            <w:shd w:val="clear" w:color="auto" w:fill="auto"/>
            <w:noWrap/>
          </w:tcPr>
          <w:p w14:paraId="41F3134B"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Reference</w:t>
            </w:r>
          </w:p>
        </w:tc>
        <w:tc>
          <w:tcPr>
            <w:tcW w:w="945" w:type="dxa"/>
            <w:shd w:val="clear" w:color="auto" w:fill="auto"/>
            <w:noWrap/>
          </w:tcPr>
          <w:p w14:paraId="2537F2A0"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p>
        </w:tc>
        <w:tc>
          <w:tcPr>
            <w:tcW w:w="1981" w:type="dxa"/>
            <w:shd w:val="clear" w:color="auto" w:fill="auto"/>
            <w:noWrap/>
          </w:tcPr>
          <w:p w14:paraId="6E639773"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Reference</w:t>
            </w:r>
          </w:p>
        </w:tc>
        <w:tc>
          <w:tcPr>
            <w:tcW w:w="945" w:type="dxa"/>
            <w:shd w:val="clear" w:color="auto" w:fill="auto"/>
            <w:noWrap/>
          </w:tcPr>
          <w:p w14:paraId="7DB600DF"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p>
        </w:tc>
      </w:tr>
      <w:tr w:rsidR="006A2CC6" w:rsidRPr="003553D5" w14:paraId="00EC1111" w14:textId="77777777" w:rsidTr="00EF468E">
        <w:trPr>
          <w:trHeight w:val="261"/>
        </w:trPr>
        <w:tc>
          <w:tcPr>
            <w:tcW w:w="2318" w:type="dxa"/>
            <w:vMerge/>
            <w:shd w:val="clear" w:color="auto" w:fill="auto"/>
            <w:vAlign w:val="center"/>
          </w:tcPr>
          <w:p w14:paraId="71E4E146"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74A33A8E"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eastAsia="en-GB"/>
              </w:rPr>
              <w:t>0.5 to &lt;1.0 g</w:t>
            </w:r>
          </w:p>
        </w:tc>
        <w:tc>
          <w:tcPr>
            <w:tcW w:w="983" w:type="dxa"/>
            <w:shd w:val="clear" w:color="auto" w:fill="auto"/>
            <w:noWrap/>
          </w:tcPr>
          <w:p w14:paraId="350A4ACE"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16,776</w:t>
            </w:r>
          </w:p>
        </w:tc>
        <w:tc>
          <w:tcPr>
            <w:tcW w:w="850" w:type="dxa"/>
            <w:shd w:val="clear" w:color="auto" w:fill="auto"/>
            <w:noWrap/>
          </w:tcPr>
          <w:p w14:paraId="66E485FE"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26</w:t>
            </w:r>
          </w:p>
        </w:tc>
        <w:tc>
          <w:tcPr>
            <w:tcW w:w="1981" w:type="dxa"/>
            <w:shd w:val="clear" w:color="auto" w:fill="auto"/>
            <w:noWrap/>
          </w:tcPr>
          <w:p w14:paraId="67F55436"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1.50 (0.83–2.74)</w:t>
            </w:r>
          </w:p>
        </w:tc>
        <w:tc>
          <w:tcPr>
            <w:tcW w:w="945" w:type="dxa"/>
            <w:shd w:val="clear" w:color="auto" w:fill="auto"/>
            <w:noWrap/>
          </w:tcPr>
          <w:p w14:paraId="49AC8DE2"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0.1822</w:t>
            </w:r>
          </w:p>
        </w:tc>
        <w:tc>
          <w:tcPr>
            <w:tcW w:w="1981" w:type="dxa"/>
            <w:shd w:val="clear" w:color="auto" w:fill="auto"/>
            <w:noWrap/>
          </w:tcPr>
          <w:p w14:paraId="7BCBF103"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1.34 (0.74–2.44)</w:t>
            </w:r>
          </w:p>
        </w:tc>
        <w:tc>
          <w:tcPr>
            <w:tcW w:w="945" w:type="dxa"/>
            <w:shd w:val="clear" w:color="auto" w:fill="auto"/>
            <w:noWrap/>
          </w:tcPr>
          <w:p w14:paraId="59E9FF18"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0.3309</w:t>
            </w:r>
          </w:p>
        </w:tc>
      </w:tr>
      <w:tr w:rsidR="006A2CC6" w:rsidRPr="003553D5" w14:paraId="68E4DDA7" w14:textId="77777777" w:rsidTr="00EF468E">
        <w:trPr>
          <w:trHeight w:val="261"/>
        </w:trPr>
        <w:tc>
          <w:tcPr>
            <w:tcW w:w="2318" w:type="dxa"/>
            <w:vMerge/>
            <w:shd w:val="clear" w:color="auto" w:fill="auto"/>
            <w:vAlign w:val="center"/>
          </w:tcPr>
          <w:p w14:paraId="7B576861"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634C3BB6"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eastAsia="en-GB"/>
              </w:rPr>
              <w:t>1.0 to &lt;2.5 g</w:t>
            </w:r>
          </w:p>
        </w:tc>
        <w:tc>
          <w:tcPr>
            <w:tcW w:w="983" w:type="dxa"/>
            <w:shd w:val="clear" w:color="auto" w:fill="auto"/>
            <w:noWrap/>
          </w:tcPr>
          <w:p w14:paraId="7E9B9ED6"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11,400</w:t>
            </w:r>
          </w:p>
        </w:tc>
        <w:tc>
          <w:tcPr>
            <w:tcW w:w="850" w:type="dxa"/>
            <w:shd w:val="clear" w:color="auto" w:fill="auto"/>
            <w:noWrap/>
          </w:tcPr>
          <w:p w14:paraId="33298343"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48</w:t>
            </w:r>
          </w:p>
        </w:tc>
        <w:tc>
          <w:tcPr>
            <w:tcW w:w="1981" w:type="dxa"/>
            <w:shd w:val="clear" w:color="auto" w:fill="auto"/>
            <w:noWrap/>
          </w:tcPr>
          <w:p w14:paraId="5A9D5D35"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3.28 (1.86–5.79)</w:t>
            </w:r>
          </w:p>
        </w:tc>
        <w:tc>
          <w:tcPr>
            <w:tcW w:w="945" w:type="dxa"/>
            <w:shd w:val="clear" w:color="auto" w:fill="auto"/>
            <w:noWrap/>
          </w:tcPr>
          <w:p w14:paraId="620D991D"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&lt;0.0001</w:t>
            </w:r>
          </w:p>
        </w:tc>
        <w:tc>
          <w:tcPr>
            <w:tcW w:w="1981" w:type="dxa"/>
            <w:shd w:val="clear" w:color="auto" w:fill="auto"/>
            <w:noWrap/>
          </w:tcPr>
          <w:p w14:paraId="3EB7C5BA"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2.60 (1.48–4.56)</w:t>
            </w:r>
          </w:p>
        </w:tc>
        <w:tc>
          <w:tcPr>
            <w:tcW w:w="945" w:type="dxa"/>
            <w:shd w:val="clear" w:color="auto" w:fill="auto"/>
            <w:noWrap/>
          </w:tcPr>
          <w:p w14:paraId="2B294265"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0.0009</w:t>
            </w:r>
          </w:p>
        </w:tc>
      </w:tr>
      <w:tr w:rsidR="006A2CC6" w:rsidRPr="003553D5" w14:paraId="1D164740" w14:textId="77777777" w:rsidTr="00EF468E">
        <w:trPr>
          <w:trHeight w:val="261"/>
        </w:trPr>
        <w:tc>
          <w:tcPr>
            <w:tcW w:w="2318" w:type="dxa"/>
            <w:vMerge/>
            <w:shd w:val="clear" w:color="auto" w:fill="auto"/>
            <w:vAlign w:val="center"/>
          </w:tcPr>
          <w:p w14:paraId="2F183C04"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4FC331F4"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eastAsia="en-GB"/>
              </w:rPr>
              <w:t>2.5 to &lt;5 g</w:t>
            </w:r>
          </w:p>
        </w:tc>
        <w:tc>
          <w:tcPr>
            <w:tcW w:w="983" w:type="dxa"/>
            <w:shd w:val="clear" w:color="auto" w:fill="auto"/>
            <w:noWrap/>
          </w:tcPr>
          <w:p w14:paraId="0E6048F1"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5376</w:t>
            </w:r>
          </w:p>
        </w:tc>
        <w:tc>
          <w:tcPr>
            <w:tcW w:w="850" w:type="dxa"/>
            <w:shd w:val="clear" w:color="auto" w:fill="auto"/>
            <w:noWrap/>
          </w:tcPr>
          <w:p w14:paraId="1EDAFD3A"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20</w:t>
            </w:r>
          </w:p>
        </w:tc>
        <w:tc>
          <w:tcPr>
            <w:tcW w:w="1981" w:type="dxa"/>
            <w:shd w:val="clear" w:color="auto" w:fill="auto"/>
            <w:noWrap/>
          </w:tcPr>
          <w:p w14:paraId="52314BF9"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3.59 (1.79–7.20)</w:t>
            </w:r>
          </w:p>
        </w:tc>
        <w:tc>
          <w:tcPr>
            <w:tcW w:w="945" w:type="dxa"/>
            <w:shd w:val="clear" w:color="auto" w:fill="auto"/>
            <w:noWrap/>
          </w:tcPr>
          <w:p w14:paraId="483C683F"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&lt;0.0001</w:t>
            </w:r>
          </w:p>
        </w:tc>
        <w:tc>
          <w:tcPr>
            <w:tcW w:w="1981" w:type="dxa"/>
            <w:shd w:val="clear" w:color="auto" w:fill="auto"/>
            <w:noWrap/>
          </w:tcPr>
          <w:p w14:paraId="50781C17"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2.39 (1.20–4.79)</w:t>
            </w:r>
          </w:p>
        </w:tc>
        <w:tc>
          <w:tcPr>
            <w:tcW w:w="945" w:type="dxa"/>
            <w:shd w:val="clear" w:color="auto" w:fill="auto"/>
            <w:noWrap/>
          </w:tcPr>
          <w:p w14:paraId="2ADA8B14"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0.0137</w:t>
            </w:r>
          </w:p>
        </w:tc>
      </w:tr>
      <w:tr w:rsidR="006A2CC6" w:rsidRPr="003553D5" w14:paraId="7573F12C" w14:textId="77777777" w:rsidTr="00EF468E">
        <w:trPr>
          <w:trHeight w:val="261"/>
        </w:trPr>
        <w:tc>
          <w:tcPr>
            <w:tcW w:w="2318" w:type="dxa"/>
            <w:vMerge/>
            <w:shd w:val="clear" w:color="auto" w:fill="auto"/>
            <w:vAlign w:val="center"/>
          </w:tcPr>
          <w:p w14:paraId="7AB81293"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02AD97AE"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eastAsia="en-GB"/>
              </w:rPr>
              <w:t>5 to &lt;10 g</w:t>
            </w:r>
          </w:p>
        </w:tc>
        <w:tc>
          <w:tcPr>
            <w:tcW w:w="983" w:type="dxa"/>
            <w:shd w:val="clear" w:color="auto" w:fill="auto"/>
            <w:noWrap/>
          </w:tcPr>
          <w:p w14:paraId="58A08E81"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2793</w:t>
            </w:r>
          </w:p>
        </w:tc>
        <w:tc>
          <w:tcPr>
            <w:tcW w:w="850" w:type="dxa"/>
            <w:shd w:val="clear" w:color="auto" w:fill="auto"/>
            <w:noWrap/>
          </w:tcPr>
          <w:p w14:paraId="2287CFB9"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24</w:t>
            </w:r>
          </w:p>
        </w:tc>
        <w:tc>
          <w:tcPr>
            <w:tcW w:w="1981" w:type="dxa"/>
            <w:shd w:val="clear" w:color="auto" w:fill="auto"/>
            <w:noWrap/>
          </w:tcPr>
          <w:p w14:paraId="4F38A30E"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7.96 (4.12–15.38)</w:t>
            </w:r>
          </w:p>
        </w:tc>
        <w:tc>
          <w:tcPr>
            <w:tcW w:w="945" w:type="dxa"/>
            <w:shd w:val="clear" w:color="auto" w:fill="auto"/>
            <w:noWrap/>
          </w:tcPr>
          <w:p w14:paraId="4AD4286D"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&lt;0.0001</w:t>
            </w:r>
          </w:p>
        </w:tc>
        <w:tc>
          <w:tcPr>
            <w:tcW w:w="1981" w:type="dxa"/>
            <w:shd w:val="clear" w:color="auto" w:fill="auto"/>
            <w:noWrap/>
          </w:tcPr>
          <w:p w14:paraId="481FBD5B"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4.96 (2.56–9.63)</w:t>
            </w:r>
          </w:p>
        </w:tc>
        <w:tc>
          <w:tcPr>
            <w:tcW w:w="945" w:type="dxa"/>
            <w:shd w:val="clear" w:color="auto" w:fill="auto"/>
            <w:noWrap/>
          </w:tcPr>
          <w:p w14:paraId="04B02B26"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&lt;0.0001</w:t>
            </w:r>
          </w:p>
        </w:tc>
      </w:tr>
      <w:tr w:rsidR="006A2CC6" w:rsidRPr="003553D5" w14:paraId="3499CEFE" w14:textId="77777777" w:rsidTr="00EF468E">
        <w:trPr>
          <w:trHeight w:val="261"/>
        </w:trPr>
        <w:tc>
          <w:tcPr>
            <w:tcW w:w="2318" w:type="dxa"/>
            <w:vMerge/>
            <w:shd w:val="clear" w:color="auto" w:fill="auto"/>
            <w:vAlign w:val="center"/>
          </w:tcPr>
          <w:p w14:paraId="7BF810CE"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76A9975C"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eastAsia="en-GB"/>
              </w:rPr>
              <w:t>≥10 g</w:t>
            </w:r>
          </w:p>
        </w:tc>
        <w:tc>
          <w:tcPr>
            <w:tcW w:w="983" w:type="dxa"/>
            <w:shd w:val="clear" w:color="auto" w:fill="auto"/>
            <w:noWrap/>
          </w:tcPr>
          <w:p w14:paraId="63208D3F"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1290</w:t>
            </w:r>
          </w:p>
        </w:tc>
        <w:tc>
          <w:tcPr>
            <w:tcW w:w="850" w:type="dxa"/>
            <w:shd w:val="clear" w:color="auto" w:fill="auto"/>
            <w:noWrap/>
          </w:tcPr>
          <w:p w14:paraId="72D78838"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21</w:t>
            </w:r>
          </w:p>
        </w:tc>
        <w:tc>
          <w:tcPr>
            <w:tcW w:w="1981" w:type="dxa"/>
            <w:shd w:val="clear" w:color="auto" w:fill="auto"/>
            <w:noWrap/>
          </w:tcPr>
          <w:p w14:paraId="5191C07B"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9.66 (4.75–19.66)</w:t>
            </w:r>
          </w:p>
        </w:tc>
        <w:tc>
          <w:tcPr>
            <w:tcW w:w="945" w:type="dxa"/>
            <w:shd w:val="clear" w:color="auto" w:fill="auto"/>
            <w:noWrap/>
          </w:tcPr>
          <w:p w14:paraId="5F921D80"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&lt;0.0001</w:t>
            </w:r>
          </w:p>
        </w:tc>
        <w:tc>
          <w:tcPr>
            <w:tcW w:w="1981" w:type="dxa"/>
            <w:shd w:val="clear" w:color="auto" w:fill="auto"/>
            <w:noWrap/>
          </w:tcPr>
          <w:p w14:paraId="0382AA25"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5.79 (2.82–11.88)</w:t>
            </w:r>
          </w:p>
        </w:tc>
        <w:tc>
          <w:tcPr>
            <w:tcW w:w="945" w:type="dxa"/>
            <w:shd w:val="clear" w:color="auto" w:fill="auto"/>
            <w:noWrap/>
          </w:tcPr>
          <w:p w14:paraId="46C5FD78"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&lt;0.0001</w:t>
            </w:r>
          </w:p>
        </w:tc>
      </w:tr>
      <w:tr w:rsidR="006A2CC6" w:rsidRPr="003553D5" w14:paraId="5406BDF1" w14:textId="77777777" w:rsidTr="00EF468E">
        <w:trPr>
          <w:trHeight w:val="261"/>
        </w:trPr>
        <w:tc>
          <w:tcPr>
            <w:tcW w:w="2318" w:type="dxa"/>
            <w:vMerge w:val="restart"/>
            <w:shd w:val="clear" w:color="auto" w:fill="auto"/>
          </w:tcPr>
          <w:p w14:paraId="0BA6BD6B"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Glaucoma</w:t>
            </w:r>
          </w:p>
        </w:tc>
        <w:tc>
          <w:tcPr>
            <w:tcW w:w="2540" w:type="dxa"/>
            <w:shd w:val="clear" w:color="auto" w:fill="auto"/>
            <w:noWrap/>
          </w:tcPr>
          <w:p w14:paraId="16BD6EDE" w14:textId="2583D70D"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Cumulative SCS exposure (1</w:t>
            </w:r>
            <w:proofErr w:type="gramStart"/>
            <w:r w:rsidRPr="00A6083E">
              <w:rPr>
                <w:rFonts w:ascii="Arial" w:eastAsia="Times New Roman" w:hAnsi="Arial" w:cs="Arial"/>
                <w:b/>
                <w:sz w:val="20"/>
                <w:szCs w:val="20"/>
                <w:lang w:val="en-US" w:eastAsia="en-GB"/>
              </w:rPr>
              <w:t>g)</w:t>
            </w:r>
            <w:r w:rsidR="00B4457F" w:rsidRPr="00A6083E">
              <w:rPr>
                <w:rFonts w:ascii="Arial" w:eastAsia="Times New Roman" w:hAnsi="Arial" w:cs="Arial"/>
                <w:b/>
                <w:sz w:val="20"/>
                <w:szCs w:val="20"/>
                <w:vertAlign w:val="superscript"/>
                <w:lang w:val="en-US" w:eastAsia="en-GB"/>
              </w:rPr>
              <w:t>a</w:t>
            </w:r>
            <w:proofErr w:type="gramEnd"/>
          </w:p>
        </w:tc>
        <w:tc>
          <w:tcPr>
            <w:tcW w:w="983" w:type="dxa"/>
            <w:shd w:val="clear" w:color="auto" w:fill="auto"/>
            <w:noWrap/>
          </w:tcPr>
          <w:p w14:paraId="7C52E893"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23,424</w:t>
            </w:r>
          </w:p>
        </w:tc>
        <w:tc>
          <w:tcPr>
            <w:tcW w:w="850" w:type="dxa"/>
            <w:shd w:val="clear" w:color="auto" w:fill="auto"/>
            <w:noWrap/>
          </w:tcPr>
          <w:p w14:paraId="13B15CDF"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433</w:t>
            </w:r>
          </w:p>
        </w:tc>
        <w:tc>
          <w:tcPr>
            <w:tcW w:w="1981" w:type="dxa"/>
            <w:shd w:val="clear" w:color="auto" w:fill="auto"/>
            <w:noWrap/>
          </w:tcPr>
          <w:p w14:paraId="16448818"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1.022 (1.013–1.031)</w:t>
            </w:r>
          </w:p>
        </w:tc>
        <w:tc>
          <w:tcPr>
            <w:tcW w:w="945" w:type="dxa"/>
            <w:shd w:val="clear" w:color="auto" w:fill="auto"/>
            <w:noWrap/>
          </w:tcPr>
          <w:p w14:paraId="5E25B338"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&lt;0.0001</w:t>
            </w:r>
          </w:p>
        </w:tc>
        <w:tc>
          <w:tcPr>
            <w:tcW w:w="1981" w:type="dxa"/>
            <w:shd w:val="clear" w:color="auto" w:fill="auto"/>
            <w:noWrap/>
          </w:tcPr>
          <w:p w14:paraId="67595584"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1.017 (1.005–1.028)</w:t>
            </w:r>
          </w:p>
        </w:tc>
        <w:tc>
          <w:tcPr>
            <w:tcW w:w="945" w:type="dxa"/>
            <w:shd w:val="clear" w:color="auto" w:fill="auto"/>
            <w:noWrap/>
          </w:tcPr>
          <w:p w14:paraId="6932918D"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0.0051</w:t>
            </w:r>
          </w:p>
        </w:tc>
      </w:tr>
      <w:tr w:rsidR="006A2CC6" w:rsidRPr="003553D5" w14:paraId="4CA26895" w14:textId="77777777" w:rsidTr="00EF468E">
        <w:trPr>
          <w:trHeight w:val="261"/>
        </w:trPr>
        <w:tc>
          <w:tcPr>
            <w:tcW w:w="2318" w:type="dxa"/>
            <w:vMerge/>
            <w:shd w:val="clear" w:color="auto" w:fill="auto"/>
          </w:tcPr>
          <w:p w14:paraId="21B199B9"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35631983"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eastAsia="en-GB"/>
              </w:rPr>
              <w:t>&gt;0 to &lt;0.5 g</w:t>
            </w:r>
          </w:p>
        </w:tc>
        <w:tc>
          <w:tcPr>
            <w:tcW w:w="983" w:type="dxa"/>
            <w:shd w:val="clear" w:color="auto" w:fill="auto"/>
            <w:noWrap/>
          </w:tcPr>
          <w:p w14:paraId="35D67F1F"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22,126</w:t>
            </w:r>
          </w:p>
        </w:tc>
        <w:tc>
          <w:tcPr>
            <w:tcW w:w="850" w:type="dxa"/>
            <w:shd w:val="clear" w:color="auto" w:fill="auto"/>
            <w:noWrap/>
          </w:tcPr>
          <w:p w14:paraId="00D79B83"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89</w:t>
            </w:r>
          </w:p>
        </w:tc>
        <w:tc>
          <w:tcPr>
            <w:tcW w:w="1981" w:type="dxa"/>
            <w:shd w:val="clear" w:color="auto" w:fill="auto"/>
            <w:noWrap/>
          </w:tcPr>
          <w:p w14:paraId="6A759C7F"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Reference</w:t>
            </w:r>
          </w:p>
        </w:tc>
        <w:tc>
          <w:tcPr>
            <w:tcW w:w="945" w:type="dxa"/>
            <w:shd w:val="clear" w:color="auto" w:fill="auto"/>
            <w:noWrap/>
          </w:tcPr>
          <w:p w14:paraId="3D019EE9"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p>
        </w:tc>
        <w:tc>
          <w:tcPr>
            <w:tcW w:w="1981" w:type="dxa"/>
            <w:shd w:val="clear" w:color="auto" w:fill="auto"/>
            <w:noWrap/>
          </w:tcPr>
          <w:p w14:paraId="023A2FBC"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Reference</w:t>
            </w:r>
          </w:p>
        </w:tc>
        <w:tc>
          <w:tcPr>
            <w:tcW w:w="945" w:type="dxa"/>
            <w:shd w:val="clear" w:color="auto" w:fill="auto"/>
            <w:noWrap/>
          </w:tcPr>
          <w:p w14:paraId="0D45DFAB"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p>
        </w:tc>
      </w:tr>
      <w:tr w:rsidR="006A2CC6" w:rsidRPr="003553D5" w14:paraId="0CA7EC96" w14:textId="77777777" w:rsidTr="00EF468E">
        <w:trPr>
          <w:trHeight w:val="261"/>
        </w:trPr>
        <w:tc>
          <w:tcPr>
            <w:tcW w:w="2318" w:type="dxa"/>
            <w:vMerge/>
            <w:shd w:val="clear" w:color="auto" w:fill="auto"/>
          </w:tcPr>
          <w:p w14:paraId="0D92F536"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59D5E20C"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eastAsia="en-GB"/>
              </w:rPr>
              <w:t>0.5 to &lt;1.0 g</w:t>
            </w:r>
          </w:p>
        </w:tc>
        <w:tc>
          <w:tcPr>
            <w:tcW w:w="983" w:type="dxa"/>
            <w:shd w:val="clear" w:color="auto" w:fill="auto"/>
            <w:noWrap/>
          </w:tcPr>
          <w:p w14:paraId="7D4DC07F"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18,388</w:t>
            </w:r>
          </w:p>
        </w:tc>
        <w:tc>
          <w:tcPr>
            <w:tcW w:w="850" w:type="dxa"/>
            <w:shd w:val="clear" w:color="auto" w:fill="auto"/>
            <w:noWrap/>
          </w:tcPr>
          <w:p w14:paraId="2ADEB5AF"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112</w:t>
            </w:r>
          </w:p>
        </w:tc>
        <w:tc>
          <w:tcPr>
            <w:tcW w:w="1981" w:type="dxa"/>
            <w:shd w:val="clear" w:color="auto" w:fill="auto"/>
            <w:noWrap/>
          </w:tcPr>
          <w:p w14:paraId="3CECC3A1"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1.37 (1.03–1.82)</w:t>
            </w:r>
          </w:p>
        </w:tc>
        <w:tc>
          <w:tcPr>
            <w:tcW w:w="945" w:type="dxa"/>
            <w:shd w:val="clear" w:color="auto" w:fill="auto"/>
            <w:noWrap/>
          </w:tcPr>
          <w:p w14:paraId="6219D526"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0.0294</w:t>
            </w:r>
          </w:p>
        </w:tc>
        <w:tc>
          <w:tcPr>
            <w:tcW w:w="1981" w:type="dxa"/>
            <w:shd w:val="clear" w:color="auto" w:fill="auto"/>
            <w:noWrap/>
          </w:tcPr>
          <w:p w14:paraId="1412EE98"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1.23 (0.93–1.64)</w:t>
            </w:r>
          </w:p>
        </w:tc>
        <w:tc>
          <w:tcPr>
            <w:tcW w:w="945" w:type="dxa"/>
            <w:shd w:val="clear" w:color="auto" w:fill="auto"/>
            <w:noWrap/>
          </w:tcPr>
          <w:p w14:paraId="35580440"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0.1465</w:t>
            </w:r>
          </w:p>
        </w:tc>
      </w:tr>
      <w:tr w:rsidR="006A2CC6" w:rsidRPr="003553D5" w14:paraId="6024E004" w14:textId="77777777" w:rsidTr="00EF468E">
        <w:trPr>
          <w:trHeight w:val="261"/>
        </w:trPr>
        <w:tc>
          <w:tcPr>
            <w:tcW w:w="2318" w:type="dxa"/>
            <w:vMerge/>
            <w:shd w:val="clear" w:color="auto" w:fill="auto"/>
          </w:tcPr>
          <w:p w14:paraId="212BE819"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2C73C400"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eastAsia="en-GB"/>
              </w:rPr>
              <w:t>1.0 to &lt;2.5 g</w:t>
            </w:r>
          </w:p>
        </w:tc>
        <w:tc>
          <w:tcPr>
            <w:tcW w:w="983" w:type="dxa"/>
            <w:shd w:val="clear" w:color="auto" w:fill="auto"/>
            <w:noWrap/>
          </w:tcPr>
          <w:p w14:paraId="70330153"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12,426</w:t>
            </w:r>
          </w:p>
        </w:tc>
        <w:tc>
          <w:tcPr>
            <w:tcW w:w="850" w:type="dxa"/>
            <w:shd w:val="clear" w:color="auto" w:fill="auto"/>
            <w:noWrap/>
          </w:tcPr>
          <w:p w14:paraId="6FC6B85F"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102</w:t>
            </w:r>
          </w:p>
        </w:tc>
        <w:tc>
          <w:tcPr>
            <w:tcW w:w="1981" w:type="dxa"/>
            <w:shd w:val="clear" w:color="auto" w:fill="auto"/>
            <w:noWrap/>
          </w:tcPr>
          <w:p w14:paraId="359C1204"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1.37 (1.02–1.86)</w:t>
            </w:r>
          </w:p>
        </w:tc>
        <w:tc>
          <w:tcPr>
            <w:tcW w:w="945" w:type="dxa"/>
            <w:shd w:val="clear" w:color="auto" w:fill="auto"/>
            <w:noWrap/>
          </w:tcPr>
          <w:p w14:paraId="3F6C06E2"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0.0394</w:t>
            </w:r>
          </w:p>
        </w:tc>
        <w:tc>
          <w:tcPr>
            <w:tcW w:w="1981" w:type="dxa"/>
            <w:shd w:val="clear" w:color="auto" w:fill="auto"/>
            <w:noWrap/>
          </w:tcPr>
          <w:p w14:paraId="2E50E75E"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1.10 (0.81–1.48)</w:t>
            </w:r>
          </w:p>
        </w:tc>
        <w:tc>
          <w:tcPr>
            <w:tcW w:w="945" w:type="dxa"/>
            <w:shd w:val="clear" w:color="auto" w:fill="auto"/>
            <w:noWrap/>
          </w:tcPr>
          <w:p w14:paraId="70C8BDC3"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0.5494</w:t>
            </w:r>
          </w:p>
        </w:tc>
      </w:tr>
      <w:tr w:rsidR="006A2CC6" w:rsidRPr="003553D5" w14:paraId="33E933A2" w14:textId="77777777" w:rsidTr="00EF468E">
        <w:trPr>
          <w:trHeight w:val="261"/>
        </w:trPr>
        <w:tc>
          <w:tcPr>
            <w:tcW w:w="2318" w:type="dxa"/>
            <w:vMerge/>
            <w:shd w:val="clear" w:color="auto" w:fill="auto"/>
          </w:tcPr>
          <w:p w14:paraId="01B2F52A"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4973FB76"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eastAsia="en-GB"/>
              </w:rPr>
              <w:t>2.5 to &lt;5 g</w:t>
            </w:r>
          </w:p>
        </w:tc>
        <w:tc>
          <w:tcPr>
            <w:tcW w:w="983" w:type="dxa"/>
            <w:shd w:val="clear" w:color="auto" w:fill="auto"/>
            <w:noWrap/>
          </w:tcPr>
          <w:p w14:paraId="0182C859"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5811</w:t>
            </w:r>
          </w:p>
        </w:tc>
        <w:tc>
          <w:tcPr>
            <w:tcW w:w="850" w:type="dxa"/>
            <w:shd w:val="clear" w:color="auto" w:fill="auto"/>
            <w:noWrap/>
          </w:tcPr>
          <w:p w14:paraId="114CA6B9"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56</w:t>
            </w:r>
          </w:p>
        </w:tc>
        <w:tc>
          <w:tcPr>
            <w:tcW w:w="1981" w:type="dxa"/>
            <w:shd w:val="clear" w:color="auto" w:fill="auto"/>
            <w:noWrap/>
          </w:tcPr>
          <w:p w14:paraId="44A4B703"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1.91 (1.33–2.75)</w:t>
            </w:r>
          </w:p>
        </w:tc>
        <w:tc>
          <w:tcPr>
            <w:tcW w:w="945" w:type="dxa"/>
            <w:shd w:val="clear" w:color="auto" w:fill="auto"/>
            <w:noWrap/>
          </w:tcPr>
          <w:p w14:paraId="7E0DCF15"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&lt;0.0001</w:t>
            </w:r>
          </w:p>
        </w:tc>
        <w:tc>
          <w:tcPr>
            <w:tcW w:w="1981" w:type="dxa"/>
            <w:shd w:val="clear" w:color="auto" w:fill="auto"/>
            <w:noWrap/>
          </w:tcPr>
          <w:p w14:paraId="72CE4AD1"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1.35 (0.94–1.93)</w:t>
            </w:r>
          </w:p>
        </w:tc>
        <w:tc>
          <w:tcPr>
            <w:tcW w:w="945" w:type="dxa"/>
            <w:shd w:val="clear" w:color="auto" w:fill="auto"/>
            <w:noWrap/>
          </w:tcPr>
          <w:p w14:paraId="6F192D3B"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0.1062</w:t>
            </w:r>
          </w:p>
        </w:tc>
      </w:tr>
      <w:tr w:rsidR="006A2CC6" w:rsidRPr="003553D5" w14:paraId="417E61E1" w14:textId="77777777" w:rsidTr="00EF468E">
        <w:trPr>
          <w:trHeight w:val="261"/>
        </w:trPr>
        <w:tc>
          <w:tcPr>
            <w:tcW w:w="2318" w:type="dxa"/>
            <w:vMerge/>
            <w:shd w:val="clear" w:color="auto" w:fill="auto"/>
          </w:tcPr>
          <w:p w14:paraId="146EA9CB"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74747F59"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eastAsia="en-GB"/>
              </w:rPr>
              <w:t>5 to &lt;10 g</w:t>
            </w:r>
          </w:p>
        </w:tc>
        <w:tc>
          <w:tcPr>
            <w:tcW w:w="983" w:type="dxa"/>
            <w:shd w:val="clear" w:color="auto" w:fill="auto"/>
            <w:noWrap/>
          </w:tcPr>
          <w:p w14:paraId="344678C9"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3002</w:t>
            </w:r>
          </w:p>
        </w:tc>
        <w:tc>
          <w:tcPr>
            <w:tcW w:w="850" w:type="dxa"/>
            <w:shd w:val="clear" w:color="auto" w:fill="auto"/>
            <w:noWrap/>
          </w:tcPr>
          <w:p w14:paraId="0E948FD0"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34</w:t>
            </w:r>
          </w:p>
        </w:tc>
        <w:tc>
          <w:tcPr>
            <w:tcW w:w="1981" w:type="dxa"/>
            <w:shd w:val="clear" w:color="auto" w:fill="auto"/>
            <w:noWrap/>
          </w:tcPr>
          <w:p w14:paraId="745DDB67"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2.12 (1.38–3.25)</w:t>
            </w:r>
          </w:p>
        </w:tc>
        <w:tc>
          <w:tcPr>
            <w:tcW w:w="945" w:type="dxa"/>
            <w:shd w:val="clear" w:color="auto" w:fill="auto"/>
            <w:noWrap/>
          </w:tcPr>
          <w:p w14:paraId="4FB6EB23"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0.0006</w:t>
            </w:r>
          </w:p>
        </w:tc>
        <w:tc>
          <w:tcPr>
            <w:tcW w:w="1981" w:type="dxa"/>
            <w:shd w:val="clear" w:color="auto" w:fill="auto"/>
            <w:noWrap/>
          </w:tcPr>
          <w:p w14:paraId="37678D22"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1.37 (0.89–2.10)</w:t>
            </w:r>
          </w:p>
        </w:tc>
        <w:tc>
          <w:tcPr>
            <w:tcW w:w="945" w:type="dxa"/>
            <w:shd w:val="clear" w:color="auto" w:fill="auto"/>
            <w:noWrap/>
          </w:tcPr>
          <w:p w14:paraId="1A9E2F04"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0.1545</w:t>
            </w:r>
          </w:p>
        </w:tc>
      </w:tr>
      <w:tr w:rsidR="006A2CC6" w:rsidRPr="003553D5" w14:paraId="76A1C622" w14:textId="77777777" w:rsidTr="00EF468E">
        <w:trPr>
          <w:trHeight w:val="261"/>
        </w:trPr>
        <w:tc>
          <w:tcPr>
            <w:tcW w:w="2318" w:type="dxa"/>
            <w:vMerge/>
            <w:shd w:val="clear" w:color="auto" w:fill="auto"/>
          </w:tcPr>
          <w:p w14:paraId="287DBBC6"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7A9955E5"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eastAsia="en-GB"/>
              </w:rPr>
              <w:t>≥10 g</w:t>
            </w:r>
          </w:p>
        </w:tc>
        <w:tc>
          <w:tcPr>
            <w:tcW w:w="983" w:type="dxa"/>
            <w:shd w:val="clear" w:color="auto" w:fill="auto"/>
            <w:noWrap/>
          </w:tcPr>
          <w:p w14:paraId="67813085"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1403</w:t>
            </w:r>
          </w:p>
        </w:tc>
        <w:tc>
          <w:tcPr>
            <w:tcW w:w="850" w:type="dxa"/>
            <w:shd w:val="clear" w:color="auto" w:fill="auto"/>
            <w:noWrap/>
          </w:tcPr>
          <w:p w14:paraId="622F41BF"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40</w:t>
            </w:r>
          </w:p>
        </w:tc>
        <w:tc>
          <w:tcPr>
            <w:tcW w:w="1981" w:type="dxa"/>
            <w:shd w:val="clear" w:color="auto" w:fill="auto"/>
            <w:noWrap/>
          </w:tcPr>
          <w:p w14:paraId="49FA17A6"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3.32 (2.16–5.10)</w:t>
            </w:r>
          </w:p>
        </w:tc>
        <w:tc>
          <w:tcPr>
            <w:tcW w:w="945" w:type="dxa"/>
            <w:shd w:val="clear" w:color="auto" w:fill="auto"/>
            <w:noWrap/>
          </w:tcPr>
          <w:p w14:paraId="1A6A1E4A"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&lt;0.0001</w:t>
            </w:r>
          </w:p>
        </w:tc>
        <w:tc>
          <w:tcPr>
            <w:tcW w:w="1981" w:type="dxa"/>
            <w:shd w:val="clear" w:color="auto" w:fill="auto"/>
            <w:noWrap/>
          </w:tcPr>
          <w:p w14:paraId="7418AE55"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1.99 (1.30–3.05)</w:t>
            </w:r>
          </w:p>
        </w:tc>
        <w:tc>
          <w:tcPr>
            <w:tcW w:w="945" w:type="dxa"/>
            <w:shd w:val="clear" w:color="auto" w:fill="auto"/>
            <w:noWrap/>
          </w:tcPr>
          <w:p w14:paraId="71E4EE95"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0.0016</w:t>
            </w:r>
          </w:p>
        </w:tc>
      </w:tr>
      <w:tr w:rsidR="006A2CC6" w:rsidRPr="003553D5" w14:paraId="1D9C748C" w14:textId="77777777" w:rsidTr="00EF468E">
        <w:trPr>
          <w:trHeight w:val="261"/>
        </w:trPr>
        <w:tc>
          <w:tcPr>
            <w:tcW w:w="2318" w:type="dxa"/>
            <w:vMerge w:val="restart"/>
            <w:tcBorders>
              <w:bottom w:val="single" w:sz="4" w:space="0" w:color="auto"/>
            </w:tcBorders>
            <w:shd w:val="clear" w:color="auto" w:fill="auto"/>
          </w:tcPr>
          <w:p w14:paraId="373AF7DE"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Cataract</w:t>
            </w:r>
          </w:p>
        </w:tc>
        <w:tc>
          <w:tcPr>
            <w:tcW w:w="2540" w:type="dxa"/>
            <w:shd w:val="clear" w:color="auto" w:fill="auto"/>
            <w:noWrap/>
            <w:hideMark/>
          </w:tcPr>
          <w:p w14:paraId="6C43E0AE" w14:textId="4DDDDC06" w:rsidR="006A2CC6" w:rsidRPr="00A6083E" w:rsidRDefault="006A2CC6" w:rsidP="00EF468E">
            <w:pPr>
              <w:spacing w:line="480" w:lineRule="auto"/>
              <w:contextualSpacing/>
              <w:jc w:val="right"/>
              <w:rPr>
                <w:rFonts w:ascii="Arial" w:eastAsia="Times New Roman" w:hAnsi="Arial" w:cs="Arial"/>
                <w:b/>
                <w:sz w:val="20"/>
                <w:szCs w:val="20"/>
                <w:lang w:val="en-US"/>
              </w:rPr>
            </w:pPr>
            <w:r w:rsidRPr="00A6083E">
              <w:rPr>
                <w:rFonts w:ascii="Arial" w:eastAsia="Times New Roman" w:hAnsi="Arial" w:cs="Arial"/>
                <w:b/>
                <w:sz w:val="20"/>
                <w:szCs w:val="20"/>
                <w:lang w:val="en-US" w:eastAsia="en-GB"/>
              </w:rPr>
              <w:t>Cumulative SCS exposure (1</w:t>
            </w:r>
            <w:proofErr w:type="gramStart"/>
            <w:r w:rsidRPr="00A6083E">
              <w:rPr>
                <w:rFonts w:ascii="Arial" w:eastAsia="Times New Roman" w:hAnsi="Arial" w:cs="Arial"/>
                <w:b/>
                <w:sz w:val="20"/>
                <w:szCs w:val="20"/>
                <w:lang w:val="en-US" w:eastAsia="en-GB"/>
              </w:rPr>
              <w:t>g)</w:t>
            </w:r>
            <w:r w:rsidR="00B4457F" w:rsidRPr="00A6083E">
              <w:rPr>
                <w:rFonts w:ascii="Arial" w:eastAsia="Times New Roman" w:hAnsi="Arial" w:cs="Arial"/>
                <w:b/>
                <w:sz w:val="20"/>
                <w:szCs w:val="20"/>
                <w:vertAlign w:val="superscript"/>
                <w:lang w:val="en-US" w:eastAsia="en-GB"/>
              </w:rPr>
              <w:t>a</w:t>
            </w:r>
            <w:proofErr w:type="gramEnd"/>
          </w:p>
        </w:tc>
        <w:tc>
          <w:tcPr>
            <w:tcW w:w="983" w:type="dxa"/>
            <w:shd w:val="clear" w:color="auto" w:fill="auto"/>
            <w:noWrap/>
            <w:hideMark/>
          </w:tcPr>
          <w:p w14:paraId="030F55AC"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22,648</w:t>
            </w:r>
          </w:p>
        </w:tc>
        <w:tc>
          <w:tcPr>
            <w:tcW w:w="850" w:type="dxa"/>
            <w:shd w:val="clear" w:color="auto" w:fill="auto"/>
            <w:noWrap/>
            <w:hideMark/>
          </w:tcPr>
          <w:p w14:paraId="7E564EAB"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1736</w:t>
            </w:r>
          </w:p>
        </w:tc>
        <w:tc>
          <w:tcPr>
            <w:tcW w:w="1981" w:type="dxa"/>
            <w:shd w:val="clear" w:color="auto" w:fill="auto"/>
            <w:noWrap/>
            <w:hideMark/>
          </w:tcPr>
          <w:p w14:paraId="5014F640"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1.029 (1.022–1.035)</w:t>
            </w:r>
          </w:p>
        </w:tc>
        <w:tc>
          <w:tcPr>
            <w:tcW w:w="945" w:type="dxa"/>
            <w:shd w:val="clear" w:color="auto" w:fill="auto"/>
            <w:noWrap/>
            <w:hideMark/>
          </w:tcPr>
          <w:p w14:paraId="4F37D708"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&lt;0.0001</w:t>
            </w:r>
          </w:p>
        </w:tc>
        <w:tc>
          <w:tcPr>
            <w:tcW w:w="1981" w:type="dxa"/>
            <w:shd w:val="clear" w:color="auto" w:fill="auto"/>
            <w:noWrap/>
            <w:hideMark/>
          </w:tcPr>
          <w:p w14:paraId="2C412952"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1.028 (1.022–1.034)</w:t>
            </w:r>
          </w:p>
        </w:tc>
        <w:tc>
          <w:tcPr>
            <w:tcW w:w="945" w:type="dxa"/>
            <w:shd w:val="clear" w:color="auto" w:fill="auto"/>
            <w:noWrap/>
            <w:hideMark/>
          </w:tcPr>
          <w:p w14:paraId="5ADAF957"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&lt;0.0001</w:t>
            </w:r>
          </w:p>
        </w:tc>
      </w:tr>
      <w:tr w:rsidR="006A2CC6" w:rsidRPr="003553D5" w14:paraId="0357BAC6" w14:textId="77777777" w:rsidTr="00EF468E">
        <w:trPr>
          <w:trHeight w:val="261"/>
        </w:trPr>
        <w:tc>
          <w:tcPr>
            <w:tcW w:w="0" w:type="auto"/>
            <w:vMerge/>
            <w:tcBorders>
              <w:bottom w:val="single" w:sz="4" w:space="0" w:color="auto"/>
            </w:tcBorders>
            <w:shd w:val="clear" w:color="auto" w:fill="auto"/>
            <w:vAlign w:val="center"/>
            <w:hideMark/>
          </w:tcPr>
          <w:p w14:paraId="162FCE97"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hideMark/>
          </w:tcPr>
          <w:p w14:paraId="43154561"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sz w:val="20"/>
                <w:szCs w:val="20"/>
                <w:lang w:val="en-US" w:eastAsia="en-GB"/>
              </w:rPr>
              <w:t>&gt;0 to &lt;0.5 g</w:t>
            </w:r>
          </w:p>
        </w:tc>
        <w:tc>
          <w:tcPr>
            <w:tcW w:w="983" w:type="dxa"/>
            <w:shd w:val="clear" w:color="auto" w:fill="auto"/>
            <w:noWrap/>
            <w:hideMark/>
          </w:tcPr>
          <w:p w14:paraId="221381D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21,407</w:t>
            </w:r>
          </w:p>
        </w:tc>
        <w:tc>
          <w:tcPr>
            <w:tcW w:w="850" w:type="dxa"/>
            <w:shd w:val="clear" w:color="auto" w:fill="auto"/>
            <w:noWrap/>
            <w:hideMark/>
          </w:tcPr>
          <w:p w14:paraId="6169DD2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320</w:t>
            </w:r>
          </w:p>
        </w:tc>
        <w:tc>
          <w:tcPr>
            <w:tcW w:w="1981" w:type="dxa"/>
            <w:shd w:val="clear" w:color="auto" w:fill="auto"/>
            <w:noWrap/>
            <w:hideMark/>
          </w:tcPr>
          <w:p w14:paraId="3555907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Reference</w:t>
            </w:r>
          </w:p>
        </w:tc>
        <w:tc>
          <w:tcPr>
            <w:tcW w:w="945" w:type="dxa"/>
            <w:shd w:val="clear" w:color="auto" w:fill="auto"/>
            <w:noWrap/>
          </w:tcPr>
          <w:p w14:paraId="2E93C54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981" w:type="dxa"/>
            <w:shd w:val="clear" w:color="auto" w:fill="auto"/>
            <w:noWrap/>
            <w:hideMark/>
          </w:tcPr>
          <w:p w14:paraId="7604EAEB"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Reference</w:t>
            </w:r>
          </w:p>
        </w:tc>
        <w:tc>
          <w:tcPr>
            <w:tcW w:w="945" w:type="dxa"/>
            <w:shd w:val="clear" w:color="auto" w:fill="auto"/>
            <w:noWrap/>
          </w:tcPr>
          <w:p w14:paraId="35B5324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r>
      <w:tr w:rsidR="006A2CC6" w:rsidRPr="003553D5" w14:paraId="1B29507D" w14:textId="77777777" w:rsidTr="00EF468E">
        <w:trPr>
          <w:trHeight w:val="261"/>
        </w:trPr>
        <w:tc>
          <w:tcPr>
            <w:tcW w:w="0" w:type="auto"/>
            <w:vMerge/>
            <w:tcBorders>
              <w:bottom w:val="single" w:sz="4" w:space="0" w:color="auto"/>
            </w:tcBorders>
            <w:shd w:val="clear" w:color="auto" w:fill="auto"/>
            <w:vAlign w:val="center"/>
            <w:hideMark/>
          </w:tcPr>
          <w:p w14:paraId="57A4E8A3"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hideMark/>
          </w:tcPr>
          <w:p w14:paraId="6C7DA395"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sz w:val="20"/>
                <w:szCs w:val="20"/>
                <w:lang w:val="en-US" w:eastAsia="en-GB"/>
              </w:rPr>
              <w:t>0.5 to &lt;1.0 g</w:t>
            </w:r>
          </w:p>
        </w:tc>
        <w:tc>
          <w:tcPr>
            <w:tcW w:w="983" w:type="dxa"/>
            <w:shd w:val="clear" w:color="auto" w:fill="auto"/>
            <w:noWrap/>
            <w:hideMark/>
          </w:tcPr>
          <w:p w14:paraId="2AF97A53"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17,654</w:t>
            </w:r>
          </w:p>
        </w:tc>
        <w:tc>
          <w:tcPr>
            <w:tcW w:w="850" w:type="dxa"/>
            <w:shd w:val="clear" w:color="auto" w:fill="auto"/>
            <w:noWrap/>
            <w:hideMark/>
          </w:tcPr>
          <w:p w14:paraId="3FD68AE8"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350</w:t>
            </w:r>
          </w:p>
        </w:tc>
        <w:tc>
          <w:tcPr>
            <w:tcW w:w="1981" w:type="dxa"/>
            <w:shd w:val="clear" w:color="auto" w:fill="auto"/>
            <w:noWrap/>
            <w:hideMark/>
          </w:tcPr>
          <w:p w14:paraId="249BCE6F"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1.16 (0.99–1.35)</w:t>
            </w:r>
          </w:p>
        </w:tc>
        <w:tc>
          <w:tcPr>
            <w:tcW w:w="945" w:type="dxa"/>
            <w:shd w:val="clear" w:color="auto" w:fill="auto"/>
            <w:noWrap/>
            <w:hideMark/>
          </w:tcPr>
          <w:p w14:paraId="084B3E3C"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0.0699</w:t>
            </w:r>
          </w:p>
        </w:tc>
        <w:tc>
          <w:tcPr>
            <w:tcW w:w="1981" w:type="dxa"/>
            <w:shd w:val="clear" w:color="auto" w:fill="auto"/>
            <w:noWrap/>
            <w:hideMark/>
          </w:tcPr>
          <w:p w14:paraId="499F495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1.04 (0.89–1.22)</w:t>
            </w:r>
          </w:p>
        </w:tc>
        <w:tc>
          <w:tcPr>
            <w:tcW w:w="945" w:type="dxa"/>
            <w:shd w:val="clear" w:color="auto" w:fill="auto"/>
            <w:noWrap/>
            <w:hideMark/>
          </w:tcPr>
          <w:p w14:paraId="7ECD0AE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0.6021</w:t>
            </w:r>
          </w:p>
        </w:tc>
      </w:tr>
      <w:tr w:rsidR="006A2CC6" w:rsidRPr="003553D5" w14:paraId="711F3B86" w14:textId="77777777" w:rsidTr="00EF468E">
        <w:trPr>
          <w:trHeight w:val="261"/>
        </w:trPr>
        <w:tc>
          <w:tcPr>
            <w:tcW w:w="0" w:type="auto"/>
            <w:vMerge/>
            <w:tcBorders>
              <w:bottom w:val="single" w:sz="4" w:space="0" w:color="auto"/>
            </w:tcBorders>
            <w:shd w:val="clear" w:color="auto" w:fill="auto"/>
            <w:vAlign w:val="center"/>
            <w:hideMark/>
          </w:tcPr>
          <w:p w14:paraId="1B0180FD"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hideMark/>
          </w:tcPr>
          <w:p w14:paraId="23BE1885"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sz w:val="20"/>
                <w:szCs w:val="20"/>
                <w:lang w:val="en-US" w:eastAsia="en-GB"/>
              </w:rPr>
              <w:t>1.0 to &lt;2.5 g</w:t>
            </w:r>
          </w:p>
        </w:tc>
        <w:tc>
          <w:tcPr>
            <w:tcW w:w="983" w:type="dxa"/>
            <w:shd w:val="clear" w:color="auto" w:fill="auto"/>
            <w:noWrap/>
            <w:hideMark/>
          </w:tcPr>
          <w:p w14:paraId="4EBF590B"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11,802</w:t>
            </w:r>
          </w:p>
        </w:tc>
        <w:tc>
          <w:tcPr>
            <w:tcW w:w="850" w:type="dxa"/>
            <w:shd w:val="clear" w:color="auto" w:fill="auto"/>
            <w:noWrap/>
            <w:hideMark/>
          </w:tcPr>
          <w:p w14:paraId="1DC7D3B7"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440</w:t>
            </w:r>
          </w:p>
        </w:tc>
        <w:tc>
          <w:tcPr>
            <w:tcW w:w="1981" w:type="dxa"/>
            <w:shd w:val="clear" w:color="auto" w:fill="auto"/>
            <w:noWrap/>
            <w:hideMark/>
          </w:tcPr>
          <w:p w14:paraId="1611C95B"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1.62 (1.39–1.89)</w:t>
            </w:r>
          </w:p>
        </w:tc>
        <w:tc>
          <w:tcPr>
            <w:tcW w:w="945" w:type="dxa"/>
            <w:shd w:val="clear" w:color="auto" w:fill="auto"/>
            <w:noWrap/>
            <w:hideMark/>
          </w:tcPr>
          <w:p w14:paraId="4366728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c>
          <w:tcPr>
            <w:tcW w:w="1981" w:type="dxa"/>
            <w:shd w:val="clear" w:color="auto" w:fill="auto"/>
            <w:noWrap/>
            <w:hideMark/>
          </w:tcPr>
          <w:p w14:paraId="4C44E0B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1.25 (1.07–1.47)</w:t>
            </w:r>
          </w:p>
        </w:tc>
        <w:tc>
          <w:tcPr>
            <w:tcW w:w="945" w:type="dxa"/>
            <w:shd w:val="clear" w:color="auto" w:fill="auto"/>
            <w:noWrap/>
            <w:hideMark/>
          </w:tcPr>
          <w:p w14:paraId="096E8CE1"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0.0046</w:t>
            </w:r>
          </w:p>
        </w:tc>
      </w:tr>
      <w:tr w:rsidR="006A2CC6" w:rsidRPr="003553D5" w14:paraId="70789934" w14:textId="77777777" w:rsidTr="00EF468E">
        <w:trPr>
          <w:trHeight w:val="261"/>
        </w:trPr>
        <w:tc>
          <w:tcPr>
            <w:tcW w:w="0" w:type="auto"/>
            <w:vMerge/>
            <w:tcBorders>
              <w:bottom w:val="single" w:sz="4" w:space="0" w:color="auto"/>
            </w:tcBorders>
            <w:shd w:val="clear" w:color="auto" w:fill="auto"/>
            <w:vAlign w:val="center"/>
            <w:hideMark/>
          </w:tcPr>
          <w:p w14:paraId="563B6ED3"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hideMark/>
          </w:tcPr>
          <w:p w14:paraId="41178B44"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sz w:val="20"/>
                <w:szCs w:val="20"/>
                <w:lang w:val="en-US" w:eastAsia="en-GB"/>
              </w:rPr>
              <w:t>2.5 to &lt;5 g</w:t>
            </w:r>
          </w:p>
        </w:tc>
        <w:tc>
          <w:tcPr>
            <w:tcW w:w="983" w:type="dxa"/>
            <w:shd w:val="clear" w:color="auto" w:fill="auto"/>
            <w:noWrap/>
            <w:hideMark/>
          </w:tcPr>
          <w:p w14:paraId="3F4677C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5418</w:t>
            </w:r>
          </w:p>
        </w:tc>
        <w:tc>
          <w:tcPr>
            <w:tcW w:w="850" w:type="dxa"/>
            <w:shd w:val="clear" w:color="auto" w:fill="auto"/>
            <w:noWrap/>
            <w:hideMark/>
          </w:tcPr>
          <w:p w14:paraId="0D6E29D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260</w:t>
            </w:r>
          </w:p>
        </w:tc>
        <w:tc>
          <w:tcPr>
            <w:tcW w:w="1981" w:type="dxa"/>
            <w:shd w:val="clear" w:color="auto" w:fill="auto"/>
            <w:noWrap/>
            <w:hideMark/>
          </w:tcPr>
          <w:p w14:paraId="564721EC"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2.52 (2.11–3.01)</w:t>
            </w:r>
          </w:p>
        </w:tc>
        <w:tc>
          <w:tcPr>
            <w:tcW w:w="945" w:type="dxa"/>
            <w:shd w:val="clear" w:color="auto" w:fill="auto"/>
            <w:noWrap/>
            <w:hideMark/>
          </w:tcPr>
          <w:p w14:paraId="01ED4343"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c>
          <w:tcPr>
            <w:tcW w:w="1981" w:type="dxa"/>
            <w:shd w:val="clear" w:color="auto" w:fill="auto"/>
            <w:noWrap/>
            <w:hideMark/>
          </w:tcPr>
          <w:p w14:paraId="063A23BB"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1.73 (1.44–2.07)</w:t>
            </w:r>
          </w:p>
        </w:tc>
        <w:tc>
          <w:tcPr>
            <w:tcW w:w="945" w:type="dxa"/>
            <w:shd w:val="clear" w:color="auto" w:fill="auto"/>
            <w:noWrap/>
            <w:hideMark/>
          </w:tcPr>
          <w:p w14:paraId="7F796DDC"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r>
      <w:tr w:rsidR="006A2CC6" w:rsidRPr="003553D5" w14:paraId="0A167774" w14:textId="77777777" w:rsidTr="00EF468E">
        <w:trPr>
          <w:trHeight w:val="261"/>
        </w:trPr>
        <w:tc>
          <w:tcPr>
            <w:tcW w:w="0" w:type="auto"/>
            <w:vMerge/>
            <w:tcBorders>
              <w:bottom w:val="single" w:sz="4" w:space="0" w:color="auto"/>
            </w:tcBorders>
            <w:shd w:val="clear" w:color="auto" w:fill="auto"/>
            <w:vAlign w:val="center"/>
            <w:hideMark/>
          </w:tcPr>
          <w:p w14:paraId="5D9A6064"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hideMark/>
          </w:tcPr>
          <w:p w14:paraId="0670C9F4"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sz w:val="20"/>
                <w:szCs w:val="20"/>
                <w:lang w:val="en-US" w:eastAsia="en-GB"/>
              </w:rPr>
              <w:t>5 to &lt;10 g</w:t>
            </w:r>
          </w:p>
        </w:tc>
        <w:tc>
          <w:tcPr>
            <w:tcW w:w="983" w:type="dxa"/>
            <w:shd w:val="clear" w:color="auto" w:fill="auto"/>
            <w:noWrap/>
            <w:hideMark/>
          </w:tcPr>
          <w:p w14:paraId="30003F27"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2742</w:t>
            </w:r>
          </w:p>
        </w:tc>
        <w:tc>
          <w:tcPr>
            <w:tcW w:w="850" w:type="dxa"/>
            <w:shd w:val="clear" w:color="auto" w:fill="auto"/>
            <w:noWrap/>
            <w:hideMark/>
          </w:tcPr>
          <w:p w14:paraId="148386C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175</w:t>
            </w:r>
          </w:p>
        </w:tc>
        <w:tc>
          <w:tcPr>
            <w:tcW w:w="1981" w:type="dxa"/>
            <w:shd w:val="clear" w:color="auto" w:fill="auto"/>
            <w:noWrap/>
            <w:hideMark/>
          </w:tcPr>
          <w:p w14:paraId="14D617F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3.13 (2.56–3.84)</w:t>
            </w:r>
          </w:p>
        </w:tc>
        <w:tc>
          <w:tcPr>
            <w:tcW w:w="945" w:type="dxa"/>
            <w:shd w:val="clear" w:color="auto" w:fill="auto"/>
            <w:noWrap/>
            <w:hideMark/>
          </w:tcPr>
          <w:p w14:paraId="74626E37"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c>
          <w:tcPr>
            <w:tcW w:w="1981" w:type="dxa"/>
            <w:shd w:val="clear" w:color="auto" w:fill="auto"/>
            <w:noWrap/>
            <w:hideMark/>
          </w:tcPr>
          <w:p w14:paraId="7F2B2E1C"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1.96 (1.60–2.41)</w:t>
            </w:r>
          </w:p>
        </w:tc>
        <w:tc>
          <w:tcPr>
            <w:tcW w:w="945" w:type="dxa"/>
            <w:shd w:val="clear" w:color="auto" w:fill="auto"/>
            <w:noWrap/>
            <w:hideMark/>
          </w:tcPr>
          <w:p w14:paraId="3694EB5F"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r>
      <w:tr w:rsidR="006A2CC6" w:rsidRPr="003553D5" w14:paraId="752B6EEE" w14:textId="77777777" w:rsidTr="00EF468E">
        <w:trPr>
          <w:trHeight w:val="261"/>
        </w:trPr>
        <w:tc>
          <w:tcPr>
            <w:tcW w:w="0" w:type="auto"/>
            <w:vMerge/>
            <w:shd w:val="clear" w:color="auto" w:fill="auto"/>
            <w:vAlign w:val="center"/>
            <w:hideMark/>
          </w:tcPr>
          <w:p w14:paraId="1AF14BC0"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hideMark/>
          </w:tcPr>
          <w:p w14:paraId="35F3B77A"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sz w:val="20"/>
                <w:szCs w:val="20"/>
                <w:lang w:val="en-US" w:eastAsia="en-GB"/>
              </w:rPr>
              <w:t>≥10 g</w:t>
            </w:r>
          </w:p>
        </w:tc>
        <w:tc>
          <w:tcPr>
            <w:tcW w:w="983" w:type="dxa"/>
            <w:shd w:val="clear" w:color="auto" w:fill="auto"/>
            <w:noWrap/>
            <w:hideMark/>
          </w:tcPr>
          <w:p w14:paraId="61D29C0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1234</w:t>
            </w:r>
          </w:p>
        </w:tc>
        <w:tc>
          <w:tcPr>
            <w:tcW w:w="850" w:type="dxa"/>
            <w:shd w:val="clear" w:color="auto" w:fill="auto"/>
            <w:noWrap/>
            <w:hideMark/>
          </w:tcPr>
          <w:p w14:paraId="67B8E181"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191</w:t>
            </w:r>
          </w:p>
        </w:tc>
        <w:tc>
          <w:tcPr>
            <w:tcW w:w="1981" w:type="dxa"/>
            <w:shd w:val="clear" w:color="auto" w:fill="auto"/>
            <w:noWrap/>
            <w:hideMark/>
          </w:tcPr>
          <w:p w14:paraId="3AB002B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4.84 (3.93–5.95)</w:t>
            </w:r>
          </w:p>
        </w:tc>
        <w:tc>
          <w:tcPr>
            <w:tcW w:w="945" w:type="dxa"/>
            <w:shd w:val="clear" w:color="auto" w:fill="auto"/>
            <w:noWrap/>
            <w:hideMark/>
          </w:tcPr>
          <w:p w14:paraId="0D64A25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c>
          <w:tcPr>
            <w:tcW w:w="1981" w:type="dxa"/>
            <w:shd w:val="clear" w:color="auto" w:fill="auto"/>
            <w:noWrap/>
            <w:hideMark/>
          </w:tcPr>
          <w:p w14:paraId="68B57DA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2.92 (2.36–3.62)</w:t>
            </w:r>
          </w:p>
        </w:tc>
        <w:tc>
          <w:tcPr>
            <w:tcW w:w="945" w:type="dxa"/>
            <w:shd w:val="clear" w:color="auto" w:fill="auto"/>
            <w:noWrap/>
            <w:hideMark/>
          </w:tcPr>
          <w:p w14:paraId="15A1A45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r>
      <w:tr w:rsidR="006A2CC6" w:rsidRPr="003553D5" w14:paraId="28273A8C" w14:textId="77777777" w:rsidTr="00EF468E">
        <w:trPr>
          <w:trHeight w:val="261"/>
        </w:trPr>
        <w:tc>
          <w:tcPr>
            <w:tcW w:w="0" w:type="auto"/>
            <w:vMerge w:val="restart"/>
            <w:shd w:val="clear" w:color="auto" w:fill="auto"/>
          </w:tcPr>
          <w:p w14:paraId="1E4B96ED"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Renal impairment</w:t>
            </w:r>
          </w:p>
        </w:tc>
        <w:tc>
          <w:tcPr>
            <w:tcW w:w="2540" w:type="dxa"/>
            <w:shd w:val="clear" w:color="auto" w:fill="auto"/>
            <w:noWrap/>
          </w:tcPr>
          <w:p w14:paraId="54E9BC51" w14:textId="534EA4E6"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b/>
                <w:sz w:val="20"/>
                <w:szCs w:val="20"/>
                <w:lang w:val="en-US" w:eastAsia="en-GB"/>
              </w:rPr>
              <w:t>Cumulative SCS exposure (1</w:t>
            </w:r>
            <w:proofErr w:type="gramStart"/>
            <w:r w:rsidRPr="00A6083E">
              <w:rPr>
                <w:rFonts w:ascii="Arial" w:eastAsia="Times New Roman" w:hAnsi="Arial" w:cs="Arial"/>
                <w:b/>
                <w:sz w:val="20"/>
                <w:szCs w:val="20"/>
                <w:lang w:val="en-US" w:eastAsia="en-GB"/>
              </w:rPr>
              <w:t>g)</w:t>
            </w:r>
            <w:r w:rsidR="00B4457F" w:rsidRPr="00A6083E">
              <w:rPr>
                <w:rFonts w:ascii="Arial" w:eastAsia="Times New Roman" w:hAnsi="Arial" w:cs="Arial"/>
                <w:b/>
                <w:sz w:val="20"/>
                <w:szCs w:val="20"/>
                <w:vertAlign w:val="superscript"/>
                <w:lang w:val="en-US" w:eastAsia="en-GB"/>
              </w:rPr>
              <w:t>a</w:t>
            </w:r>
            <w:proofErr w:type="gramEnd"/>
          </w:p>
        </w:tc>
        <w:tc>
          <w:tcPr>
            <w:tcW w:w="983" w:type="dxa"/>
            <w:shd w:val="clear" w:color="auto" w:fill="auto"/>
            <w:noWrap/>
          </w:tcPr>
          <w:p w14:paraId="25EA4E70"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20,137</w:t>
            </w:r>
          </w:p>
        </w:tc>
        <w:tc>
          <w:tcPr>
            <w:tcW w:w="850" w:type="dxa"/>
            <w:shd w:val="clear" w:color="auto" w:fill="auto"/>
            <w:noWrap/>
          </w:tcPr>
          <w:p w14:paraId="28CFDE74"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3215</w:t>
            </w:r>
          </w:p>
        </w:tc>
        <w:tc>
          <w:tcPr>
            <w:tcW w:w="1981" w:type="dxa"/>
            <w:shd w:val="clear" w:color="auto" w:fill="auto"/>
            <w:noWrap/>
          </w:tcPr>
          <w:p w14:paraId="4995D1B8"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1.023 (1.017–1.030)</w:t>
            </w:r>
          </w:p>
        </w:tc>
        <w:tc>
          <w:tcPr>
            <w:tcW w:w="945" w:type="dxa"/>
            <w:shd w:val="clear" w:color="auto" w:fill="auto"/>
            <w:noWrap/>
          </w:tcPr>
          <w:p w14:paraId="139B67EC"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&lt;0.0001</w:t>
            </w:r>
          </w:p>
        </w:tc>
        <w:tc>
          <w:tcPr>
            <w:tcW w:w="1981" w:type="dxa"/>
            <w:shd w:val="clear" w:color="auto" w:fill="auto"/>
            <w:noWrap/>
          </w:tcPr>
          <w:p w14:paraId="4BEE87AC"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1.020 (1.015–1.026)</w:t>
            </w:r>
          </w:p>
        </w:tc>
        <w:tc>
          <w:tcPr>
            <w:tcW w:w="945" w:type="dxa"/>
            <w:shd w:val="clear" w:color="auto" w:fill="auto"/>
            <w:noWrap/>
          </w:tcPr>
          <w:p w14:paraId="18D7C181"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&lt;0.0001</w:t>
            </w:r>
          </w:p>
        </w:tc>
      </w:tr>
      <w:tr w:rsidR="006A2CC6" w:rsidRPr="003553D5" w14:paraId="29AB92E7" w14:textId="77777777" w:rsidTr="00EF468E">
        <w:trPr>
          <w:trHeight w:val="261"/>
        </w:trPr>
        <w:tc>
          <w:tcPr>
            <w:tcW w:w="0" w:type="auto"/>
            <w:vMerge/>
            <w:shd w:val="clear" w:color="auto" w:fill="auto"/>
            <w:vAlign w:val="center"/>
          </w:tcPr>
          <w:p w14:paraId="03FDC7AF"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39E2283E"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&gt;0 to &lt;0.5 g</w:t>
            </w:r>
          </w:p>
        </w:tc>
        <w:tc>
          <w:tcPr>
            <w:tcW w:w="983" w:type="dxa"/>
            <w:shd w:val="clear" w:color="auto" w:fill="auto"/>
            <w:noWrap/>
          </w:tcPr>
          <w:p w14:paraId="342E97AF"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18,999</w:t>
            </w:r>
          </w:p>
        </w:tc>
        <w:tc>
          <w:tcPr>
            <w:tcW w:w="850" w:type="dxa"/>
            <w:shd w:val="clear" w:color="auto" w:fill="auto"/>
            <w:noWrap/>
          </w:tcPr>
          <w:p w14:paraId="7A7DE12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837</w:t>
            </w:r>
          </w:p>
        </w:tc>
        <w:tc>
          <w:tcPr>
            <w:tcW w:w="1981" w:type="dxa"/>
            <w:shd w:val="clear" w:color="auto" w:fill="auto"/>
            <w:noWrap/>
          </w:tcPr>
          <w:p w14:paraId="4A33611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Reference</w:t>
            </w:r>
          </w:p>
        </w:tc>
        <w:tc>
          <w:tcPr>
            <w:tcW w:w="945" w:type="dxa"/>
            <w:shd w:val="clear" w:color="auto" w:fill="auto"/>
            <w:noWrap/>
          </w:tcPr>
          <w:p w14:paraId="301FC987"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981" w:type="dxa"/>
            <w:shd w:val="clear" w:color="auto" w:fill="auto"/>
            <w:noWrap/>
          </w:tcPr>
          <w:p w14:paraId="4E831FA7"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Reference</w:t>
            </w:r>
          </w:p>
        </w:tc>
        <w:tc>
          <w:tcPr>
            <w:tcW w:w="945" w:type="dxa"/>
            <w:shd w:val="clear" w:color="auto" w:fill="auto"/>
            <w:noWrap/>
          </w:tcPr>
          <w:p w14:paraId="17621AD1"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r>
      <w:tr w:rsidR="006A2CC6" w:rsidRPr="003553D5" w14:paraId="4D16A68A" w14:textId="77777777" w:rsidTr="00EF468E">
        <w:trPr>
          <w:trHeight w:val="261"/>
        </w:trPr>
        <w:tc>
          <w:tcPr>
            <w:tcW w:w="0" w:type="auto"/>
            <w:vMerge/>
            <w:shd w:val="clear" w:color="auto" w:fill="auto"/>
            <w:vAlign w:val="center"/>
          </w:tcPr>
          <w:p w14:paraId="362F6CA1"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5467259E"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0.5 to &lt;1.0 g</w:t>
            </w:r>
          </w:p>
        </w:tc>
        <w:tc>
          <w:tcPr>
            <w:tcW w:w="983" w:type="dxa"/>
            <w:shd w:val="clear" w:color="auto" w:fill="auto"/>
            <w:noWrap/>
          </w:tcPr>
          <w:p w14:paraId="141B0308"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15,411</w:t>
            </w:r>
          </w:p>
        </w:tc>
        <w:tc>
          <w:tcPr>
            <w:tcW w:w="850" w:type="dxa"/>
            <w:shd w:val="clear" w:color="auto" w:fill="auto"/>
            <w:noWrap/>
          </w:tcPr>
          <w:p w14:paraId="6B4FFB3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747</w:t>
            </w:r>
          </w:p>
        </w:tc>
        <w:tc>
          <w:tcPr>
            <w:tcW w:w="1981" w:type="dxa"/>
            <w:shd w:val="clear" w:color="auto" w:fill="auto"/>
            <w:noWrap/>
          </w:tcPr>
          <w:p w14:paraId="76650E0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1.16 (1.05–1.29)</w:t>
            </w:r>
          </w:p>
        </w:tc>
        <w:tc>
          <w:tcPr>
            <w:tcW w:w="945" w:type="dxa"/>
            <w:shd w:val="clear" w:color="auto" w:fill="auto"/>
            <w:noWrap/>
          </w:tcPr>
          <w:p w14:paraId="1DD7DA11"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0.0043</w:t>
            </w:r>
          </w:p>
        </w:tc>
        <w:tc>
          <w:tcPr>
            <w:tcW w:w="1981" w:type="dxa"/>
            <w:shd w:val="clear" w:color="auto" w:fill="auto"/>
            <w:noWrap/>
          </w:tcPr>
          <w:p w14:paraId="7CD5889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1.05 (0.95–1.16)</w:t>
            </w:r>
          </w:p>
        </w:tc>
        <w:tc>
          <w:tcPr>
            <w:tcW w:w="945" w:type="dxa"/>
            <w:shd w:val="clear" w:color="auto" w:fill="auto"/>
            <w:noWrap/>
          </w:tcPr>
          <w:p w14:paraId="26E57DC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0.3583</w:t>
            </w:r>
          </w:p>
        </w:tc>
      </w:tr>
      <w:tr w:rsidR="006A2CC6" w:rsidRPr="003553D5" w14:paraId="16B3A8BB" w14:textId="77777777" w:rsidTr="00EF468E">
        <w:trPr>
          <w:trHeight w:val="261"/>
        </w:trPr>
        <w:tc>
          <w:tcPr>
            <w:tcW w:w="0" w:type="auto"/>
            <w:vMerge/>
            <w:shd w:val="clear" w:color="auto" w:fill="auto"/>
            <w:vAlign w:val="center"/>
          </w:tcPr>
          <w:p w14:paraId="78FFC9E8"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07F1B7F4"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1.0 to &lt;2.5 g</w:t>
            </w:r>
          </w:p>
        </w:tc>
        <w:tc>
          <w:tcPr>
            <w:tcW w:w="983" w:type="dxa"/>
            <w:shd w:val="clear" w:color="auto" w:fill="auto"/>
            <w:noWrap/>
          </w:tcPr>
          <w:p w14:paraId="5F2ACA0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10,153</w:t>
            </w:r>
          </w:p>
        </w:tc>
        <w:tc>
          <w:tcPr>
            <w:tcW w:w="850" w:type="dxa"/>
            <w:shd w:val="clear" w:color="auto" w:fill="auto"/>
            <w:noWrap/>
          </w:tcPr>
          <w:p w14:paraId="079660B1"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825</w:t>
            </w:r>
          </w:p>
        </w:tc>
        <w:tc>
          <w:tcPr>
            <w:tcW w:w="1981" w:type="dxa"/>
            <w:shd w:val="clear" w:color="auto" w:fill="auto"/>
            <w:noWrap/>
          </w:tcPr>
          <w:p w14:paraId="2F082577"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1.53 (1.38–1.71)</w:t>
            </w:r>
          </w:p>
        </w:tc>
        <w:tc>
          <w:tcPr>
            <w:tcW w:w="945" w:type="dxa"/>
            <w:shd w:val="clear" w:color="auto" w:fill="auto"/>
            <w:noWrap/>
          </w:tcPr>
          <w:p w14:paraId="669224C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c>
          <w:tcPr>
            <w:tcW w:w="1981" w:type="dxa"/>
            <w:shd w:val="clear" w:color="auto" w:fill="auto"/>
            <w:noWrap/>
          </w:tcPr>
          <w:p w14:paraId="0F9A3C11"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1.20 (1.08–1.34)</w:t>
            </w:r>
          </w:p>
        </w:tc>
        <w:tc>
          <w:tcPr>
            <w:tcW w:w="945" w:type="dxa"/>
            <w:shd w:val="clear" w:color="auto" w:fill="auto"/>
            <w:noWrap/>
          </w:tcPr>
          <w:p w14:paraId="2AFF141F"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0.0009</w:t>
            </w:r>
          </w:p>
        </w:tc>
      </w:tr>
      <w:tr w:rsidR="006A2CC6" w:rsidRPr="003553D5" w14:paraId="3120E107" w14:textId="77777777" w:rsidTr="00EF468E">
        <w:trPr>
          <w:trHeight w:val="261"/>
        </w:trPr>
        <w:tc>
          <w:tcPr>
            <w:tcW w:w="0" w:type="auto"/>
            <w:vMerge/>
            <w:shd w:val="clear" w:color="auto" w:fill="auto"/>
            <w:vAlign w:val="center"/>
          </w:tcPr>
          <w:p w14:paraId="055CBBA5"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519754C6"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2.5 to &lt;5 g</w:t>
            </w:r>
          </w:p>
        </w:tc>
        <w:tc>
          <w:tcPr>
            <w:tcW w:w="983" w:type="dxa"/>
            <w:shd w:val="clear" w:color="auto" w:fill="auto"/>
            <w:noWrap/>
          </w:tcPr>
          <w:p w14:paraId="359C13BC"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4592</w:t>
            </w:r>
          </w:p>
        </w:tc>
        <w:tc>
          <w:tcPr>
            <w:tcW w:w="850" w:type="dxa"/>
            <w:shd w:val="clear" w:color="auto" w:fill="auto"/>
            <w:noWrap/>
          </w:tcPr>
          <w:p w14:paraId="3FADEB0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367</w:t>
            </w:r>
          </w:p>
        </w:tc>
        <w:tc>
          <w:tcPr>
            <w:tcW w:w="1981" w:type="dxa"/>
            <w:shd w:val="clear" w:color="auto" w:fill="auto"/>
            <w:noWrap/>
          </w:tcPr>
          <w:p w14:paraId="0E1EAD03"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1.83 (1.60–2.10)</w:t>
            </w:r>
          </w:p>
        </w:tc>
        <w:tc>
          <w:tcPr>
            <w:tcW w:w="945" w:type="dxa"/>
            <w:shd w:val="clear" w:color="auto" w:fill="auto"/>
            <w:noWrap/>
          </w:tcPr>
          <w:p w14:paraId="49DFFF6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c>
          <w:tcPr>
            <w:tcW w:w="1981" w:type="dxa"/>
            <w:shd w:val="clear" w:color="auto" w:fill="auto"/>
            <w:noWrap/>
          </w:tcPr>
          <w:p w14:paraId="31566F9C"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1.23 (1.07–1.42)</w:t>
            </w:r>
          </w:p>
        </w:tc>
        <w:tc>
          <w:tcPr>
            <w:tcW w:w="945" w:type="dxa"/>
            <w:shd w:val="clear" w:color="auto" w:fill="auto"/>
            <w:noWrap/>
          </w:tcPr>
          <w:p w14:paraId="5C046EF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0.0032</w:t>
            </w:r>
          </w:p>
        </w:tc>
      </w:tr>
      <w:tr w:rsidR="006A2CC6" w:rsidRPr="003553D5" w14:paraId="21132444" w14:textId="77777777" w:rsidTr="00EF468E">
        <w:trPr>
          <w:trHeight w:val="261"/>
        </w:trPr>
        <w:tc>
          <w:tcPr>
            <w:tcW w:w="0" w:type="auto"/>
            <w:vMerge/>
            <w:shd w:val="clear" w:color="auto" w:fill="auto"/>
            <w:vAlign w:val="center"/>
          </w:tcPr>
          <w:p w14:paraId="55659C56"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362B846E"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5 to &lt;10 g</w:t>
            </w:r>
          </w:p>
        </w:tc>
        <w:tc>
          <w:tcPr>
            <w:tcW w:w="983" w:type="dxa"/>
            <w:shd w:val="clear" w:color="auto" w:fill="auto"/>
            <w:noWrap/>
          </w:tcPr>
          <w:p w14:paraId="3E844D1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2325</w:t>
            </w:r>
          </w:p>
        </w:tc>
        <w:tc>
          <w:tcPr>
            <w:tcW w:w="850" w:type="dxa"/>
            <w:shd w:val="clear" w:color="auto" w:fill="auto"/>
            <w:noWrap/>
          </w:tcPr>
          <w:p w14:paraId="748E897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231</w:t>
            </w:r>
          </w:p>
        </w:tc>
        <w:tc>
          <w:tcPr>
            <w:tcW w:w="1981" w:type="dxa"/>
            <w:shd w:val="clear" w:color="auto" w:fill="auto"/>
            <w:noWrap/>
          </w:tcPr>
          <w:p w14:paraId="1B3C0B0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2.16 (1.84–2.53)</w:t>
            </w:r>
          </w:p>
        </w:tc>
        <w:tc>
          <w:tcPr>
            <w:tcW w:w="945" w:type="dxa"/>
            <w:shd w:val="clear" w:color="auto" w:fill="auto"/>
            <w:noWrap/>
          </w:tcPr>
          <w:p w14:paraId="697F9D9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c>
          <w:tcPr>
            <w:tcW w:w="1981" w:type="dxa"/>
            <w:shd w:val="clear" w:color="auto" w:fill="auto"/>
            <w:noWrap/>
          </w:tcPr>
          <w:p w14:paraId="5FCDEE2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1.34 (1.14–1.57)</w:t>
            </w:r>
          </w:p>
        </w:tc>
        <w:tc>
          <w:tcPr>
            <w:tcW w:w="945" w:type="dxa"/>
            <w:shd w:val="clear" w:color="auto" w:fill="auto"/>
            <w:noWrap/>
          </w:tcPr>
          <w:p w14:paraId="7A36BD9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0.0004</w:t>
            </w:r>
          </w:p>
        </w:tc>
      </w:tr>
      <w:tr w:rsidR="006A2CC6" w:rsidRPr="003553D5" w14:paraId="6FCEDCD5" w14:textId="77777777" w:rsidTr="00EF468E">
        <w:trPr>
          <w:trHeight w:val="261"/>
        </w:trPr>
        <w:tc>
          <w:tcPr>
            <w:tcW w:w="0" w:type="auto"/>
            <w:vMerge/>
            <w:shd w:val="clear" w:color="auto" w:fill="auto"/>
            <w:vAlign w:val="center"/>
          </w:tcPr>
          <w:p w14:paraId="76630E5B"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512AA81A"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≥10 g</w:t>
            </w:r>
          </w:p>
        </w:tc>
        <w:tc>
          <w:tcPr>
            <w:tcW w:w="983" w:type="dxa"/>
            <w:shd w:val="clear" w:color="auto" w:fill="auto"/>
            <w:noWrap/>
          </w:tcPr>
          <w:p w14:paraId="6C7FCEC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1026</w:t>
            </w:r>
          </w:p>
        </w:tc>
        <w:tc>
          <w:tcPr>
            <w:tcW w:w="850" w:type="dxa"/>
            <w:shd w:val="clear" w:color="auto" w:fill="auto"/>
            <w:noWrap/>
          </w:tcPr>
          <w:p w14:paraId="7E2C8041"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208</w:t>
            </w:r>
          </w:p>
        </w:tc>
        <w:tc>
          <w:tcPr>
            <w:tcW w:w="1981" w:type="dxa"/>
            <w:shd w:val="clear" w:color="auto" w:fill="auto"/>
            <w:noWrap/>
          </w:tcPr>
          <w:p w14:paraId="0C41476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2.95 (2.49–3.50)</w:t>
            </w:r>
          </w:p>
        </w:tc>
        <w:tc>
          <w:tcPr>
            <w:tcW w:w="945" w:type="dxa"/>
            <w:shd w:val="clear" w:color="auto" w:fill="auto"/>
            <w:noWrap/>
          </w:tcPr>
          <w:p w14:paraId="3F5D3C1F"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c>
          <w:tcPr>
            <w:tcW w:w="1981" w:type="dxa"/>
            <w:shd w:val="clear" w:color="auto" w:fill="auto"/>
            <w:noWrap/>
          </w:tcPr>
          <w:p w14:paraId="76D834D8"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1.85 (1.55–2.21)</w:t>
            </w:r>
          </w:p>
        </w:tc>
        <w:tc>
          <w:tcPr>
            <w:tcW w:w="945" w:type="dxa"/>
            <w:shd w:val="clear" w:color="auto" w:fill="auto"/>
            <w:noWrap/>
          </w:tcPr>
          <w:p w14:paraId="5F703C8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r>
      <w:tr w:rsidR="006A2CC6" w:rsidRPr="003553D5" w14:paraId="2EE241B7" w14:textId="77777777" w:rsidTr="00EF468E">
        <w:trPr>
          <w:trHeight w:val="261"/>
        </w:trPr>
        <w:tc>
          <w:tcPr>
            <w:tcW w:w="0" w:type="auto"/>
            <w:vMerge w:val="restart"/>
            <w:shd w:val="clear" w:color="auto" w:fill="auto"/>
          </w:tcPr>
          <w:p w14:paraId="6DFAD6C1"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Peptic ulcer</w:t>
            </w:r>
          </w:p>
        </w:tc>
        <w:tc>
          <w:tcPr>
            <w:tcW w:w="2540" w:type="dxa"/>
            <w:shd w:val="clear" w:color="auto" w:fill="auto"/>
            <w:noWrap/>
          </w:tcPr>
          <w:p w14:paraId="4B0DA239" w14:textId="0B18F9C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b/>
                <w:sz w:val="20"/>
                <w:szCs w:val="20"/>
                <w:lang w:val="en-US" w:eastAsia="en-GB"/>
              </w:rPr>
              <w:t>Cumulative SCS exposure (1</w:t>
            </w:r>
            <w:proofErr w:type="gramStart"/>
            <w:r w:rsidRPr="00A6083E">
              <w:rPr>
                <w:rFonts w:ascii="Arial" w:eastAsia="Times New Roman" w:hAnsi="Arial" w:cs="Arial"/>
                <w:b/>
                <w:sz w:val="20"/>
                <w:szCs w:val="20"/>
                <w:lang w:val="en-US" w:eastAsia="en-GB"/>
              </w:rPr>
              <w:t>g)</w:t>
            </w:r>
            <w:r w:rsidR="00B4457F" w:rsidRPr="00A6083E">
              <w:rPr>
                <w:rFonts w:ascii="Arial" w:eastAsia="Times New Roman" w:hAnsi="Arial" w:cs="Arial"/>
                <w:b/>
                <w:sz w:val="20"/>
                <w:szCs w:val="20"/>
                <w:vertAlign w:val="superscript"/>
                <w:lang w:val="en-US" w:eastAsia="en-GB"/>
              </w:rPr>
              <w:t>a</w:t>
            </w:r>
            <w:proofErr w:type="gramEnd"/>
          </w:p>
        </w:tc>
        <w:tc>
          <w:tcPr>
            <w:tcW w:w="983" w:type="dxa"/>
            <w:shd w:val="clear" w:color="auto" w:fill="auto"/>
            <w:noWrap/>
          </w:tcPr>
          <w:p w14:paraId="65154523"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23,149</w:t>
            </w:r>
          </w:p>
        </w:tc>
        <w:tc>
          <w:tcPr>
            <w:tcW w:w="850" w:type="dxa"/>
            <w:shd w:val="clear" w:color="auto" w:fill="auto"/>
            <w:noWrap/>
          </w:tcPr>
          <w:p w14:paraId="7C0A4726"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219</w:t>
            </w:r>
          </w:p>
        </w:tc>
        <w:tc>
          <w:tcPr>
            <w:tcW w:w="1981" w:type="dxa"/>
            <w:shd w:val="clear" w:color="auto" w:fill="auto"/>
            <w:noWrap/>
          </w:tcPr>
          <w:p w14:paraId="31586B2D"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1.024 (1.014–1.034)</w:t>
            </w:r>
          </w:p>
        </w:tc>
        <w:tc>
          <w:tcPr>
            <w:tcW w:w="945" w:type="dxa"/>
            <w:shd w:val="clear" w:color="auto" w:fill="auto"/>
            <w:noWrap/>
          </w:tcPr>
          <w:p w14:paraId="28146641"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&lt;0.0001</w:t>
            </w:r>
          </w:p>
        </w:tc>
        <w:tc>
          <w:tcPr>
            <w:tcW w:w="1981" w:type="dxa"/>
            <w:shd w:val="clear" w:color="auto" w:fill="auto"/>
            <w:noWrap/>
          </w:tcPr>
          <w:p w14:paraId="31A39B57"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1.021 (1.009–1.033)</w:t>
            </w:r>
          </w:p>
        </w:tc>
        <w:tc>
          <w:tcPr>
            <w:tcW w:w="945" w:type="dxa"/>
            <w:shd w:val="clear" w:color="auto" w:fill="auto"/>
            <w:noWrap/>
          </w:tcPr>
          <w:p w14:paraId="6C8B1645"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0.0006</w:t>
            </w:r>
          </w:p>
        </w:tc>
      </w:tr>
      <w:tr w:rsidR="006A2CC6" w:rsidRPr="003553D5" w14:paraId="14E8AA17" w14:textId="77777777" w:rsidTr="00EF468E">
        <w:trPr>
          <w:trHeight w:val="261"/>
        </w:trPr>
        <w:tc>
          <w:tcPr>
            <w:tcW w:w="0" w:type="auto"/>
            <w:vMerge/>
            <w:shd w:val="clear" w:color="auto" w:fill="auto"/>
            <w:vAlign w:val="center"/>
          </w:tcPr>
          <w:p w14:paraId="38FFCBA5"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48343B54"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&gt;0 to &lt;0.5 g</w:t>
            </w:r>
          </w:p>
        </w:tc>
        <w:tc>
          <w:tcPr>
            <w:tcW w:w="983" w:type="dxa"/>
            <w:shd w:val="clear" w:color="auto" w:fill="auto"/>
            <w:noWrap/>
          </w:tcPr>
          <w:p w14:paraId="16D4DCCF"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21,889</w:t>
            </w:r>
          </w:p>
        </w:tc>
        <w:tc>
          <w:tcPr>
            <w:tcW w:w="850" w:type="dxa"/>
            <w:shd w:val="clear" w:color="auto" w:fill="auto"/>
            <w:noWrap/>
          </w:tcPr>
          <w:p w14:paraId="7F27BC2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51</w:t>
            </w:r>
          </w:p>
        </w:tc>
        <w:tc>
          <w:tcPr>
            <w:tcW w:w="1981" w:type="dxa"/>
            <w:shd w:val="clear" w:color="auto" w:fill="auto"/>
            <w:noWrap/>
          </w:tcPr>
          <w:p w14:paraId="32690A0B"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Reference</w:t>
            </w:r>
          </w:p>
        </w:tc>
        <w:tc>
          <w:tcPr>
            <w:tcW w:w="945" w:type="dxa"/>
            <w:shd w:val="clear" w:color="auto" w:fill="auto"/>
            <w:noWrap/>
          </w:tcPr>
          <w:p w14:paraId="02B3099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981" w:type="dxa"/>
            <w:shd w:val="clear" w:color="auto" w:fill="auto"/>
            <w:noWrap/>
          </w:tcPr>
          <w:p w14:paraId="29828A51"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Reference</w:t>
            </w:r>
          </w:p>
        </w:tc>
        <w:tc>
          <w:tcPr>
            <w:tcW w:w="945" w:type="dxa"/>
            <w:shd w:val="clear" w:color="auto" w:fill="auto"/>
            <w:noWrap/>
          </w:tcPr>
          <w:p w14:paraId="1001175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r>
      <w:tr w:rsidR="006A2CC6" w:rsidRPr="003553D5" w14:paraId="64590F79" w14:textId="77777777" w:rsidTr="00EF468E">
        <w:trPr>
          <w:trHeight w:val="261"/>
        </w:trPr>
        <w:tc>
          <w:tcPr>
            <w:tcW w:w="0" w:type="auto"/>
            <w:vMerge/>
            <w:shd w:val="clear" w:color="auto" w:fill="auto"/>
            <w:vAlign w:val="center"/>
          </w:tcPr>
          <w:p w14:paraId="3CD1ED27"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5C83BEDE"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0.5 to &lt;1.0 g</w:t>
            </w:r>
          </w:p>
        </w:tc>
        <w:tc>
          <w:tcPr>
            <w:tcW w:w="983" w:type="dxa"/>
            <w:shd w:val="clear" w:color="auto" w:fill="auto"/>
            <w:noWrap/>
          </w:tcPr>
          <w:p w14:paraId="453E325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18,157</w:t>
            </w:r>
          </w:p>
        </w:tc>
        <w:tc>
          <w:tcPr>
            <w:tcW w:w="850" w:type="dxa"/>
            <w:shd w:val="clear" w:color="auto" w:fill="auto"/>
            <w:noWrap/>
          </w:tcPr>
          <w:p w14:paraId="7E1E6927"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49</w:t>
            </w:r>
          </w:p>
        </w:tc>
        <w:tc>
          <w:tcPr>
            <w:tcW w:w="1981" w:type="dxa"/>
            <w:shd w:val="clear" w:color="auto" w:fill="auto"/>
            <w:noWrap/>
          </w:tcPr>
          <w:p w14:paraId="6FB501C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1.26 (0.84–1.91)</w:t>
            </w:r>
          </w:p>
        </w:tc>
        <w:tc>
          <w:tcPr>
            <w:tcW w:w="945" w:type="dxa"/>
            <w:shd w:val="clear" w:color="auto" w:fill="auto"/>
            <w:noWrap/>
          </w:tcPr>
          <w:p w14:paraId="0E128FB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0.2669</w:t>
            </w:r>
          </w:p>
        </w:tc>
        <w:tc>
          <w:tcPr>
            <w:tcW w:w="1981" w:type="dxa"/>
            <w:shd w:val="clear" w:color="auto" w:fill="auto"/>
            <w:noWrap/>
          </w:tcPr>
          <w:p w14:paraId="791FC6D3"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1.17 (0.77–1.77)</w:t>
            </w:r>
          </w:p>
        </w:tc>
        <w:tc>
          <w:tcPr>
            <w:tcW w:w="945" w:type="dxa"/>
            <w:shd w:val="clear" w:color="auto" w:fill="auto"/>
            <w:noWrap/>
          </w:tcPr>
          <w:p w14:paraId="531B961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0.4591</w:t>
            </w:r>
          </w:p>
        </w:tc>
      </w:tr>
      <w:tr w:rsidR="006A2CC6" w:rsidRPr="003553D5" w14:paraId="660F4E5D" w14:textId="77777777" w:rsidTr="00EF468E">
        <w:trPr>
          <w:trHeight w:val="261"/>
        </w:trPr>
        <w:tc>
          <w:tcPr>
            <w:tcW w:w="0" w:type="auto"/>
            <w:vMerge/>
            <w:shd w:val="clear" w:color="auto" w:fill="auto"/>
            <w:vAlign w:val="center"/>
          </w:tcPr>
          <w:p w14:paraId="47B3741E"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4A7A7099"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1.0 to &lt;2.5 g</w:t>
            </w:r>
          </w:p>
        </w:tc>
        <w:tc>
          <w:tcPr>
            <w:tcW w:w="983" w:type="dxa"/>
            <w:shd w:val="clear" w:color="auto" w:fill="auto"/>
            <w:noWrap/>
          </w:tcPr>
          <w:p w14:paraId="563E8548"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12,253</w:t>
            </w:r>
          </w:p>
        </w:tc>
        <w:tc>
          <w:tcPr>
            <w:tcW w:w="850" w:type="dxa"/>
            <w:shd w:val="clear" w:color="auto" w:fill="auto"/>
            <w:noWrap/>
          </w:tcPr>
          <w:p w14:paraId="378C03FB"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55</w:t>
            </w:r>
          </w:p>
        </w:tc>
        <w:tc>
          <w:tcPr>
            <w:tcW w:w="1981" w:type="dxa"/>
            <w:shd w:val="clear" w:color="auto" w:fill="auto"/>
            <w:noWrap/>
          </w:tcPr>
          <w:p w14:paraId="1181927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1.75 (1.14–2.71)</w:t>
            </w:r>
          </w:p>
        </w:tc>
        <w:tc>
          <w:tcPr>
            <w:tcW w:w="945" w:type="dxa"/>
            <w:shd w:val="clear" w:color="auto" w:fill="auto"/>
            <w:noWrap/>
          </w:tcPr>
          <w:p w14:paraId="32DBE63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0.0113</w:t>
            </w:r>
          </w:p>
        </w:tc>
        <w:tc>
          <w:tcPr>
            <w:tcW w:w="1981" w:type="dxa"/>
            <w:shd w:val="clear" w:color="auto" w:fill="auto"/>
            <w:noWrap/>
          </w:tcPr>
          <w:p w14:paraId="391BE52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1.48 (0.96–2.30)</w:t>
            </w:r>
          </w:p>
        </w:tc>
        <w:tc>
          <w:tcPr>
            <w:tcW w:w="945" w:type="dxa"/>
            <w:shd w:val="clear" w:color="auto" w:fill="auto"/>
            <w:noWrap/>
          </w:tcPr>
          <w:p w14:paraId="7E322DA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0.0771</w:t>
            </w:r>
          </w:p>
        </w:tc>
      </w:tr>
      <w:tr w:rsidR="006A2CC6" w:rsidRPr="003553D5" w14:paraId="3CF785E7" w14:textId="77777777" w:rsidTr="00EF468E">
        <w:trPr>
          <w:trHeight w:val="261"/>
        </w:trPr>
        <w:tc>
          <w:tcPr>
            <w:tcW w:w="0" w:type="auto"/>
            <w:vMerge/>
            <w:shd w:val="clear" w:color="auto" w:fill="auto"/>
            <w:vAlign w:val="center"/>
          </w:tcPr>
          <w:p w14:paraId="743E4430"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13CACFB0"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2.5 to &lt;5 g</w:t>
            </w:r>
          </w:p>
        </w:tc>
        <w:tc>
          <w:tcPr>
            <w:tcW w:w="983" w:type="dxa"/>
            <w:shd w:val="clear" w:color="auto" w:fill="auto"/>
            <w:noWrap/>
          </w:tcPr>
          <w:p w14:paraId="668E5C4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5703</w:t>
            </w:r>
          </w:p>
        </w:tc>
        <w:tc>
          <w:tcPr>
            <w:tcW w:w="850" w:type="dxa"/>
            <w:shd w:val="clear" w:color="auto" w:fill="auto"/>
            <w:noWrap/>
          </w:tcPr>
          <w:p w14:paraId="7E777C6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31</w:t>
            </w:r>
          </w:p>
        </w:tc>
        <w:tc>
          <w:tcPr>
            <w:tcW w:w="1981" w:type="dxa"/>
            <w:shd w:val="clear" w:color="auto" w:fill="auto"/>
            <w:noWrap/>
          </w:tcPr>
          <w:p w14:paraId="48ECE02C"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2.78 (1.65–4.68)</w:t>
            </w:r>
          </w:p>
        </w:tc>
        <w:tc>
          <w:tcPr>
            <w:tcW w:w="945" w:type="dxa"/>
            <w:shd w:val="clear" w:color="auto" w:fill="auto"/>
            <w:noWrap/>
          </w:tcPr>
          <w:p w14:paraId="4260E6F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c>
          <w:tcPr>
            <w:tcW w:w="1981" w:type="dxa"/>
            <w:shd w:val="clear" w:color="auto" w:fill="auto"/>
            <w:noWrap/>
          </w:tcPr>
          <w:p w14:paraId="1A88F8DB"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2.12 (1.26–3.57)</w:t>
            </w:r>
          </w:p>
        </w:tc>
        <w:tc>
          <w:tcPr>
            <w:tcW w:w="945" w:type="dxa"/>
            <w:shd w:val="clear" w:color="auto" w:fill="auto"/>
            <w:noWrap/>
          </w:tcPr>
          <w:p w14:paraId="13BFB7B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0.0049</w:t>
            </w:r>
          </w:p>
        </w:tc>
      </w:tr>
      <w:tr w:rsidR="006A2CC6" w:rsidRPr="003553D5" w14:paraId="080CE497" w14:textId="77777777" w:rsidTr="00EF468E">
        <w:trPr>
          <w:trHeight w:val="261"/>
        </w:trPr>
        <w:tc>
          <w:tcPr>
            <w:tcW w:w="0" w:type="auto"/>
            <w:vMerge/>
            <w:shd w:val="clear" w:color="auto" w:fill="auto"/>
            <w:vAlign w:val="center"/>
          </w:tcPr>
          <w:p w14:paraId="7ED8BF03"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5C24DCF6"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5 to &lt;10 g</w:t>
            </w:r>
          </w:p>
        </w:tc>
        <w:tc>
          <w:tcPr>
            <w:tcW w:w="983" w:type="dxa"/>
            <w:shd w:val="clear" w:color="auto" w:fill="auto"/>
            <w:noWrap/>
          </w:tcPr>
          <w:p w14:paraId="0D3DA16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2927</w:t>
            </w:r>
          </w:p>
        </w:tc>
        <w:tc>
          <w:tcPr>
            <w:tcW w:w="850" w:type="dxa"/>
            <w:shd w:val="clear" w:color="auto" w:fill="auto"/>
            <w:noWrap/>
          </w:tcPr>
          <w:p w14:paraId="1065FD08"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17</w:t>
            </w:r>
          </w:p>
        </w:tc>
        <w:tc>
          <w:tcPr>
            <w:tcW w:w="1981" w:type="dxa"/>
            <w:shd w:val="clear" w:color="auto" w:fill="auto"/>
            <w:noWrap/>
          </w:tcPr>
          <w:p w14:paraId="33A8E51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2.92 (1.61–5.30)</w:t>
            </w:r>
          </w:p>
        </w:tc>
        <w:tc>
          <w:tcPr>
            <w:tcW w:w="945" w:type="dxa"/>
            <w:shd w:val="clear" w:color="auto" w:fill="auto"/>
            <w:noWrap/>
          </w:tcPr>
          <w:p w14:paraId="716A4EC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c>
          <w:tcPr>
            <w:tcW w:w="1981" w:type="dxa"/>
            <w:shd w:val="clear" w:color="auto" w:fill="auto"/>
            <w:noWrap/>
          </w:tcPr>
          <w:p w14:paraId="165CAF1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2.10 (1.14–3.85)</w:t>
            </w:r>
          </w:p>
        </w:tc>
        <w:tc>
          <w:tcPr>
            <w:tcW w:w="945" w:type="dxa"/>
            <w:shd w:val="clear" w:color="auto" w:fill="auto"/>
            <w:noWrap/>
          </w:tcPr>
          <w:p w14:paraId="7CB6B363"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0.0166</w:t>
            </w:r>
          </w:p>
        </w:tc>
      </w:tr>
      <w:tr w:rsidR="006A2CC6" w:rsidRPr="003553D5" w14:paraId="2282BC2A" w14:textId="77777777" w:rsidTr="00EF468E">
        <w:trPr>
          <w:trHeight w:val="261"/>
        </w:trPr>
        <w:tc>
          <w:tcPr>
            <w:tcW w:w="0" w:type="auto"/>
            <w:vMerge/>
            <w:shd w:val="clear" w:color="auto" w:fill="auto"/>
            <w:vAlign w:val="center"/>
          </w:tcPr>
          <w:p w14:paraId="71AA1FA3"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268CA58E"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≥10 g</w:t>
            </w:r>
          </w:p>
        </w:tc>
        <w:tc>
          <w:tcPr>
            <w:tcW w:w="983" w:type="dxa"/>
            <w:shd w:val="clear" w:color="auto" w:fill="auto"/>
            <w:noWrap/>
          </w:tcPr>
          <w:p w14:paraId="7CB7FD71"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1368</w:t>
            </w:r>
          </w:p>
        </w:tc>
        <w:tc>
          <w:tcPr>
            <w:tcW w:w="850" w:type="dxa"/>
            <w:shd w:val="clear" w:color="auto" w:fill="auto"/>
            <w:noWrap/>
          </w:tcPr>
          <w:p w14:paraId="3982D57B"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16</w:t>
            </w:r>
          </w:p>
        </w:tc>
        <w:tc>
          <w:tcPr>
            <w:tcW w:w="1981" w:type="dxa"/>
            <w:shd w:val="clear" w:color="auto" w:fill="auto"/>
            <w:noWrap/>
          </w:tcPr>
          <w:p w14:paraId="6B44AC38"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3.90 (2.08–7.33)</w:t>
            </w:r>
          </w:p>
        </w:tc>
        <w:tc>
          <w:tcPr>
            <w:tcW w:w="945" w:type="dxa"/>
            <w:shd w:val="clear" w:color="auto" w:fill="auto"/>
            <w:noWrap/>
          </w:tcPr>
          <w:p w14:paraId="448FC6B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c>
          <w:tcPr>
            <w:tcW w:w="1981" w:type="dxa"/>
            <w:shd w:val="clear" w:color="auto" w:fill="auto"/>
            <w:noWrap/>
          </w:tcPr>
          <w:p w14:paraId="5AC6794C"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2.68 (1.41–5.10)</w:t>
            </w:r>
          </w:p>
        </w:tc>
        <w:tc>
          <w:tcPr>
            <w:tcW w:w="945" w:type="dxa"/>
            <w:shd w:val="clear" w:color="auto" w:fill="auto"/>
            <w:noWrap/>
          </w:tcPr>
          <w:p w14:paraId="0B284243"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0.0027</w:t>
            </w:r>
          </w:p>
        </w:tc>
      </w:tr>
      <w:tr w:rsidR="006A2CC6" w:rsidRPr="003553D5" w14:paraId="109D814E" w14:textId="77777777" w:rsidTr="00EF468E">
        <w:trPr>
          <w:trHeight w:val="261"/>
        </w:trPr>
        <w:tc>
          <w:tcPr>
            <w:tcW w:w="0" w:type="auto"/>
            <w:vMerge w:val="restart"/>
            <w:shd w:val="clear" w:color="auto" w:fill="auto"/>
          </w:tcPr>
          <w:p w14:paraId="0C79571A"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Depression/anxiety</w:t>
            </w:r>
          </w:p>
        </w:tc>
        <w:tc>
          <w:tcPr>
            <w:tcW w:w="2540" w:type="dxa"/>
            <w:shd w:val="clear" w:color="auto" w:fill="auto"/>
            <w:noWrap/>
          </w:tcPr>
          <w:p w14:paraId="260F2AA2" w14:textId="5833022F"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b/>
                <w:sz w:val="20"/>
                <w:szCs w:val="20"/>
                <w:lang w:val="en-US" w:eastAsia="en-GB"/>
              </w:rPr>
              <w:t>Cumulative SCS exposure (1</w:t>
            </w:r>
            <w:proofErr w:type="gramStart"/>
            <w:r w:rsidRPr="00A6083E">
              <w:rPr>
                <w:rFonts w:ascii="Arial" w:eastAsia="Times New Roman" w:hAnsi="Arial" w:cs="Arial"/>
                <w:b/>
                <w:sz w:val="20"/>
                <w:szCs w:val="20"/>
                <w:lang w:val="en-US" w:eastAsia="en-GB"/>
              </w:rPr>
              <w:t>g)</w:t>
            </w:r>
            <w:r w:rsidR="00B4457F" w:rsidRPr="00A6083E">
              <w:rPr>
                <w:rFonts w:ascii="Arial" w:eastAsia="Times New Roman" w:hAnsi="Arial" w:cs="Arial"/>
                <w:b/>
                <w:sz w:val="20"/>
                <w:szCs w:val="20"/>
                <w:vertAlign w:val="superscript"/>
                <w:lang w:val="en-US" w:eastAsia="en-GB"/>
              </w:rPr>
              <w:t>a</w:t>
            </w:r>
            <w:proofErr w:type="gramEnd"/>
          </w:p>
        </w:tc>
        <w:tc>
          <w:tcPr>
            <w:tcW w:w="983" w:type="dxa"/>
            <w:shd w:val="clear" w:color="auto" w:fill="auto"/>
            <w:noWrap/>
          </w:tcPr>
          <w:p w14:paraId="2EE34672"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7961</w:t>
            </w:r>
          </w:p>
        </w:tc>
        <w:tc>
          <w:tcPr>
            <w:tcW w:w="850" w:type="dxa"/>
            <w:shd w:val="clear" w:color="auto" w:fill="auto"/>
            <w:noWrap/>
          </w:tcPr>
          <w:p w14:paraId="601242BA"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1554</w:t>
            </w:r>
          </w:p>
        </w:tc>
        <w:tc>
          <w:tcPr>
            <w:tcW w:w="1981" w:type="dxa"/>
            <w:shd w:val="clear" w:color="auto" w:fill="auto"/>
            <w:noWrap/>
          </w:tcPr>
          <w:p w14:paraId="3796C611"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1.007 (0.994–1.019)</w:t>
            </w:r>
          </w:p>
        </w:tc>
        <w:tc>
          <w:tcPr>
            <w:tcW w:w="945" w:type="dxa"/>
            <w:shd w:val="clear" w:color="auto" w:fill="auto"/>
            <w:noWrap/>
          </w:tcPr>
          <w:p w14:paraId="2E39549E"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0.2906</w:t>
            </w:r>
          </w:p>
        </w:tc>
        <w:tc>
          <w:tcPr>
            <w:tcW w:w="1981" w:type="dxa"/>
            <w:shd w:val="clear" w:color="auto" w:fill="auto"/>
            <w:noWrap/>
          </w:tcPr>
          <w:p w14:paraId="686FEE17"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1.015 (1.004–1.027)</w:t>
            </w:r>
          </w:p>
        </w:tc>
        <w:tc>
          <w:tcPr>
            <w:tcW w:w="945" w:type="dxa"/>
            <w:shd w:val="clear" w:color="auto" w:fill="auto"/>
            <w:noWrap/>
          </w:tcPr>
          <w:p w14:paraId="290DC724"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0.0066</w:t>
            </w:r>
          </w:p>
        </w:tc>
      </w:tr>
      <w:tr w:rsidR="006A2CC6" w:rsidRPr="003553D5" w14:paraId="698D399E" w14:textId="77777777" w:rsidTr="00EF468E">
        <w:trPr>
          <w:trHeight w:val="261"/>
        </w:trPr>
        <w:tc>
          <w:tcPr>
            <w:tcW w:w="0" w:type="auto"/>
            <w:vMerge/>
            <w:shd w:val="clear" w:color="auto" w:fill="auto"/>
            <w:vAlign w:val="center"/>
          </w:tcPr>
          <w:p w14:paraId="05763CEB"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240BC3F6"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&gt;0 to &lt;0.5 g</w:t>
            </w:r>
          </w:p>
        </w:tc>
        <w:tc>
          <w:tcPr>
            <w:tcW w:w="983" w:type="dxa"/>
            <w:shd w:val="clear" w:color="auto" w:fill="auto"/>
            <w:noWrap/>
          </w:tcPr>
          <w:p w14:paraId="72697DD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7422</w:t>
            </w:r>
          </w:p>
        </w:tc>
        <w:tc>
          <w:tcPr>
            <w:tcW w:w="850" w:type="dxa"/>
            <w:shd w:val="clear" w:color="auto" w:fill="auto"/>
            <w:noWrap/>
          </w:tcPr>
          <w:p w14:paraId="540EB51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570</w:t>
            </w:r>
          </w:p>
        </w:tc>
        <w:tc>
          <w:tcPr>
            <w:tcW w:w="1981" w:type="dxa"/>
            <w:shd w:val="clear" w:color="auto" w:fill="auto"/>
            <w:noWrap/>
          </w:tcPr>
          <w:p w14:paraId="5347295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Reference</w:t>
            </w:r>
          </w:p>
        </w:tc>
        <w:tc>
          <w:tcPr>
            <w:tcW w:w="945" w:type="dxa"/>
            <w:shd w:val="clear" w:color="auto" w:fill="auto"/>
            <w:noWrap/>
          </w:tcPr>
          <w:p w14:paraId="6C091E6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981" w:type="dxa"/>
            <w:shd w:val="clear" w:color="auto" w:fill="auto"/>
            <w:noWrap/>
          </w:tcPr>
          <w:p w14:paraId="34E15487"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Reference</w:t>
            </w:r>
          </w:p>
        </w:tc>
        <w:tc>
          <w:tcPr>
            <w:tcW w:w="945" w:type="dxa"/>
            <w:shd w:val="clear" w:color="auto" w:fill="auto"/>
            <w:noWrap/>
          </w:tcPr>
          <w:p w14:paraId="43748E8B"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r>
      <w:tr w:rsidR="006A2CC6" w:rsidRPr="003553D5" w14:paraId="67168AAF" w14:textId="77777777" w:rsidTr="00EF468E">
        <w:trPr>
          <w:trHeight w:val="261"/>
        </w:trPr>
        <w:tc>
          <w:tcPr>
            <w:tcW w:w="0" w:type="auto"/>
            <w:vMerge/>
            <w:shd w:val="clear" w:color="auto" w:fill="auto"/>
            <w:vAlign w:val="center"/>
          </w:tcPr>
          <w:p w14:paraId="69E85B68"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12078C09"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0.5 to &lt;1.0 g</w:t>
            </w:r>
          </w:p>
        </w:tc>
        <w:tc>
          <w:tcPr>
            <w:tcW w:w="983" w:type="dxa"/>
            <w:shd w:val="clear" w:color="auto" w:fill="auto"/>
            <w:noWrap/>
          </w:tcPr>
          <w:p w14:paraId="4693F44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6018</w:t>
            </w:r>
          </w:p>
        </w:tc>
        <w:tc>
          <w:tcPr>
            <w:tcW w:w="850" w:type="dxa"/>
            <w:shd w:val="clear" w:color="auto" w:fill="auto"/>
            <w:noWrap/>
          </w:tcPr>
          <w:p w14:paraId="350F652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435</w:t>
            </w:r>
          </w:p>
        </w:tc>
        <w:tc>
          <w:tcPr>
            <w:tcW w:w="1981" w:type="dxa"/>
            <w:shd w:val="clear" w:color="auto" w:fill="auto"/>
            <w:noWrap/>
          </w:tcPr>
          <w:p w14:paraId="2AA80101"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1.08 (0.94–1.23)</w:t>
            </w:r>
          </w:p>
        </w:tc>
        <w:tc>
          <w:tcPr>
            <w:tcW w:w="945" w:type="dxa"/>
            <w:shd w:val="clear" w:color="auto" w:fill="auto"/>
            <w:noWrap/>
          </w:tcPr>
          <w:p w14:paraId="0A3B3E8F"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0.2656</w:t>
            </w:r>
          </w:p>
        </w:tc>
        <w:tc>
          <w:tcPr>
            <w:tcW w:w="1981" w:type="dxa"/>
            <w:shd w:val="clear" w:color="auto" w:fill="auto"/>
            <w:noWrap/>
          </w:tcPr>
          <w:p w14:paraId="1DDBBA7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1.15 (1.01–1.31)</w:t>
            </w:r>
          </w:p>
        </w:tc>
        <w:tc>
          <w:tcPr>
            <w:tcW w:w="945" w:type="dxa"/>
            <w:shd w:val="clear" w:color="auto" w:fill="auto"/>
            <w:noWrap/>
          </w:tcPr>
          <w:p w14:paraId="118CF16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0.0387</w:t>
            </w:r>
          </w:p>
        </w:tc>
      </w:tr>
      <w:tr w:rsidR="006A2CC6" w:rsidRPr="003553D5" w14:paraId="5ED07BB0" w14:textId="77777777" w:rsidTr="00EF468E">
        <w:trPr>
          <w:trHeight w:val="261"/>
        </w:trPr>
        <w:tc>
          <w:tcPr>
            <w:tcW w:w="0" w:type="auto"/>
            <w:vMerge/>
            <w:shd w:val="clear" w:color="auto" w:fill="auto"/>
            <w:vAlign w:val="center"/>
          </w:tcPr>
          <w:p w14:paraId="66D33C3B"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50BA8969"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1.0 to &lt;2.5 g</w:t>
            </w:r>
          </w:p>
        </w:tc>
        <w:tc>
          <w:tcPr>
            <w:tcW w:w="983" w:type="dxa"/>
            <w:shd w:val="clear" w:color="auto" w:fill="auto"/>
            <w:noWrap/>
          </w:tcPr>
          <w:p w14:paraId="1F366327"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3991</w:t>
            </w:r>
          </w:p>
        </w:tc>
        <w:tc>
          <w:tcPr>
            <w:tcW w:w="850" w:type="dxa"/>
            <w:shd w:val="clear" w:color="auto" w:fill="auto"/>
            <w:noWrap/>
          </w:tcPr>
          <w:p w14:paraId="0486992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329</w:t>
            </w:r>
          </w:p>
        </w:tc>
        <w:tc>
          <w:tcPr>
            <w:tcW w:w="1981" w:type="dxa"/>
            <w:shd w:val="clear" w:color="auto" w:fill="auto"/>
            <w:noWrap/>
          </w:tcPr>
          <w:p w14:paraId="3AAD1ED1"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1.14 (0.98–1.33)</w:t>
            </w:r>
          </w:p>
        </w:tc>
        <w:tc>
          <w:tcPr>
            <w:tcW w:w="945" w:type="dxa"/>
            <w:shd w:val="clear" w:color="auto" w:fill="auto"/>
            <w:noWrap/>
          </w:tcPr>
          <w:p w14:paraId="1E8408A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0.0802</w:t>
            </w:r>
          </w:p>
        </w:tc>
        <w:tc>
          <w:tcPr>
            <w:tcW w:w="1981" w:type="dxa"/>
            <w:shd w:val="clear" w:color="auto" w:fill="auto"/>
            <w:noWrap/>
          </w:tcPr>
          <w:p w14:paraId="4A4BADA7"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1.30 (1.12–1.51)</w:t>
            </w:r>
          </w:p>
        </w:tc>
        <w:tc>
          <w:tcPr>
            <w:tcW w:w="945" w:type="dxa"/>
            <w:shd w:val="clear" w:color="auto" w:fill="auto"/>
            <w:noWrap/>
          </w:tcPr>
          <w:p w14:paraId="5451BD1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0.0006</w:t>
            </w:r>
          </w:p>
        </w:tc>
      </w:tr>
      <w:tr w:rsidR="006A2CC6" w:rsidRPr="003553D5" w14:paraId="3A75BA5C" w14:textId="77777777" w:rsidTr="00EF468E">
        <w:trPr>
          <w:trHeight w:val="261"/>
        </w:trPr>
        <w:tc>
          <w:tcPr>
            <w:tcW w:w="0" w:type="auto"/>
            <w:vMerge/>
            <w:shd w:val="clear" w:color="auto" w:fill="auto"/>
            <w:vAlign w:val="center"/>
          </w:tcPr>
          <w:p w14:paraId="7F2608B1"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712874DF"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2.5 to &lt;5 g</w:t>
            </w:r>
          </w:p>
        </w:tc>
        <w:tc>
          <w:tcPr>
            <w:tcW w:w="983" w:type="dxa"/>
            <w:shd w:val="clear" w:color="auto" w:fill="auto"/>
            <w:noWrap/>
          </w:tcPr>
          <w:p w14:paraId="3818718B"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1913</w:t>
            </w:r>
          </w:p>
        </w:tc>
        <w:tc>
          <w:tcPr>
            <w:tcW w:w="850" w:type="dxa"/>
            <w:shd w:val="clear" w:color="auto" w:fill="auto"/>
            <w:noWrap/>
          </w:tcPr>
          <w:p w14:paraId="1CC8B5F1"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111</w:t>
            </w:r>
          </w:p>
        </w:tc>
        <w:tc>
          <w:tcPr>
            <w:tcW w:w="1981" w:type="dxa"/>
            <w:shd w:val="clear" w:color="auto" w:fill="auto"/>
            <w:noWrap/>
          </w:tcPr>
          <w:p w14:paraId="5AF8AD3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1.12 (0.90–1.38)</w:t>
            </w:r>
          </w:p>
        </w:tc>
        <w:tc>
          <w:tcPr>
            <w:tcW w:w="945" w:type="dxa"/>
            <w:shd w:val="clear" w:color="auto" w:fill="auto"/>
            <w:noWrap/>
          </w:tcPr>
          <w:p w14:paraId="111A594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0.3126</w:t>
            </w:r>
          </w:p>
        </w:tc>
        <w:tc>
          <w:tcPr>
            <w:tcW w:w="1981" w:type="dxa"/>
            <w:shd w:val="clear" w:color="auto" w:fill="auto"/>
            <w:noWrap/>
          </w:tcPr>
          <w:p w14:paraId="3ADF85A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1.33 (1.07–1.65)</w:t>
            </w:r>
          </w:p>
        </w:tc>
        <w:tc>
          <w:tcPr>
            <w:tcW w:w="945" w:type="dxa"/>
            <w:shd w:val="clear" w:color="auto" w:fill="auto"/>
            <w:noWrap/>
          </w:tcPr>
          <w:p w14:paraId="2C184758"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0.0109</w:t>
            </w:r>
          </w:p>
        </w:tc>
      </w:tr>
      <w:tr w:rsidR="006A2CC6" w:rsidRPr="003553D5" w14:paraId="5D7874D6" w14:textId="77777777" w:rsidTr="00EF468E">
        <w:trPr>
          <w:trHeight w:val="261"/>
        </w:trPr>
        <w:tc>
          <w:tcPr>
            <w:tcW w:w="0" w:type="auto"/>
            <w:vMerge/>
            <w:shd w:val="clear" w:color="auto" w:fill="auto"/>
            <w:vAlign w:val="center"/>
          </w:tcPr>
          <w:p w14:paraId="517B2886"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7CCE72FE"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5 to &lt;10 g</w:t>
            </w:r>
          </w:p>
        </w:tc>
        <w:tc>
          <w:tcPr>
            <w:tcW w:w="983" w:type="dxa"/>
            <w:shd w:val="clear" w:color="auto" w:fill="auto"/>
            <w:noWrap/>
          </w:tcPr>
          <w:p w14:paraId="171E841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1053</w:t>
            </w:r>
          </w:p>
        </w:tc>
        <w:tc>
          <w:tcPr>
            <w:tcW w:w="850" w:type="dxa"/>
            <w:shd w:val="clear" w:color="auto" w:fill="auto"/>
            <w:noWrap/>
          </w:tcPr>
          <w:p w14:paraId="08BD5B8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67</w:t>
            </w:r>
          </w:p>
        </w:tc>
        <w:tc>
          <w:tcPr>
            <w:tcW w:w="1981" w:type="dxa"/>
            <w:shd w:val="clear" w:color="auto" w:fill="auto"/>
            <w:noWrap/>
          </w:tcPr>
          <w:p w14:paraId="636C9A8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1.23 (0.95–1.61)</w:t>
            </w:r>
          </w:p>
        </w:tc>
        <w:tc>
          <w:tcPr>
            <w:tcW w:w="945" w:type="dxa"/>
            <w:shd w:val="clear" w:color="auto" w:fill="auto"/>
            <w:noWrap/>
          </w:tcPr>
          <w:p w14:paraId="587173D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0.1207</w:t>
            </w:r>
          </w:p>
        </w:tc>
        <w:tc>
          <w:tcPr>
            <w:tcW w:w="1981" w:type="dxa"/>
            <w:shd w:val="clear" w:color="auto" w:fill="auto"/>
            <w:noWrap/>
          </w:tcPr>
          <w:p w14:paraId="137561B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1.54 (1.17–2.02)</w:t>
            </w:r>
          </w:p>
        </w:tc>
        <w:tc>
          <w:tcPr>
            <w:tcW w:w="945" w:type="dxa"/>
            <w:shd w:val="clear" w:color="auto" w:fill="auto"/>
            <w:noWrap/>
          </w:tcPr>
          <w:p w14:paraId="19333B5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0.0019</w:t>
            </w:r>
          </w:p>
        </w:tc>
      </w:tr>
      <w:tr w:rsidR="006A2CC6" w:rsidRPr="003553D5" w14:paraId="539C34C1" w14:textId="77777777" w:rsidTr="00EF468E">
        <w:trPr>
          <w:trHeight w:val="261"/>
        </w:trPr>
        <w:tc>
          <w:tcPr>
            <w:tcW w:w="0" w:type="auto"/>
            <w:vMerge/>
            <w:shd w:val="clear" w:color="auto" w:fill="auto"/>
            <w:vAlign w:val="center"/>
          </w:tcPr>
          <w:p w14:paraId="712715B9"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03794E33"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≥10 g</w:t>
            </w:r>
          </w:p>
        </w:tc>
        <w:tc>
          <w:tcPr>
            <w:tcW w:w="983" w:type="dxa"/>
            <w:shd w:val="clear" w:color="auto" w:fill="auto"/>
            <w:noWrap/>
          </w:tcPr>
          <w:p w14:paraId="5FB9B4E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516</w:t>
            </w:r>
          </w:p>
        </w:tc>
        <w:tc>
          <w:tcPr>
            <w:tcW w:w="850" w:type="dxa"/>
            <w:shd w:val="clear" w:color="auto" w:fill="auto"/>
            <w:noWrap/>
          </w:tcPr>
          <w:p w14:paraId="725DA22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42</w:t>
            </w:r>
          </w:p>
        </w:tc>
        <w:tc>
          <w:tcPr>
            <w:tcW w:w="1981" w:type="dxa"/>
            <w:shd w:val="clear" w:color="auto" w:fill="auto"/>
            <w:noWrap/>
          </w:tcPr>
          <w:p w14:paraId="0D21F69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1.17 (0.84–1.64)</w:t>
            </w:r>
          </w:p>
        </w:tc>
        <w:tc>
          <w:tcPr>
            <w:tcW w:w="945" w:type="dxa"/>
            <w:shd w:val="clear" w:color="auto" w:fill="auto"/>
            <w:noWrap/>
          </w:tcPr>
          <w:p w14:paraId="6AFE3C5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0.3475</w:t>
            </w:r>
          </w:p>
        </w:tc>
        <w:tc>
          <w:tcPr>
            <w:tcW w:w="1981" w:type="dxa"/>
            <w:shd w:val="clear" w:color="auto" w:fill="auto"/>
            <w:noWrap/>
          </w:tcPr>
          <w:p w14:paraId="365E0A5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1.56 (1.11–2.20)</w:t>
            </w:r>
          </w:p>
        </w:tc>
        <w:tc>
          <w:tcPr>
            <w:tcW w:w="945" w:type="dxa"/>
            <w:shd w:val="clear" w:color="auto" w:fill="auto"/>
            <w:noWrap/>
          </w:tcPr>
          <w:p w14:paraId="50BF3D37"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0.0101</w:t>
            </w:r>
          </w:p>
        </w:tc>
      </w:tr>
      <w:tr w:rsidR="006A2CC6" w:rsidRPr="003553D5" w14:paraId="2B975595" w14:textId="77777777" w:rsidTr="00EF468E">
        <w:trPr>
          <w:trHeight w:val="261"/>
        </w:trPr>
        <w:tc>
          <w:tcPr>
            <w:tcW w:w="0" w:type="auto"/>
            <w:vMerge w:val="restart"/>
            <w:shd w:val="clear" w:color="auto" w:fill="auto"/>
          </w:tcPr>
          <w:p w14:paraId="2AA0BEC9"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 xml:space="preserve">Sleep </w:t>
            </w:r>
            <w:proofErr w:type="spellStart"/>
            <w:r w:rsidRPr="00A6083E">
              <w:rPr>
                <w:rFonts w:ascii="Arial" w:eastAsia="Times New Roman" w:hAnsi="Arial" w:cs="Arial"/>
                <w:b/>
                <w:sz w:val="20"/>
                <w:szCs w:val="20"/>
                <w:lang w:val="en-US" w:eastAsia="en-GB"/>
              </w:rPr>
              <w:t>apnoea</w:t>
            </w:r>
            <w:proofErr w:type="spellEnd"/>
          </w:p>
        </w:tc>
        <w:tc>
          <w:tcPr>
            <w:tcW w:w="2540" w:type="dxa"/>
            <w:shd w:val="clear" w:color="auto" w:fill="auto"/>
            <w:noWrap/>
          </w:tcPr>
          <w:p w14:paraId="73C3E35B" w14:textId="37E7BC70"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b/>
                <w:sz w:val="20"/>
                <w:szCs w:val="20"/>
                <w:lang w:val="en-US" w:eastAsia="en-GB"/>
              </w:rPr>
              <w:t>Cumulative SCS exposure (1</w:t>
            </w:r>
            <w:proofErr w:type="gramStart"/>
            <w:r w:rsidRPr="00A6083E">
              <w:rPr>
                <w:rFonts w:ascii="Arial" w:eastAsia="Times New Roman" w:hAnsi="Arial" w:cs="Arial"/>
                <w:b/>
                <w:sz w:val="20"/>
                <w:szCs w:val="20"/>
                <w:lang w:val="en-US" w:eastAsia="en-GB"/>
              </w:rPr>
              <w:t>g</w:t>
            </w:r>
            <w:r w:rsidR="00AD44CF" w:rsidRPr="00A6083E">
              <w:rPr>
                <w:rFonts w:ascii="Arial" w:eastAsia="Times New Roman" w:hAnsi="Arial" w:cs="Arial"/>
                <w:b/>
                <w:sz w:val="20"/>
                <w:szCs w:val="20"/>
                <w:lang w:val="en-US" w:eastAsia="en-GB"/>
              </w:rPr>
              <w:t>)</w:t>
            </w:r>
            <w:r w:rsidR="00AD44CF" w:rsidRPr="00A6083E">
              <w:rPr>
                <w:rFonts w:ascii="Arial" w:eastAsia="Times New Roman" w:hAnsi="Arial" w:cs="Arial"/>
                <w:b/>
                <w:sz w:val="20"/>
                <w:szCs w:val="20"/>
                <w:vertAlign w:val="superscript"/>
                <w:lang w:val="en-US" w:eastAsia="en-GB"/>
              </w:rPr>
              <w:t>a</w:t>
            </w:r>
            <w:proofErr w:type="gramEnd"/>
          </w:p>
        </w:tc>
        <w:tc>
          <w:tcPr>
            <w:tcW w:w="983" w:type="dxa"/>
            <w:shd w:val="clear" w:color="auto" w:fill="auto"/>
            <w:noWrap/>
          </w:tcPr>
          <w:p w14:paraId="3CF61F0F"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23,980</w:t>
            </w:r>
          </w:p>
        </w:tc>
        <w:tc>
          <w:tcPr>
            <w:tcW w:w="850" w:type="dxa"/>
            <w:shd w:val="clear" w:color="auto" w:fill="auto"/>
            <w:noWrap/>
          </w:tcPr>
          <w:p w14:paraId="491245CF"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205</w:t>
            </w:r>
          </w:p>
        </w:tc>
        <w:tc>
          <w:tcPr>
            <w:tcW w:w="1981" w:type="dxa"/>
            <w:shd w:val="clear" w:color="auto" w:fill="auto"/>
            <w:noWrap/>
          </w:tcPr>
          <w:p w14:paraId="5D0CFB5A"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1.021 (1.006–1.037)</w:t>
            </w:r>
          </w:p>
        </w:tc>
        <w:tc>
          <w:tcPr>
            <w:tcW w:w="945" w:type="dxa"/>
            <w:shd w:val="clear" w:color="auto" w:fill="auto"/>
            <w:noWrap/>
          </w:tcPr>
          <w:p w14:paraId="56138DC7"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0.0073</w:t>
            </w:r>
          </w:p>
        </w:tc>
        <w:tc>
          <w:tcPr>
            <w:tcW w:w="1981" w:type="dxa"/>
            <w:shd w:val="clear" w:color="auto" w:fill="auto"/>
            <w:noWrap/>
          </w:tcPr>
          <w:p w14:paraId="4732DC37"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1.028 (1.012–1.044)</w:t>
            </w:r>
          </w:p>
        </w:tc>
        <w:tc>
          <w:tcPr>
            <w:tcW w:w="945" w:type="dxa"/>
            <w:shd w:val="clear" w:color="auto" w:fill="auto"/>
            <w:noWrap/>
          </w:tcPr>
          <w:p w14:paraId="05370A6B"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0.0005</w:t>
            </w:r>
          </w:p>
        </w:tc>
      </w:tr>
      <w:tr w:rsidR="006A2CC6" w:rsidRPr="003553D5" w14:paraId="152ACA83" w14:textId="77777777" w:rsidTr="00EF468E">
        <w:trPr>
          <w:trHeight w:val="261"/>
        </w:trPr>
        <w:tc>
          <w:tcPr>
            <w:tcW w:w="0" w:type="auto"/>
            <w:vMerge/>
            <w:shd w:val="clear" w:color="auto" w:fill="auto"/>
            <w:vAlign w:val="center"/>
          </w:tcPr>
          <w:p w14:paraId="67BAFD22"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0B8DF08C"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&gt;0 to &lt;0.5 g</w:t>
            </w:r>
          </w:p>
        </w:tc>
        <w:tc>
          <w:tcPr>
            <w:tcW w:w="983" w:type="dxa"/>
            <w:shd w:val="clear" w:color="auto" w:fill="auto"/>
            <w:noWrap/>
          </w:tcPr>
          <w:p w14:paraId="5F51F39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22,646</w:t>
            </w:r>
          </w:p>
        </w:tc>
        <w:tc>
          <w:tcPr>
            <w:tcW w:w="850" w:type="dxa"/>
            <w:shd w:val="clear" w:color="auto" w:fill="auto"/>
            <w:noWrap/>
          </w:tcPr>
          <w:p w14:paraId="65FBB62F"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50</w:t>
            </w:r>
          </w:p>
        </w:tc>
        <w:tc>
          <w:tcPr>
            <w:tcW w:w="1981" w:type="dxa"/>
            <w:shd w:val="clear" w:color="auto" w:fill="auto"/>
            <w:noWrap/>
          </w:tcPr>
          <w:p w14:paraId="0489155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Reference</w:t>
            </w:r>
          </w:p>
        </w:tc>
        <w:tc>
          <w:tcPr>
            <w:tcW w:w="945" w:type="dxa"/>
            <w:shd w:val="clear" w:color="auto" w:fill="auto"/>
            <w:noWrap/>
          </w:tcPr>
          <w:p w14:paraId="1A04BCD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981" w:type="dxa"/>
            <w:shd w:val="clear" w:color="auto" w:fill="auto"/>
            <w:noWrap/>
          </w:tcPr>
          <w:p w14:paraId="42CE59B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Reference</w:t>
            </w:r>
          </w:p>
        </w:tc>
        <w:tc>
          <w:tcPr>
            <w:tcW w:w="945" w:type="dxa"/>
            <w:shd w:val="clear" w:color="auto" w:fill="auto"/>
            <w:noWrap/>
          </w:tcPr>
          <w:p w14:paraId="01542C0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r>
      <w:tr w:rsidR="006A2CC6" w:rsidRPr="003553D5" w14:paraId="29DD6ED1" w14:textId="77777777" w:rsidTr="00EF468E">
        <w:trPr>
          <w:trHeight w:val="261"/>
        </w:trPr>
        <w:tc>
          <w:tcPr>
            <w:tcW w:w="0" w:type="auto"/>
            <w:vMerge/>
            <w:shd w:val="clear" w:color="auto" w:fill="auto"/>
            <w:vAlign w:val="center"/>
          </w:tcPr>
          <w:p w14:paraId="25A7CAA0"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31152299"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0.5 to &lt;1.0 g</w:t>
            </w:r>
          </w:p>
        </w:tc>
        <w:tc>
          <w:tcPr>
            <w:tcW w:w="983" w:type="dxa"/>
            <w:shd w:val="clear" w:color="auto" w:fill="auto"/>
            <w:noWrap/>
          </w:tcPr>
          <w:p w14:paraId="12DD07D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18,854</w:t>
            </w:r>
          </w:p>
        </w:tc>
        <w:tc>
          <w:tcPr>
            <w:tcW w:w="850" w:type="dxa"/>
            <w:shd w:val="clear" w:color="auto" w:fill="auto"/>
            <w:noWrap/>
          </w:tcPr>
          <w:p w14:paraId="44825A1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52</w:t>
            </w:r>
          </w:p>
        </w:tc>
        <w:tc>
          <w:tcPr>
            <w:tcW w:w="1981" w:type="dxa"/>
            <w:shd w:val="clear" w:color="auto" w:fill="auto"/>
            <w:noWrap/>
          </w:tcPr>
          <w:p w14:paraId="57C6450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1.17 (0.78–1.75)</w:t>
            </w:r>
          </w:p>
        </w:tc>
        <w:tc>
          <w:tcPr>
            <w:tcW w:w="945" w:type="dxa"/>
            <w:shd w:val="clear" w:color="auto" w:fill="auto"/>
            <w:noWrap/>
          </w:tcPr>
          <w:p w14:paraId="6C52456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0.4606</w:t>
            </w:r>
          </w:p>
        </w:tc>
        <w:tc>
          <w:tcPr>
            <w:tcW w:w="1981" w:type="dxa"/>
            <w:shd w:val="clear" w:color="auto" w:fill="auto"/>
            <w:noWrap/>
          </w:tcPr>
          <w:p w14:paraId="2B3E4F6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1.20 (0.80–1.81)</w:t>
            </w:r>
          </w:p>
        </w:tc>
        <w:tc>
          <w:tcPr>
            <w:tcW w:w="945" w:type="dxa"/>
            <w:shd w:val="clear" w:color="auto" w:fill="auto"/>
            <w:noWrap/>
          </w:tcPr>
          <w:p w14:paraId="1079C093"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0.3748</w:t>
            </w:r>
          </w:p>
        </w:tc>
      </w:tr>
      <w:tr w:rsidR="006A2CC6" w:rsidRPr="003553D5" w14:paraId="6B6F6E45" w14:textId="77777777" w:rsidTr="00EF468E">
        <w:trPr>
          <w:trHeight w:val="261"/>
        </w:trPr>
        <w:tc>
          <w:tcPr>
            <w:tcW w:w="0" w:type="auto"/>
            <w:vMerge/>
            <w:shd w:val="clear" w:color="auto" w:fill="auto"/>
            <w:vAlign w:val="center"/>
          </w:tcPr>
          <w:p w14:paraId="2EF1103C"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71088C22"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1.0 to &lt;2.5 g</w:t>
            </w:r>
          </w:p>
        </w:tc>
        <w:tc>
          <w:tcPr>
            <w:tcW w:w="983" w:type="dxa"/>
            <w:shd w:val="clear" w:color="auto" w:fill="auto"/>
            <w:noWrap/>
          </w:tcPr>
          <w:p w14:paraId="6FF4F95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12,769</w:t>
            </w:r>
          </w:p>
        </w:tc>
        <w:tc>
          <w:tcPr>
            <w:tcW w:w="850" w:type="dxa"/>
            <w:shd w:val="clear" w:color="auto" w:fill="auto"/>
            <w:noWrap/>
          </w:tcPr>
          <w:p w14:paraId="240EB50F"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46</w:t>
            </w:r>
          </w:p>
        </w:tc>
        <w:tc>
          <w:tcPr>
            <w:tcW w:w="1981" w:type="dxa"/>
            <w:shd w:val="clear" w:color="auto" w:fill="auto"/>
            <w:noWrap/>
          </w:tcPr>
          <w:p w14:paraId="6344BF5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1.13 (0.73–1.74)</w:t>
            </w:r>
          </w:p>
        </w:tc>
        <w:tc>
          <w:tcPr>
            <w:tcW w:w="945" w:type="dxa"/>
            <w:shd w:val="clear" w:color="auto" w:fill="auto"/>
            <w:noWrap/>
          </w:tcPr>
          <w:p w14:paraId="5F6C491C"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0.5878</w:t>
            </w:r>
          </w:p>
        </w:tc>
        <w:tc>
          <w:tcPr>
            <w:tcW w:w="1981" w:type="dxa"/>
            <w:shd w:val="clear" w:color="auto" w:fill="auto"/>
            <w:noWrap/>
          </w:tcPr>
          <w:p w14:paraId="583DAA5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1.17 (0.75–1.84)</w:t>
            </w:r>
          </w:p>
        </w:tc>
        <w:tc>
          <w:tcPr>
            <w:tcW w:w="945" w:type="dxa"/>
            <w:shd w:val="clear" w:color="auto" w:fill="auto"/>
            <w:noWrap/>
          </w:tcPr>
          <w:p w14:paraId="50BC860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0.4802</w:t>
            </w:r>
          </w:p>
        </w:tc>
      </w:tr>
      <w:tr w:rsidR="006A2CC6" w:rsidRPr="003553D5" w14:paraId="31D308DE" w14:textId="77777777" w:rsidTr="00EF468E">
        <w:trPr>
          <w:trHeight w:val="261"/>
        </w:trPr>
        <w:tc>
          <w:tcPr>
            <w:tcW w:w="0" w:type="auto"/>
            <w:vMerge/>
            <w:shd w:val="clear" w:color="auto" w:fill="auto"/>
            <w:vAlign w:val="center"/>
          </w:tcPr>
          <w:p w14:paraId="2CE64D32"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1A2C4205"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2.5 to &lt;5 g</w:t>
            </w:r>
          </w:p>
        </w:tc>
        <w:tc>
          <w:tcPr>
            <w:tcW w:w="983" w:type="dxa"/>
            <w:shd w:val="clear" w:color="auto" w:fill="auto"/>
            <w:noWrap/>
          </w:tcPr>
          <w:p w14:paraId="2EED7EE7"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5991</w:t>
            </w:r>
          </w:p>
        </w:tc>
        <w:tc>
          <w:tcPr>
            <w:tcW w:w="850" w:type="dxa"/>
            <w:shd w:val="clear" w:color="auto" w:fill="auto"/>
            <w:noWrap/>
          </w:tcPr>
          <w:p w14:paraId="682A298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23</w:t>
            </w:r>
          </w:p>
        </w:tc>
        <w:tc>
          <w:tcPr>
            <w:tcW w:w="1981" w:type="dxa"/>
            <w:shd w:val="clear" w:color="auto" w:fill="auto"/>
            <w:noWrap/>
          </w:tcPr>
          <w:p w14:paraId="3487F011"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1.39 (0.81–2.38)</w:t>
            </w:r>
          </w:p>
        </w:tc>
        <w:tc>
          <w:tcPr>
            <w:tcW w:w="945" w:type="dxa"/>
            <w:shd w:val="clear" w:color="auto" w:fill="auto"/>
            <w:noWrap/>
          </w:tcPr>
          <w:p w14:paraId="5E1195B7"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0.2258</w:t>
            </w:r>
          </w:p>
        </w:tc>
        <w:tc>
          <w:tcPr>
            <w:tcW w:w="1981" w:type="dxa"/>
            <w:shd w:val="clear" w:color="auto" w:fill="auto"/>
            <w:noWrap/>
          </w:tcPr>
          <w:p w14:paraId="63A969A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1.55 (0.89–2.68)</w:t>
            </w:r>
          </w:p>
        </w:tc>
        <w:tc>
          <w:tcPr>
            <w:tcW w:w="945" w:type="dxa"/>
            <w:shd w:val="clear" w:color="auto" w:fill="auto"/>
            <w:noWrap/>
          </w:tcPr>
          <w:p w14:paraId="7546A273"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0.1214</w:t>
            </w:r>
          </w:p>
        </w:tc>
      </w:tr>
      <w:tr w:rsidR="006A2CC6" w:rsidRPr="003553D5" w14:paraId="2851A151" w14:textId="77777777" w:rsidTr="00EF468E">
        <w:trPr>
          <w:trHeight w:val="261"/>
        </w:trPr>
        <w:tc>
          <w:tcPr>
            <w:tcW w:w="0" w:type="auto"/>
            <w:vMerge/>
            <w:shd w:val="clear" w:color="auto" w:fill="auto"/>
            <w:vAlign w:val="center"/>
          </w:tcPr>
          <w:p w14:paraId="0808067E"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36EDBB15"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5 to &lt;10 g</w:t>
            </w:r>
          </w:p>
        </w:tc>
        <w:tc>
          <w:tcPr>
            <w:tcW w:w="983" w:type="dxa"/>
            <w:shd w:val="clear" w:color="auto" w:fill="auto"/>
            <w:noWrap/>
          </w:tcPr>
          <w:p w14:paraId="592EEE0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3112</w:t>
            </w:r>
          </w:p>
        </w:tc>
        <w:tc>
          <w:tcPr>
            <w:tcW w:w="850" w:type="dxa"/>
            <w:shd w:val="clear" w:color="auto" w:fill="auto"/>
            <w:noWrap/>
          </w:tcPr>
          <w:p w14:paraId="786E040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20</w:t>
            </w:r>
          </w:p>
        </w:tc>
        <w:tc>
          <w:tcPr>
            <w:tcW w:w="1981" w:type="dxa"/>
            <w:shd w:val="clear" w:color="auto" w:fill="auto"/>
            <w:noWrap/>
          </w:tcPr>
          <w:p w14:paraId="2F9DE5C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2.15 (1.21–3.81)</w:t>
            </w:r>
          </w:p>
        </w:tc>
        <w:tc>
          <w:tcPr>
            <w:tcW w:w="945" w:type="dxa"/>
            <w:shd w:val="clear" w:color="auto" w:fill="auto"/>
            <w:noWrap/>
          </w:tcPr>
          <w:p w14:paraId="5783C2C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0.0092</w:t>
            </w:r>
          </w:p>
        </w:tc>
        <w:tc>
          <w:tcPr>
            <w:tcW w:w="1981" w:type="dxa"/>
            <w:shd w:val="clear" w:color="auto" w:fill="auto"/>
            <w:noWrap/>
          </w:tcPr>
          <w:p w14:paraId="74D51A5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2.59 (1.41–4.75)</w:t>
            </w:r>
          </w:p>
        </w:tc>
        <w:tc>
          <w:tcPr>
            <w:tcW w:w="945" w:type="dxa"/>
            <w:shd w:val="clear" w:color="auto" w:fill="auto"/>
            <w:noWrap/>
          </w:tcPr>
          <w:p w14:paraId="2E5FB28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0.0021</w:t>
            </w:r>
          </w:p>
        </w:tc>
      </w:tr>
      <w:tr w:rsidR="006A2CC6" w:rsidRPr="003553D5" w14:paraId="4ABF7DB8" w14:textId="77777777" w:rsidTr="00EF468E">
        <w:trPr>
          <w:trHeight w:val="261"/>
        </w:trPr>
        <w:tc>
          <w:tcPr>
            <w:tcW w:w="0" w:type="auto"/>
            <w:vMerge/>
            <w:shd w:val="clear" w:color="auto" w:fill="auto"/>
            <w:vAlign w:val="center"/>
          </w:tcPr>
          <w:p w14:paraId="5EA66EF3"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31FB47E8"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≥10 g</w:t>
            </w:r>
          </w:p>
        </w:tc>
        <w:tc>
          <w:tcPr>
            <w:tcW w:w="983" w:type="dxa"/>
            <w:shd w:val="clear" w:color="auto" w:fill="auto"/>
            <w:noWrap/>
          </w:tcPr>
          <w:p w14:paraId="10024AC7"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1450</w:t>
            </w:r>
          </w:p>
        </w:tc>
        <w:tc>
          <w:tcPr>
            <w:tcW w:w="850" w:type="dxa"/>
            <w:shd w:val="clear" w:color="auto" w:fill="auto"/>
            <w:noWrap/>
          </w:tcPr>
          <w:p w14:paraId="42FB705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14</w:t>
            </w:r>
          </w:p>
        </w:tc>
        <w:tc>
          <w:tcPr>
            <w:tcW w:w="1981" w:type="dxa"/>
            <w:shd w:val="clear" w:color="auto" w:fill="auto"/>
            <w:noWrap/>
          </w:tcPr>
          <w:p w14:paraId="4310737F"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1.92 (1.00–3.70)</w:t>
            </w:r>
          </w:p>
        </w:tc>
        <w:tc>
          <w:tcPr>
            <w:tcW w:w="945" w:type="dxa"/>
            <w:shd w:val="clear" w:color="auto" w:fill="auto"/>
            <w:noWrap/>
          </w:tcPr>
          <w:p w14:paraId="692B9F1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0.0513</w:t>
            </w:r>
          </w:p>
        </w:tc>
        <w:tc>
          <w:tcPr>
            <w:tcW w:w="1981" w:type="dxa"/>
            <w:shd w:val="clear" w:color="auto" w:fill="auto"/>
            <w:noWrap/>
          </w:tcPr>
          <w:p w14:paraId="4982E19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2.47 (1.25–4.85)</w:t>
            </w:r>
          </w:p>
        </w:tc>
        <w:tc>
          <w:tcPr>
            <w:tcW w:w="945" w:type="dxa"/>
            <w:shd w:val="clear" w:color="auto" w:fill="auto"/>
            <w:noWrap/>
          </w:tcPr>
          <w:p w14:paraId="3D14319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0.0089</w:t>
            </w:r>
          </w:p>
        </w:tc>
      </w:tr>
      <w:tr w:rsidR="006A2CC6" w:rsidRPr="003553D5" w14:paraId="3A46E95D" w14:textId="77777777" w:rsidTr="00EF468E">
        <w:trPr>
          <w:trHeight w:val="261"/>
        </w:trPr>
        <w:tc>
          <w:tcPr>
            <w:tcW w:w="0" w:type="auto"/>
            <w:vMerge w:val="restart"/>
            <w:shd w:val="clear" w:color="auto" w:fill="auto"/>
          </w:tcPr>
          <w:p w14:paraId="2F46CC18"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Pneumonia</w:t>
            </w:r>
          </w:p>
        </w:tc>
        <w:tc>
          <w:tcPr>
            <w:tcW w:w="2540" w:type="dxa"/>
            <w:shd w:val="clear" w:color="auto" w:fill="auto"/>
            <w:noWrap/>
          </w:tcPr>
          <w:p w14:paraId="4A107CCD" w14:textId="5034D5B9"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b/>
                <w:sz w:val="20"/>
                <w:szCs w:val="20"/>
                <w:lang w:val="en-US" w:eastAsia="en-GB"/>
              </w:rPr>
              <w:t>Cumulative SCS exposure (1</w:t>
            </w:r>
            <w:proofErr w:type="gramStart"/>
            <w:r w:rsidRPr="00A6083E">
              <w:rPr>
                <w:rFonts w:ascii="Arial" w:eastAsia="Times New Roman" w:hAnsi="Arial" w:cs="Arial"/>
                <w:b/>
                <w:sz w:val="20"/>
                <w:szCs w:val="20"/>
                <w:lang w:val="en-US" w:eastAsia="en-GB"/>
              </w:rPr>
              <w:t>g</w:t>
            </w:r>
            <w:r w:rsidR="00AD44CF" w:rsidRPr="00A6083E">
              <w:rPr>
                <w:rFonts w:ascii="Arial" w:eastAsia="Times New Roman" w:hAnsi="Arial" w:cs="Arial"/>
                <w:b/>
                <w:sz w:val="20"/>
                <w:szCs w:val="20"/>
                <w:lang w:val="en-US" w:eastAsia="en-GB"/>
              </w:rPr>
              <w:t>)</w:t>
            </w:r>
            <w:r w:rsidR="00AD44CF" w:rsidRPr="00A6083E">
              <w:rPr>
                <w:rFonts w:ascii="Arial" w:eastAsia="Times New Roman" w:hAnsi="Arial" w:cs="Arial"/>
                <w:b/>
                <w:sz w:val="20"/>
                <w:szCs w:val="20"/>
                <w:vertAlign w:val="superscript"/>
                <w:lang w:val="en-US" w:eastAsia="en-GB"/>
              </w:rPr>
              <w:t>a</w:t>
            </w:r>
            <w:proofErr w:type="gramEnd"/>
          </w:p>
        </w:tc>
        <w:tc>
          <w:tcPr>
            <w:tcW w:w="983" w:type="dxa"/>
            <w:shd w:val="clear" w:color="auto" w:fill="auto"/>
            <w:noWrap/>
          </w:tcPr>
          <w:p w14:paraId="75909445"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24,065</w:t>
            </w:r>
          </w:p>
        </w:tc>
        <w:tc>
          <w:tcPr>
            <w:tcW w:w="850" w:type="dxa"/>
            <w:shd w:val="clear" w:color="auto" w:fill="auto"/>
            <w:noWrap/>
          </w:tcPr>
          <w:p w14:paraId="46950610"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1220</w:t>
            </w:r>
          </w:p>
        </w:tc>
        <w:tc>
          <w:tcPr>
            <w:tcW w:w="1981" w:type="dxa"/>
            <w:shd w:val="clear" w:color="auto" w:fill="auto"/>
            <w:noWrap/>
          </w:tcPr>
          <w:p w14:paraId="5E167C56"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1.028 (1.021–1.034)</w:t>
            </w:r>
          </w:p>
        </w:tc>
        <w:tc>
          <w:tcPr>
            <w:tcW w:w="945" w:type="dxa"/>
            <w:shd w:val="clear" w:color="auto" w:fill="auto"/>
            <w:noWrap/>
          </w:tcPr>
          <w:p w14:paraId="1FACD7FF"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&lt;0.0001</w:t>
            </w:r>
          </w:p>
        </w:tc>
        <w:tc>
          <w:tcPr>
            <w:tcW w:w="1981" w:type="dxa"/>
            <w:shd w:val="clear" w:color="auto" w:fill="auto"/>
            <w:noWrap/>
          </w:tcPr>
          <w:p w14:paraId="44E70291"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1.027 (1.021–1.033)</w:t>
            </w:r>
          </w:p>
        </w:tc>
        <w:tc>
          <w:tcPr>
            <w:tcW w:w="945" w:type="dxa"/>
            <w:shd w:val="clear" w:color="auto" w:fill="auto"/>
            <w:noWrap/>
          </w:tcPr>
          <w:p w14:paraId="6D5A3F9A"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&lt;0.0001</w:t>
            </w:r>
          </w:p>
        </w:tc>
      </w:tr>
      <w:tr w:rsidR="006A2CC6" w:rsidRPr="003553D5" w14:paraId="0907808E" w14:textId="77777777" w:rsidTr="00EF468E">
        <w:trPr>
          <w:trHeight w:val="261"/>
        </w:trPr>
        <w:tc>
          <w:tcPr>
            <w:tcW w:w="0" w:type="auto"/>
            <w:vMerge/>
            <w:shd w:val="clear" w:color="auto" w:fill="auto"/>
            <w:vAlign w:val="center"/>
          </w:tcPr>
          <w:p w14:paraId="4D735659"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5CC46BB2"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&gt;0 to &lt;0.5 g</w:t>
            </w:r>
          </w:p>
        </w:tc>
        <w:tc>
          <w:tcPr>
            <w:tcW w:w="983" w:type="dxa"/>
            <w:shd w:val="clear" w:color="auto" w:fill="auto"/>
            <w:noWrap/>
          </w:tcPr>
          <w:p w14:paraId="766483EC"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22,731</w:t>
            </w:r>
          </w:p>
        </w:tc>
        <w:tc>
          <w:tcPr>
            <w:tcW w:w="850" w:type="dxa"/>
            <w:shd w:val="clear" w:color="auto" w:fill="auto"/>
            <w:noWrap/>
          </w:tcPr>
          <w:p w14:paraId="0925E308"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246</w:t>
            </w:r>
          </w:p>
        </w:tc>
        <w:tc>
          <w:tcPr>
            <w:tcW w:w="1981" w:type="dxa"/>
            <w:shd w:val="clear" w:color="auto" w:fill="auto"/>
            <w:noWrap/>
          </w:tcPr>
          <w:p w14:paraId="0D836BC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Reference</w:t>
            </w:r>
          </w:p>
        </w:tc>
        <w:tc>
          <w:tcPr>
            <w:tcW w:w="945" w:type="dxa"/>
            <w:shd w:val="clear" w:color="auto" w:fill="auto"/>
            <w:noWrap/>
          </w:tcPr>
          <w:p w14:paraId="05CA317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981" w:type="dxa"/>
            <w:shd w:val="clear" w:color="auto" w:fill="auto"/>
            <w:noWrap/>
          </w:tcPr>
          <w:p w14:paraId="38D7A3D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Reference</w:t>
            </w:r>
          </w:p>
        </w:tc>
        <w:tc>
          <w:tcPr>
            <w:tcW w:w="945" w:type="dxa"/>
            <w:shd w:val="clear" w:color="auto" w:fill="auto"/>
            <w:noWrap/>
          </w:tcPr>
          <w:p w14:paraId="43B4C57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r>
      <w:tr w:rsidR="006A2CC6" w:rsidRPr="003553D5" w14:paraId="1E8A6942" w14:textId="77777777" w:rsidTr="00EF468E">
        <w:trPr>
          <w:trHeight w:val="261"/>
        </w:trPr>
        <w:tc>
          <w:tcPr>
            <w:tcW w:w="0" w:type="auto"/>
            <w:vMerge/>
            <w:shd w:val="clear" w:color="auto" w:fill="auto"/>
            <w:vAlign w:val="center"/>
          </w:tcPr>
          <w:p w14:paraId="7FDB8EC4"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2500E479"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0.5 to &lt;1.0 g</w:t>
            </w:r>
          </w:p>
        </w:tc>
        <w:tc>
          <w:tcPr>
            <w:tcW w:w="983" w:type="dxa"/>
            <w:shd w:val="clear" w:color="auto" w:fill="auto"/>
            <w:noWrap/>
          </w:tcPr>
          <w:p w14:paraId="2E49C5C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18,773</w:t>
            </w:r>
          </w:p>
        </w:tc>
        <w:tc>
          <w:tcPr>
            <w:tcW w:w="850" w:type="dxa"/>
            <w:shd w:val="clear" w:color="auto" w:fill="auto"/>
            <w:noWrap/>
          </w:tcPr>
          <w:p w14:paraId="5F34681C"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227</w:t>
            </w:r>
          </w:p>
        </w:tc>
        <w:tc>
          <w:tcPr>
            <w:tcW w:w="1981" w:type="dxa"/>
            <w:shd w:val="clear" w:color="auto" w:fill="auto"/>
            <w:noWrap/>
          </w:tcPr>
          <w:p w14:paraId="788AE2B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1.26 (1.04–1.52)</w:t>
            </w:r>
          </w:p>
        </w:tc>
        <w:tc>
          <w:tcPr>
            <w:tcW w:w="945" w:type="dxa"/>
            <w:shd w:val="clear" w:color="auto" w:fill="auto"/>
            <w:noWrap/>
          </w:tcPr>
          <w:p w14:paraId="0327AF6B"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0.0196</w:t>
            </w:r>
          </w:p>
        </w:tc>
        <w:tc>
          <w:tcPr>
            <w:tcW w:w="1981" w:type="dxa"/>
            <w:shd w:val="clear" w:color="auto" w:fill="auto"/>
            <w:noWrap/>
          </w:tcPr>
          <w:p w14:paraId="24814CF3"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1.17 (0.97–1.42)</w:t>
            </w:r>
          </w:p>
        </w:tc>
        <w:tc>
          <w:tcPr>
            <w:tcW w:w="945" w:type="dxa"/>
            <w:shd w:val="clear" w:color="auto" w:fill="auto"/>
            <w:noWrap/>
          </w:tcPr>
          <w:p w14:paraId="0F71DF2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0.1063</w:t>
            </w:r>
          </w:p>
        </w:tc>
      </w:tr>
      <w:tr w:rsidR="006A2CC6" w:rsidRPr="003553D5" w14:paraId="0F505E73" w14:textId="77777777" w:rsidTr="00EF468E">
        <w:trPr>
          <w:trHeight w:val="261"/>
        </w:trPr>
        <w:tc>
          <w:tcPr>
            <w:tcW w:w="0" w:type="auto"/>
            <w:vMerge/>
            <w:shd w:val="clear" w:color="auto" w:fill="auto"/>
            <w:vAlign w:val="center"/>
          </w:tcPr>
          <w:p w14:paraId="3EF4C226"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4EC8F5FC"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1.0 to &lt;2.5 g</w:t>
            </w:r>
          </w:p>
        </w:tc>
        <w:tc>
          <w:tcPr>
            <w:tcW w:w="983" w:type="dxa"/>
            <w:shd w:val="clear" w:color="auto" w:fill="auto"/>
            <w:noWrap/>
          </w:tcPr>
          <w:p w14:paraId="0E9197A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12,613</w:t>
            </w:r>
          </w:p>
        </w:tc>
        <w:tc>
          <w:tcPr>
            <w:tcW w:w="850" w:type="dxa"/>
            <w:shd w:val="clear" w:color="auto" w:fill="auto"/>
            <w:noWrap/>
          </w:tcPr>
          <w:p w14:paraId="02735948"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301</w:t>
            </w:r>
          </w:p>
        </w:tc>
        <w:tc>
          <w:tcPr>
            <w:tcW w:w="1981" w:type="dxa"/>
            <w:shd w:val="clear" w:color="auto" w:fill="auto"/>
            <w:noWrap/>
          </w:tcPr>
          <w:p w14:paraId="1E34C57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2.00 (1.65–2.42)</w:t>
            </w:r>
          </w:p>
        </w:tc>
        <w:tc>
          <w:tcPr>
            <w:tcW w:w="945" w:type="dxa"/>
            <w:shd w:val="clear" w:color="auto" w:fill="auto"/>
            <w:noWrap/>
          </w:tcPr>
          <w:p w14:paraId="6987794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c>
          <w:tcPr>
            <w:tcW w:w="1981" w:type="dxa"/>
            <w:shd w:val="clear" w:color="auto" w:fill="auto"/>
            <w:noWrap/>
          </w:tcPr>
          <w:p w14:paraId="0D44D25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1.70 (1.41–2.05)</w:t>
            </w:r>
          </w:p>
        </w:tc>
        <w:tc>
          <w:tcPr>
            <w:tcW w:w="945" w:type="dxa"/>
            <w:shd w:val="clear" w:color="auto" w:fill="auto"/>
            <w:noWrap/>
          </w:tcPr>
          <w:p w14:paraId="24453D6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r>
      <w:tr w:rsidR="006A2CC6" w:rsidRPr="003553D5" w14:paraId="35992CEB" w14:textId="77777777" w:rsidTr="00EF468E">
        <w:trPr>
          <w:trHeight w:val="261"/>
        </w:trPr>
        <w:tc>
          <w:tcPr>
            <w:tcW w:w="0" w:type="auto"/>
            <w:vMerge/>
            <w:shd w:val="clear" w:color="auto" w:fill="auto"/>
            <w:vAlign w:val="center"/>
          </w:tcPr>
          <w:p w14:paraId="19441BB3"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64E76529"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2.5 to &lt;5 g</w:t>
            </w:r>
          </w:p>
        </w:tc>
        <w:tc>
          <w:tcPr>
            <w:tcW w:w="983" w:type="dxa"/>
            <w:shd w:val="clear" w:color="auto" w:fill="auto"/>
            <w:noWrap/>
          </w:tcPr>
          <w:p w14:paraId="1C20CC8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5811</w:t>
            </w:r>
          </w:p>
        </w:tc>
        <w:tc>
          <w:tcPr>
            <w:tcW w:w="850" w:type="dxa"/>
            <w:shd w:val="clear" w:color="auto" w:fill="auto"/>
            <w:noWrap/>
          </w:tcPr>
          <w:p w14:paraId="31525F4F"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183</w:t>
            </w:r>
          </w:p>
        </w:tc>
        <w:tc>
          <w:tcPr>
            <w:tcW w:w="1981" w:type="dxa"/>
            <w:shd w:val="clear" w:color="auto" w:fill="auto"/>
            <w:noWrap/>
          </w:tcPr>
          <w:p w14:paraId="401F298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3.26 (2.62–4.06)</w:t>
            </w:r>
          </w:p>
        </w:tc>
        <w:tc>
          <w:tcPr>
            <w:tcW w:w="945" w:type="dxa"/>
            <w:shd w:val="clear" w:color="auto" w:fill="auto"/>
            <w:noWrap/>
          </w:tcPr>
          <w:p w14:paraId="0687D823"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c>
          <w:tcPr>
            <w:tcW w:w="1981" w:type="dxa"/>
            <w:shd w:val="clear" w:color="auto" w:fill="auto"/>
            <w:noWrap/>
          </w:tcPr>
          <w:p w14:paraId="247B78E1"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2.52 (2.02–3.14)</w:t>
            </w:r>
          </w:p>
        </w:tc>
        <w:tc>
          <w:tcPr>
            <w:tcW w:w="945" w:type="dxa"/>
            <w:shd w:val="clear" w:color="auto" w:fill="auto"/>
            <w:noWrap/>
          </w:tcPr>
          <w:p w14:paraId="2FD9122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r>
      <w:tr w:rsidR="006A2CC6" w:rsidRPr="003553D5" w14:paraId="2D45189F" w14:textId="77777777" w:rsidTr="00EF468E">
        <w:trPr>
          <w:trHeight w:val="261"/>
        </w:trPr>
        <w:tc>
          <w:tcPr>
            <w:tcW w:w="0" w:type="auto"/>
            <w:vMerge/>
            <w:shd w:val="clear" w:color="auto" w:fill="auto"/>
            <w:vAlign w:val="center"/>
          </w:tcPr>
          <w:p w14:paraId="505CFE4C"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shd w:val="clear" w:color="auto" w:fill="auto"/>
            <w:noWrap/>
          </w:tcPr>
          <w:p w14:paraId="1A949C07"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5 to &lt;10 g</w:t>
            </w:r>
          </w:p>
        </w:tc>
        <w:tc>
          <w:tcPr>
            <w:tcW w:w="983" w:type="dxa"/>
            <w:shd w:val="clear" w:color="auto" w:fill="auto"/>
            <w:noWrap/>
          </w:tcPr>
          <w:p w14:paraId="52327A08"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2951</w:t>
            </w:r>
          </w:p>
        </w:tc>
        <w:tc>
          <w:tcPr>
            <w:tcW w:w="850" w:type="dxa"/>
            <w:shd w:val="clear" w:color="auto" w:fill="auto"/>
            <w:noWrap/>
          </w:tcPr>
          <w:p w14:paraId="7580554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141</w:t>
            </w:r>
          </w:p>
        </w:tc>
        <w:tc>
          <w:tcPr>
            <w:tcW w:w="1981" w:type="dxa"/>
            <w:shd w:val="clear" w:color="auto" w:fill="auto"/>
            <w:noWrap/>
          </w:tcPr>
          <w:p w14:paraId="5755675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4.65 (3.66–5.90)</w:t>
            </w:r>
          </w:p>
        </w:tc>
        <w:tc>
          <w:tcPr>
            <w:tcW w:w="945" w:type="dxa"/>
            <w:shd w:val="clear" w:color="auto" w:fill="auto"/>
            <w:noWrap/>
          </w:tcPr>
          <w:p w14:paraId="026AD59F"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c>
          <w:tcPr>
            <w:tcW w:w="1981" w:type="dxa"/>
            <w:shd w:val="clear" w:color="auto" w:fill="auto"/>
            <w:noWrap/>
          </w:tcPr>
          <w:p w14:paraId="5791D3C8"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3.36 (2.65–4.26)</w:t>
            </w:r>
          </w:p>
        </w:tc>
        <w:tc>
          <w:tcPr>
            <w:tcW w:w="945" w:type="dxa"/>
            <w:shd w:val="clear" w:color="auto" w:fill="auto"/>
            <w:noWrap/>
          </w:tcPr>
          <w:p w14:paraId="1076812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r>
      <w:tr w:rsidR="006A2CC6" w:rsidRPr="003553D5" w14:paraId="1E025982" w14:textId="77777777" w:rsidTr="00EF468E">
        <w:trPr>
          <w:trHeight w:val="261"/>
        </w:trPr>
        <w:tc>
          <w:tcPr>
            <w:tcW w:w="0" w:type="auto"/>
            <w:vMerge/>
            <w:tcBorders>
              <w:bottom w:val="single" w:sz="4" w:space="0" w:color="auto"/>
            </w:tcBorders>
            <w:shd w:val="clear" w:color="auto" w:fill="auto"/>
            <w:vAlign w:val="center"/>
          </w:tcPr>
          <w:p w14:paraId="4ECE5DBC"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tcBorders>
              <w:bottom w:val="single" w:sz="4" w:space="0" w:color="auto"/>
            </w:tcBorders>
            <w:shd w:val="clear" w:color="auto" w:fill="auto"/>
            <w:noWrap/>
          </w:tcPr>
          <w:p w14:paraId="5DEEC432"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≥10 g</w:t>
            </w:r>
          </w:p>
        </w:tc>
        <w:tc>
          <w:tcPr>
            <w:tcW w:w="983" w:type="dxa"/>
            <w:tcBorders>
              <w:bottom w:val="single" w:sz="4" w:space="0" w:color="auto"/>
            </w:tcBorders>
            <w:shd w:val="clear" w:color="auto" w:fill="auto"/>
            <w:noWrap/>
          </w:tcPr>
          <w:p w14:paraId="2BE9964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1342</w:t>
            </w:r>
          </w:p>
        </w:tc>
        <w:tc>
          <w:tcPr>
            <w:tcW w:w="850" w:type="dxa"/>
            <w:tcBorders>
              <w:bottom w:val="single" w:sz="4" w:space="0" w:color="auto"/>
            </w:tcBorders>
            <w:shd w:val="clear" w:color="auto" w:fill="auto"/>
            <w:noWrap/>
          </w:tcPr>
          <w:p w14:paraId="3B36A251"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122</w:t>
            </w:r>
          </w:p>
        </w:tc>
        <w:tc>
          <w:tcPr>
            <w:tcW w:w="1981" w:type="dxa"/>
            <w:tcBorders>
              <w:bottom w:val="single" w:sz="4" w:space="0" w:color="auto"/>
            </w:tcBorders>
            <w:shd w:val="clear" w:color="auto" w:fill="auto"/>
            <w:noWrap/>
          </w:tcPr>
          <w:p w14:paraId="39FDE1A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5.71 (4.42–7.38)</w:t>
            </w:r>
          </w:p>
        </w:tc>
        <w:tc>
          <w:tcPr>
            <w:tcW w:w="945" w:type="dxa"/>
            <w:tcBorders>
              <w:bottom w:val="single" w:sz="4" w:space="0" w:color="auto"/>
            </w:tcBorders>
            <w:shd w:val="clear" w:color="auto" w:fill="auto"/>
            <w:noWrap/>
          </w:tcPr>
          <w:p w14:paraId="5BC7AB6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c>
          <w:tcPr>
            <w:tcW w:w="1981" w:type="dxa"/>
            <w:tcBorders>
              <w:bottom w:val="single" w:sz="4" w:space="0" w:color="auto"/>
            </w:tcBorders>
            <w:shd w:val="clear" w:color="auto" w:fill="auto"/>
            <w:noWrap/>
          </w:tcPr>
          <w:p w14:paraId="1607441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3.98 (3.09–5.14)</w:t>
            </w:r>
          </w:p>
        </w:tc>
        <w:tc>
          <w:tcPr>
            <w:tcW w:w="945" w:type="dxa"/>
            <w:tcBorders>
              <w:bottom w:val="single" w:sz="4" w:space="0" w:color="auto"/>
            </w:tcBorders>
            <w:shd w:val="clear" w:color="auto" w:fill="auto"/>
            <w:noWrap/>
          </w:tcPr>
          <w:p w14:paraId="2FCB1C1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r>
    </w:tbl>
    <w:p w14:paraId="5B3082F4" w14:textId="191ED1F0" w:rsidR="006A2CC6" w:rsidRPr="00A6083E" w:rsidRDefault="00C203D5" w:rsidP="00EF468E">
      <w:pPr>
        <w:spacing w:line="480" w:lineRule="auto"/>
        <w:contextualSpacing/>
        <w:rPr>
          <w:rFonts w:ascii="Arial" w:hAnsi="Arial" w:cs="Arial"/>
          <w:sz w:val="20"/>
          <w:szCs w:val="20"/>
          <w:lang w:val="en-US"/>
        </w:rPr>
      </w:pPr>
      <w:r w:rsidRPr="00A6083E">
        <w:rPr>
          <w:rFonts w:ascii="Arial" w:hAnsi="Arial" w:cs="Arial"/>
          <w:b/>
          <w:sz w:val="20"/>
          <w:szCs w:val="20"/>
          <w:lang w:val="en-US"/>
        </w:rPr>
        <w:t>Notes</w:t>
      </w:r>
      <w:r>
        <w:rPr>
          <w:rFonts w:ascii="Arial" w:hAnsi="Arial" w:cs="Arial"/>
          <w:sz w:val="20"/>
          <w:szCs w:val="20"/>
          <w:lang w:val="en-US"/>
        </w:rPr>
        <w:t xml:space="preserve">: </w:t>
      </w:r>
      <w:r w:rsidR="006A2CC6" w:rsidRPr="00A6083E">
        <w:rPr>
          <w:rFonts w:ascii="Arial" w:hAnsi="Arial" w:cs="Arial"/>
          <w:sz w:val="20"/>
          <w:szCs w:val="20"/>
          <w:lang w:val="en-US"/>
        </w:rPr>
        <w:t xml:space="preserve">See Online Repository Table E3 for list of confounders. </w:t>
      </w:r>
    </w:p>
    <w:p w14:paraId="6F1CA35A" w14:textId="4E68903F" w:rsidR="006A2CC6" w:rsidRPr="00A6083E" w:rsidRDefault="00AD44CF" w:rsidP="00EF468E">
      <w:pPr>
        <w:spacing w:line="480" w:lineRule="auto"/>
        <w:contextualSpacing/>
        <w:rPr>
          <w:rFonts w:ascii="Arial" w:hAnsi="Arial" w:cs="Arial"/>
          <w:sz w:val="20"/>
          <w:szCs w:val="20"/>
          <w:lang w:val="en-US"/>
        </w:rPr>
      </w:pPr>
      <w:proofErr w:type="spellStart"/>
      <w:r w:rsidRPr="00A6083E">
        <w:rPr>
          <w:rFonts w:ascii="Arial" w:hAnsi="Arial" w:cs="Arial"/>
          <w:sz w:val="20"/>
          <w:szCs w:val="20"/>
          <w:vertAlign w:val="superscript"/>
          <w:lang w:val="en-US"/>
        </w:rPr>
        <w:t>a</w:t>
      </w:r>
      <w:r w:rsidR="006A2CC6" w:rsidRPr="00A6083E">
        <w:rPr>
          <w:rFonts w:ascii="Arial" w:hAnsi="Arial" w:cs="Arial"/>
          <w:sz w:val="20"/>
          <w:szCs w:val="20"/>
          <w:lang w:val="en-US"/>
        </w:rPr>
        <w:t>For</w:t>
      </w:r>
      <w:proofErr w:type="spellEnd"/>
      <w:r w:rsidR="006A2CC6" w:rsidRPr="00A6083E">
        <w:rPr>
          <w:rFonts w:ascii="Arial" w:hAnsi="Arial" w:cs="Arial"/>
          <w:sz w:val="20"/>
          <w:szCs w:val="20"/>
          <w:lang w:val="en-US"/>
        </w:rPr>
        <w:t xml:space="preserve"> cumulative SCS exposure, hazard ratios are presented per 1-g increase in cumulative SCS dose as a continuous variable.</w:t>
      </w:r>
    </w:p>
    <w:p w14:paraId="38B3B64C" w14:textId="1C72933C" w:rsidR="006A2CC6" w:rsidRPr="00A6083E" w:rsidRDefault="00B4457F" w:rsidP="00EF468E">
      <w:pPr>
        <w:spacing w:line="480" w:lineRule="auto"/>
        <w:contextualSpacing/>
        <w:rPr>
          <w:rFonts w:ascii="Arial" w:hAnsi="Arial" w:cs="Arial"/>
          <w:sz w:val="20"/>
          <w:szCs w:val="20"/>
          <w:lang w:val="en-US"/>
        </w:rPr>
      </w:pPr>
      <w:proofErr w:type="spellStart"/>
      <w:r w:rsidRPr="00A6083E">
        <w:rPr>
          <w:rFonts w:ascii="Arial" w:hAnsi="Arial" w:cs="Arial"/>
          <w:sz w:val="20"/>
          <w:szCs w:val="20"/>
          <w:vertAlign w:val="superscript"/>
          <w:lang w:val="en-US"/>
        </w:rPr>
        <w:t>b</w:t>
      </w:r>
      <w:r w:rsidR="006A2CC6" w:rsidRPr="00A6083E">
        <w:rPr>
          <w:rFonts w:ascii="Arial" w:hAnsi="Arial" w:cs="Arial"/>
          <w:sz w:val="20"/>
          <w:szCs w:val="20"/>
          <w:lang w:val="en-US"/>
        </w:rPr>
        <w:t>Confounders</w:t>
      </w:r>
      <w:proofErr w:type="spellEnd"/>
      <w:r w:rsidR="006A2CC6" w:rsidRPr="00A6083E">
        <w:rPr>
          <w:rFonts w:ascii="Arial" w:hAnsi="Arial" w:cs="Arial"/>
          <w:sz w:val="20"/>
          <w:szCs w:val="20"/>
          <w:lang w:val="en-US"/>
        </w:rPr>
        <w:t xml:space="preserve"> applied in the adjusted models are summarized in Table E3.</w:t>
      </w:r>
    </w:p>
    <w:p w14:paraId="56959D0A" w14:textId="2876AE5E" w:rsidR="00CB0F09" w:rsidRPr="00A6083E" w:rsidRDefault="00C203D5" w:rsidP="00EF468E">
      <w:pPr>
        <w:spacing w:line="480" w:lineRule="auto"/>
        <w:contextualSpacing/>
        <w:rPr>
          <w:rFonts w:ascii="Arial" w:eastAsia="Calibri" w:hAnsi="Arial" w:cs="Arial"/>
          <w:sz w:val="20"/>
          <w:szCs w:val="20"/>
          <w:lang w:val="en-US" w:eastAsia="en-GB"/>
        </w:rPr>
        <w:sectPr w:rsidR="00CB0F09" w:rsidRPr="00A6083E" w:rsidSect="00D146F6">
          <w:pgSz w:w="16838" w:h="11906" w:orient="landscape"/>
          <w:pgMar w:top="1440" w:right="1440" w:bottom="1440" w:left="1440" w:header="706" w:footer="706" w:gutter="0"/>
          <w:cols w:space="708"/>
          <w:docGrid w:linePitch="360"/>
        </w:sectPr>
      </w:pPr>
      <w:r w:rsidRPr="00A6083E">
        <w:rPr>
          <w:rFonts w:ascii="Arial" w:hAnsi="Arial" w:cs="Arial"/>
          <w:b/>
          <w:sz w:val="20"/>
          <w:szCs w:val="20"/>
          <w:lang w:val="en-US"/>
        </w:rPr>
        <w:t>Abbreviations</w:t>
      </w:r>
      <w:r>
        <w:rPr>
          <w:rFonts w:ascii="Arial" w:hAnsi="Arial" w:cs="Arial"/>
          <w:sz w:val="20"/>
          <w:szCs w:val="20"/>
          <w:lang w:val="en-US"/>
        </w:rPr>
        <w:t xml:space="preserve">: </w:t>
      </w:r>
      <w:r w:rsidRPr="00DB59E5">
        <w:rPr>
          <w:rFonts w:ascii="Arial" w:hAnsi="Arial" w:cs="Arial"/>
          <w:sz w:val="20"/>
          <w:szCs w:val="20"/>
          <w:lang w:val="en-US"/>
        </w:rPr>
        <w:t>BMI</w:t>
      </w:r>
      <w:r w:rsidR="00954410">
        <w:rPr>
          <w:rFonts w:ascii="Arial" w:hAnsi="Arial" w:cs="Arial"/>
          <w:sz w:val="20"/>
          <w:szCs w:val="20"/>
          <w:lang w:val="en-US"/>
        </w:rPr>
        <w:t xml:space="preserve">, body mass index; </w:t>
      </w:r>
      <w:r w:rsidR="00954410" w:rsidRPr="00DB59E5">
        <w:rPr>
          <w:rFonts w:ascii="Arial" w:hAnsi="Arial" w:cs="Arial"/>
          <w:sz w:val="20"/>
          <w:szCs w:val="20"/>
          <w:lang w:val="en-US"/>
        </w:rPr>
        <w:t>CI</w:t>
      </w:r>
      <w:r w:rsidR="00954410">
        <w:rPr>
          <w:rFonts w:ascii="Arial" w:hAnsi="Arial" w:cs="Arial"/>
          <w:sz w:val="20"/>
          <w:szCs w:val="20"/>
          <w:lang w:val="en-US"/>
        </w:rPr>
        <w:t xml:space="preserve">, </w:t>
      </w:r>
      <w:r w:rsidRPr="0060219A">
        <w:rPr>
          <w:rFonts w:ascii="Arial" w:hAnsi="Arial" w:cs="Arial"/>
          <w:sz w:val="20"/>
          <w:szCs w:val="20"/>
          <w:lang w:val="en-US"/>
        </w:rPr>
        <w:t xml:space="preserve">confidence interval; </w:t>
      </w:r>
      <w:r w:rsidRPr="00DB59E5">
        <w:rPr>
          <w:rFonts w:ascii="Arial" w:hAnsi="Arial" w:cs="Arial"/>
          <w:sz w:val="20"/>
          <w:szCs w:val="20"/>
          <w:lang w:val="en-US"/>
        </w:rPr>
        <w:t>HR</w:t>
      </w:r>
      <w:r w:rsidR="00954410">
        <w:rPr>
          <w:rFonts w:ascii="Arial" w:hAnsi="Arial" w:cs="Arial"/>
          <w:sz w:val="20"/>
          <w:szCs w:val="20"/>
          <w:lang w:val="en-US"/>
        </w:rPr>
        <w:t xml:space="preserve">, </w:t>
      </w:r>
      <w:r w:rsidRPr="0060219A">
        <w:rPr>
          <w:rFonts w:ascii="Arial" w:hAnsi="Arial" w:cs="Arial"/>
          <w:sz w:val="20"/>
          <w:szCs w:val="20"/>
          <w:lang w:val="en-US"/>
        </w:rPr>
        <w:t xml:space="preserve">hazard ratio; </w:t>
      </w:r>
      <w:r w:rsidRPr="00DB59E5">
        <w:rPr>
          <w:rFonts w:ascii="Arial" w:hAnsi="Arial" w:cs="Arial"/>
          <w:sz w:val="20"/>
          <w:szCs w:val="20"/>
          <w:lang w:val="en-US"/>
        </w:rPr>
        <w:t>SCS</w:t>
      </w:r>
      <w:r w:rsidR="00954410">
        <w:rPr>
          <w:rFonts w:ascii="Arial" w:hAnsi="Arial" w:cs="Arial"/>
          <w:sz w:val="20"/>
          <w:szCs w:val="20"/>
          <w:lang w:val="en-US"/>
        </w:rPr>
        <w:t xml:space="preserve">, </w:t>
      </w:r>
      <w:r w:rsidRPr="0060219A">
        <w:rPr>
          <w:rFonts w:ascii="Arial" w:hAnsi="Arial" w:cs="Arial"/>
          <w:sz w:val="20"/>
          <w:szCs w:val="20"/>
          <w:lang w:val="en-US"/>
        </w:rPr>
        <w:t xml:space="preserve">systemic </w:t>
      </w:r>
      <w:r w:rsidR="00650E35" w:rsidRPr="00FA356E">
        <w:rPr>
          <w:rFonts w:ascii="Arial" w:hAnsi="Arial" w:cs="Arial"/>
          <w:sz w:val="20"/>
          <w:szCs w:val="20"/>
          <w:lang w:val="en-US"/>
        </w:rPr>
        <w:t>corticosteroid.</w:t>
      </w:r>
      <w:r w:rsidR="006A2CC6" w:rsidRPr="00A6083E">
        <w:rPr>
          <w:rFonts w:ascii="Arial" w:eastAsia="Calibri" w:hAnsi="Arial" w:cs="Arial"/>
          <w:sz w:val="20"/>
          <w:szCs w:val="20"/>
          <w:lang w:val="en-US" w:eastAsia="en-GB"/>
        </w:rPr>
        <w:br w:type="page"/>
      </w:r>
    </w:p>
    <w:p w14:paraId="61654C29" w14:textId="1487BF84" w:rsidR="006A2CC6" w:rsidRPr="00A6083E" w:rsidRDefault="00B4457F" w:rsidP="00EF468E">
      <w:pPr>
        <w:spacing w:line="480" w:lineRule="auto"/>
        <w:contextualSpacing/>
        <w:rPr>
          <w:rFonts w:ascii="Arial" w:eastAsia="Calibri" w:hAnsi="Arial" w:cs="Arial"/>
          <w:iCs/>
          <w:sz w:val="20"/>
          <w:szCs w:val="20"/>
          <w:lang w:val="en-US"/>
        </w:rPr>
      </w:pPr>
      <w:r>
        <w:rPr>
          <w:rFonts w:ascii="Arial" w:eastAsia="Calibri" w:hAnsi="Arial" w:cs="Arial"/>
          <w:b/>
          <w:iCs/>
          <w:sz w:val="20"/>
          <w:szCs w:val="20"/>
          <w:lang w:val="en-US"/>
        </w:rPr>
        <w:t>Table</w:t>
      </w:r>
      <w:r w:rsidRPr="00A6083E">
        <w:rPr>
          <w:rFonts w:ascii="Arial" w:eastAsia="Calibri" w:hAnsi="Arial" w:cs="Arial"/>
          <w:b/>
          <w:iCs/>
          <w:sz w:val="20"/>
          <w:szCs w:val="20"/>
          <w:lang w:val="en-US"/>
        </w:rPr>
        <w:t xml:space="preserve"> </w:t>
      </w:r>
      <w:r w:rsidR="00483F89">
        <w:rPr>
          <w:rFonts w:ascii="Arial" w:eastAsia="Calibri" w:hAnsi="Arial" w:cs="Arial"/>
          <w:b/>
          <w:iCs/>
          <w:sz w:val="20"/>
          <w:szCs w:val="20"/>
          <w:lang w:val="en-US"/>
        </w:rPr>
        <w:t>S</w:t>
      </w:r>
      <w:bookmarkStart w:id="2" w:name="_GoBack"/>
      <w:bookmarkEnd w:id="2"/>
      <w:r w:rsidR="006A2CC6" w:rsidRPr="00A6083E">
        <w:rPr>
          <w:rFonts w:ascii="Arial" w:eastAsia="Calibri" w:hAnsi="Arial" w:cs="Arial"/>
          <w:b/>
          <w:iCs/>
          <w:sz w:val="20"/>
          <w:szCs w:val="20"/>
          <w:lang w:val="en-US"/>
        </w:rPr>
        <w:t>5</w:t>
      </w:r>
      <w:r w:rsidR="006A2CC6" w:rsidRPr="00A6083E">
        <w:rPr>
          <w:rFonts w:ascii="Arial" w:eastAsia="Calibri" w:hAnsi="Arial" w:cs="Arial"/>
          <w:iCs/>
          <w:sz w:val="20"/>
          <w:szCs w:val="20"/>
          <w:lang w:val="en-US"/>
        </w:rPr>
        <w:t xml:space="preserve"> Onset of outcomes in relation to continuous and categorized mean daily systemic corticosteroid (SCS) exposure: SCS cohort</w:t>
      </w:r>
    </w:p>
    <w:tbl>
      <w:tblPr>
        <w:tblW w:w="12543" w:type="dxa"/>
        <w:tblLook w:val="04A0" w:firstRow="1" w:lastRow="0" w:firstColumn="1" w:lastColumn="0" w:noHBand="0" w:noVBand="1"/>
      </w:tblPr>
      <w:tblGrid>
        <w:gridCol w:w="2318"/>
        <w:gridCol w:w="2540"/>
        <w:gridCol w:w="983"/>
        <w:gridCol w:w="850"/>
        <w:gridCol w:w="1981"/>
        <w:gridCol w:w="945"/>
        <w:gridCol w:w="1981"/>
        <w:gridCol w:w="945"/>
      </w:tblGrid>
      <w:tr w:rsidR="006A2CC6" w:rsidRPr="003553D5" w14:paraId="727B5E86" w14:textId="77777777" w:rsidTr="00EF468E">
        <w:trPr>
          <w:trHeight w:val="343"/>
        </w:trPr>
        <w:tc>
          <w:tcPr>
            <w:tcW w:w="2318" w:type="dxa"/>
            <w:tcBorders>
              <w:top w:val="single" w:sz="4" w:space="0" w:color="auto"/>
              <w:left w:val="nil"/>
              <w:bottom w:val="nil"/>
              <w:right w:val="nil"/>
            </w:tcBorders>
          </w:tcPr>
          <w:p w14:paraId="0627B6D6" w14:textId="77777777" w:rsidR="006A2CC6" w:rsidRPr="00A6083E" w:rsidRDefault="006A2CC6" w:rsidP="00EF468E">
            <w:pPr>
              <w:spacing w:line="480" w:lineRule="auto"/>
              <w:contextualSpacing/>
              <w:rPr>
                <w:rFonts w:ascii="Arial" w:hAnsi="Arial" w:cs="Arial"/>
                <w:sz w:val="20"/>
                <w:szCs w:val="20"/>
                <w:lang w:val="en-US"/>
              </w:rPr>
            </w:pPr>
          </w:p>
        </w:tc>
        <w:tc>
          <w:tcPr>
            <w:tcW w:w="2540" w:type="dxa"/>
            <w:tcBorders>
              <w:top w:val="single" w:sz="4" w:space="0" w:color="auto"/>
              <w:left w:val="nil"/>
              <w:bottom w:val="nil"/>
              <w:right w:val="nil"/>
            </w:tcBorders>
            <w:noWrap/>
            <w:vAlign w:val="bottom"/>
          </w:tcPr>
          <w:p w14:paraId="3C9DDF79" w14:textId="77777777" w:rsidR="006A2CC6" w:rsidRPr="00A6083E" w:rsidRDefault="006A2CC6" w:rsidP="00EF468E">
            <w:pPr>
              <w:spacing w:line="480" w:lineRule="auto"/>
              <w:contextualSpacing/>
              <w:rPr>
                <w:rFonts w:ascii="Arial" w:hAnsi="Arial" w:cs="Arial"/>
                <w:sz w:val="20"/>
                <w:szCs w:val="20"/>
                <w:lang w:val="en-US"/>
              </w:rPr>
            </w:pPr>
          </w:p>
        </w:tc>
        <w:tc>
          <w:tcPr>
            <w:tcW w:w="983" w:type="dxa"/>
            <w:vMerge w:val="restart"/>
            <w:tcBorders>
              <w:top w:val="single" w:sz="4" w:space="0" w:color="auto"/>
              <w:left w:val="nil"/>
              <w:bottom w:val="single" w:sz="4" w:space="0" w:color="auto"/>
              <w:right w:val="nil"/>
            </w:tcBorders>
            <w:hideMark/>
          </w:tcPr>
          <w:p w14:paraId="0F92F37C" w14:textId="77777777" w:rsidR="006A2CC6" w:rsidRPr="00A6083E" w:rsidRDefault="006A2CC6" w:rsidP="00EF468E">
            <w:pPr>
              <w:spacing w:line="480" w:lineRule="auto"/>
              <w:contextualSpacing/>
              <w:jc w:val="center"/>
              <w:rPr>
                <w:rFonts w:ascii="Arial" w:eastAsia="Times New Roman" w:hAnsi="Arial" w:cs="Arial"/>
                <w:b/>
                <w:bCs/>
                <w:sz w:val="20"/>
                <w:szCs w:val="20"/>
                <w:lang w:val="en-US" w:eastAsia="en-GB"/>
              </w:rPr>
            </w:pPr>
            <w:r w:rsidRPr="00A6083E">
              <w:rPr>
                <w:rFonts w:ascii="Arial" w:eastAsia="Times New Roman" w:hAnsi="Arial" w:cs="Arial"/>
                <w:b/>
                <w:bCs/>
                <w:sz w:val="20"/>
                <w:szCs w:val="20"/>
                <w:lang w:val="en-US" w:eastAsia="en-GB"/>
              </w:rPr>
              <w:t>N</w:t>
            </w:r>
            <w:r w:rsidRPr="00A6083E">
              <w:rPr>
                <w:rFonts w:ascii="Arial" w:eastAsia="Times New Roman" w:hAnsi="Arial" w:cs="Arial"/>
                <w:b/>
                <w:bCs/>
                <w:sz w:val="20"/>
                <w:szCs w:val="20"/>
                <w:lang w:val="en-US" w:eastAsia="en-GB"/>
              </w:rPr>
              <w:br/>
              <w:t>patients</w:t>
            </w:r>
          </w:p>
        </w:tc>
        <w:tc>
          <w:tcPr>
            <w:tcW w:w="850" w:type="dxa"/>
            <w:vMerge w:val="restart"/>
            <w:tcBorders>
              <w:top w:val="single" w:sz="4" w:space="0" w:color="auto"/>
              <w:left w:val="nil"/>
              <w:bottom w:val="single" w:sz="4" w:space="0" w:color="auto"/>
              <w:right w:val="nil"/>
            </w:tcBorders>
            <w:hideMark/>
          </w:tcPr>
          <w:p w14:paraId="13939D50" w14:textId="77777777" w:rsidR="006A2CC6" w:rsidRPr="00A6083E" w:rsidRDefault="006A2CC6" w:rsidP="00EF468E">
            <w:pPr>
              <w:spacing w:line="480" w:lineRule="auto"/>
              <w:contextualSpacing/>
              <w:jc w:val="center"/>
              <w:rPr>
                <w:rFonts w:ascii="Arial" w:eastAsia="Times New Roman" w:hAnsi="Arial" w:cs="Arial"/>
                <w:b/>
                <w:bCs/>
                <w:sz w:val="20"/>
                <w:szCs w:val="20"/>
                <w:lang w:val="en-US" w:eastAsia="en-GB"/>
              </w:rPr>
            </w:pPr>
            <w:r w:rsidRPr="00A6083E">
              <w:rPr>
                <w:rFonts w:ascii="Arial" w:eastAsia="Times New Roman" w:hAnsi="Arial" w:cs="Arial"/>
                <w:b/>
                <w:bCs/>
                <w:sz w:val="20"/>
                <w:szCs w:val="20"/>
                <w:lang w:val="en-US" w:eastAsia="en-GB"/>
              </w:rPr>
              <w:t>N</w:t>
            </w:r>
            <w:r w:rsidRPr="00A6083E">
              <w:rPr>
                <w:rFonts w:ascii="Arial" w:eastAsia="Times New Roman" w:hAnsi="Arial" w:cs="Arial"/>
                <w:b/>
                <w:bCs/>
                <w:sz w:val="20"/>
                <w:szCs w:val="20"/>
                <w:lang w:val="en-US" w:eastAsia="en-GB"/>
              </w:rPr>
              <w:br/>
              <w:t>events</w:t>
            </w:r>
          </w:p>
        </w:tc>
        <w:tc>
          <w:tcPr>
            <w:tcW w:w="2926" w:type="dxa"/>
            <w:gridSpan w:val="2"/>
            <w:tcBorders>
              <w:top w:val="single" w:sz="4" w:space="0" w:color="auto"/>
              <w:left w:val="nil"/>
              <w:bottom w:val="nil"/>
              <w:right w:val="nil"/>
            </w:tcBorders>
            <w:noWrap/>
            <w:hideMark/>
          </w:tcPr>
          <w:p w14:paraId="2106C18F" w14:textId="77777777" w:rsidR="006A2CC6" w:rsidRPr="00A6083E" w:rsidRDefault="006A2CC6" w:rsidP="00EF468E">
            <w:pPr>
              <w:spacing w:line="480" w:lineRule="auto"/>
              <w:contextualSpacing/>
              <w:jc w:val="center"/>
              <w:rPr>
                <w:rFonts w:ascii="Arial" w:eastAsia="Times New Roman" w:hAnsi="Arial" w:cs="Arial"/>
                <w:b/>
                <w:bCs/>
                <w:sz w:val="20"/>
                <w:szCs w:val="20"/>
                <w:lang w:val="en-US" w:eastAsia="en-GB"/>
              </w:rPr>
            </w:pPr>
            <w:r w:rsidRPr="00A6083E">
              <w:rPr>
                <w:rFonts w:ascii="Arial" w:eastAsia="Times New Roman" w:hAnsi="Arial" w:cs="Arial"/>
                <w:b/>
                <w:bCs/>
                <w:sz w:val="20"/>
                <w:szCs w:val="20"/>
                <w:lang w:val="en-US" w:eastAsia="en-GB"/>
              </w:rPr>
              <w:t>Unadjusted</w:t>
            </w:r>
          </w:p>
        </w:tc>
        <w:tc>
          <w:tcPr>
            <w:tcW w:w="2926" w:type="dxa"/>
            <w:gridSpan w:val="2"/>
            <w:tcBorders>
              <w:top w:val="single" w:sz="4" w:space="0" w:color="auto"/>
              <w:left w:val="nil"/>
              <w:bottom w:val="nil"/>
              <w:right w:val="nil"/>
            </w:tcBorders>
            <w:noWrap/>
            <w:hideMark/>
          </w:tcPr>
          <w:p w14:paraId="1B3C46F8" w14:textId="19718287" w:rsidR="006A2CC6" w:rsidRPr="00A6083E" w:rsidRDefault="006A2CC6" w:rsidP="00EF468E">
            <w:pPr>
              <w:spacing w:line="480" w:lineRule="auto"/>
              <w:contextualSpacing/>
              <w:jc w:val="center"/>
              <w:rPr>
                <w:rFonts w:ascii="Arial" w:eastAsia="Times New Roman" w:hAnsi="Arial" w:cs="Arial"/>
                <w:b/>
                <w:bCs/>
                <w:sz w:val="20"/>
                <w:szCs w:val="20"/>
                <w:lang w:val="en-US" w:eastAsia="en-GB"/>
              </w:rPr>
            </w:pPr>
            <w:proofErr w:type="spellStart"/>
            <w:r w:rsidRPr="00A6083E">
              <w:rPr>
                <w:rFonts w:ascii="Arial" w:eastAsia="Times New Roman" w:hAnsi="Arial" w:cs="Arial"/>
                <w:b/>
                <w:bCs/>
                <w:sz w:val="20"/>
                <w:szCs w:val="20"/>
                <w:lang w:val="en-US" w:eastAsia="en-GB"/>
              </w:rPr>
              <w:t>Adjusted</w:t>
            </w:r>
            <w:r w:rsidR="00B4457F" w:rsidRPr="00A6083E">
              <w:rPr>
                <w:rFonts w:ascii="Arial" w:eastAsia="Times New Roman" w:hAnsi="Arial" w:cs="Arial"/>
                <w:b/>
                <w:bCs/>
                <w:sz w:val="20"/>
                <w:szCs w:val="20"/>
                <w:vertAlign w:val="superscript"/>
                <w:lang w:val="en-US" w:eastAsia="en-GB"/>
              </w:rPr>
              <w:t>b</w:t>
            </w:r>
            <w:proofErr w:type="spellEnd"/>
          </w:p>
        </w:tc>
      </w:tr>
      <w:tr w:rsidR="006A2CC6" w:rsidRPr="003553D5" w14:paraId="0E4DEB18" w14:textId="77777777" w:rsidTr="00EF468E">
        <w:trPr>
          <w:trHeight w:val="123"/>
        </w:trPr>
        <w:tc>
          <w:tcPr>
            <w:tcW w:w="2318" w:type="dxa"/>
            <w:tcBorders>
              <w:top w:val="nil"/>
              <w:left w:val="nil"/>
              <w:bottom w:val="single" w:sz="4" w:space="0" w:color="auto"/>
              <w:right w:val="nil"/>
            </w:tcBorders>
            <w:hideMark/>
          </w:tcPr>
          <w:p w14:paraId="01E630FF" w14:textId="77777777" w:rsidR="006A2CC6" w:rsidRPr="00A6083E" w:rsidRDefault="006A2CC6" w:rsidP="00EF468E">
            <w:pPr>
              <w:spacing w:line="480" w:lineRule="auto"/>
              <w:contextualSpacing/>
              <w:rPr>
                <w:rFonts w:ascii="Arial" w:eastAsia="Times New Roman" w:hAnsi="Arial" w:cs="Arial"/>
                <w:b/>
                <w:bCs/>
                <w:sz w:val="20"/>
                <w:szCs w:val="20"/>
                <w:lang w:val="en-US" w:eastAsia="en-GB"/>
              </w:rPr>
            </w:pPr>
            <w:r w:rsidRPr="00A6083E">
              <w:rPr>
                <w:rFonts w:ascii="Arial" w:eastAsia="Times New Roman" w:hAnsi="Arial" w:cs="Arial"/>
                <w:b/>
                <w:bCs/>
                <w:sz w:val="20"/>
                <w:szCs w:val="20"/>
                <w:lang w:val="en-US" w:eastAsia="en-GB"/>
              </w:rPr>
              <w:t>Outcome</w:t>
            </w:r>
          </w:p>
        </w:tc>
        <w:tc>
          <w:tcPr>
            <w:tcW w:w="2540" w:type="dxa"/>
            <w:tcBorders>
              <w:top w:val="nil"/>
              <w:left w:val="nil"/>
              <w:bottom w:val="single" w:sz="4" w:space="0" w:color="auto"/>
              <w:right w:val="nil"/>
            </w:tcBorders>
            <w:noWrap/>
            <w:vAlign w:val="bottom"/>
            <w:hideMark/>
          </w:tcPr>
          <w:p w14:paraId="76F252EB" w14:textId="77777777" w:rsidR="006A2CC6" w:rsidRPr="00A6083E" w:rsidRDefault="006A2CC6" w:rsidP="00EF468E">
            <w:pPr>
              <w:spacing w:line="480" w:lineRule="auto"/>
              <w:contextualSpacing/>
              <w:rPr>
                <w:rFonts w:ascii="Arial" w:eastAsia="Times New Roman" w:hAnsi="Arial" w:cs="Arial"/>
                <w:b/>
                <w:bCs/>
                <w:sz w:val="20"/>
                <w:szCs w:val="20"/>
                <w:lang w:val="en-US" w:eastAsia="en-GB"/>
              </w:rPr>
            </w:pPr>
            <w:r w:rsidRPr="00A6083E">
              <w:rPr>
                <w:rFonts w:ascii="Arial" w:eastAsia="Times New Roman" w:hAnsi="Arial" w:cs="Arial"/>
                <w:b/>
                <w:bCs/>
                <w:sz w:val="20"/>
                <w:szCs w:val="20"/>
                <w:lang w:val="en-US" w:eastAsia="en-GB"/>
              </w:rPr>
              <w:t>Exposure</w:t>
            </w:r>
          </w:p>
        </w:tc>
        <w:tc>
          <w:tcPr>
            <w:tcW w:w="0" w:type="auto"/>
            <w:vMerge/>
            <w:tcBorders>
              <w:top w:val="single" w:sz="4" w:space="0" w:color="auto"/>
              <w:left w:val="nil"/>
              <w:bottom w:val="single" w:sz="4" w:space="0" w:color="auto"/>
              <w:right w:val="nil"/>
            </w:tcBorders>
            <w:vAlign w:val="center"/>
            <w:hideMark/>
          </w:tcPr>
          <w:p w14:paraId="4963E8A0" w14:textId="77777777" w:rsidR="006A2CC6" w:rsidRPr="00A6083E" w:rsidRDefault="006A2CC6" w:rsidP="00EF468E">
            <w:pPr>
              <w:spacing w:line="480" w:lineRule="auto"/>
              <w:contextualSpacing/>
              <w:rPr>
                <w:rFonts w:ascii="Arial" w:eastAsia="Times New Roman" w:hAnsi="Arial" w:cs="Arial"/>
                <w:b/>
                <w:bCs/>
                <w:sz w:val="20"/>
                <w:szCs w:val="20"/>
                <w:lang w:val="en-US" w:eastAsia="en-GB"/>
              </w:rPr>
            </w:pPr>
          </w:p>
        </w:tc>
        <w:tc>
          <w:tcPr>
            <w:tcW w:w="0" w:type="auto"/>
            <w:vMerge/>
            <w:tcBorders>
              <w:top w:val="single" w:sz="4" w:space="0" w:color="auto"/>
              <w:left w:val="nil"/>
              <w:bottom w:val="single" w:sz="4" w:space="0" w:color="auto"/>
              <w:right w:val="nil"/>
            </w:tcBorders>
            <w:vAlign w:val="center"/>
            <w:hideMark/>
          </w:tcPr>
          <w:p w14:paraId="18E01838" w14:textId="77777777" w:rsidR="006A2CC6" w:rsidRPr="00A6083E" w:rsidRDefault="006A2CC6" w:rsidP="00EF468E">
            <w:pPr>
              <w:spacing w:line="480" w:lineRule="auto"/>
              <w:contextualSpacing/>
              <w:rPr>
                <w:rFonts w:ascii="Arial" w:eastAsia="Times New Roman" w:hAnsi="Arial" w:cs="Arial"/>
                <w:b/>
                <w:bCs/>
                <w:sz w:val="20"/>
                <w:szCs w:val="20"/>
                <w:lang w:val="en-US" w:eastAsia="en-GB"/>
              </w:rPr>
            </w:pPr>
          </w:p>
        </w:tc>
        <w:tc>
          <w:tcPr>
            <w:tcW w:w="1981" w:type="dxa"/>
            <w:tcBorders>
              <w:top w:val="nil"/>
              <w:left w:val="nil"/>
              <w:bottom w:val="single" w:sz="4" w:space="0" w:color="auto"/>
              <w:right w:val="nil"/>
            </w:tcBorders>
            <w:noWrap/>
            <w:hideMark/>
          </w:tcPr>
          <w:p w14:paraId="680DEADE" w14:textId="77777777" w:rsidR="006A2CC6" w:rsidRPr="00A6083E" w:rsidRDefault="006A2CC6" w:rsidP="00EF468E">
            <w:pPr>
              <w:spacing w:line="480" w:lineRule="auto"/>
              <w:contextualSpacing/>
              <w:jc w:val="center"/>
              <w:rPr>
                <w:rFonts w:ascii="Arial" w:eastAsia="Times New Roman" w:hAnsi="Arial" w:cs="Arial"/>
                <w:b/>
                <w:bCs/>
                <w:sz w:val="20"/>
                <w:szCs w:val="20"/>
                <w:lang w:val="en-US" w:eastAsia="en-GB"/>
              </w:rPr>
            </w:pPr>
            <w:r w:rsidRPr="00A6083E">
              <w:rPr>
                <w:rFonts w:ascii="Arial" w:eastAsia="Times New Roman" w:hAnsi="Arial" w:cs="Arial"/>
                <w:b/>
                <w:bCs/>
                <w:sz w:val="20"/>
                <w:szCs w:val="20"/>
                <w:lang w:val="en-US" w:eastAsia="en-GB"/>
              </w:rPr>
              <w:t>HR (95% CI)</w:t>
            </w:r>
          </w:p>
        </w:tc>
        <w:tc>
          <w:tcPr>
            <w:tcW w:w="945" w:type="dxa"/>
            <w:tcBorders>
              <w:top w:val="nil"/>
              <w:left w:val="nil"/>
              <w:bottom w:val="single" w:sz="4" w:space="0" w:color="auto"/>
              <w:right w:val="nil"/>
            </w:tcBorders>
            <w:noWrap/>
            <w:hideMark/>
          </w:tcPr>
          <w:p w14:paraId="78F82E45" w14:textId="77777777" w:rsidR="006A2CC6" w:rsidRPr="00A6083E" w:rsidRDefault="006A2CC6" w:rsidP="00EF468E">
            <w:pPr>
              <w:spacing w:line="480" w:lineRule="auto"/>
              <w:contextualSpacing/>
              <w:jc w:val="center"/>
              <w:rPr>
                <w:rFonts w:ascii="Arial" w:eastAsia="Times New Roman" w:hAnsi="Arial" w:cs="Arial"/>
                <w:b/>
                <w:bCs/>
                <w:sz w:val="20"/>
                <w:szCs w:val="20"/>
                <w:lang w:val="en-US" w:eastAsia="en-GB"/>
              </w:rPr>
            </w:pPr>
            <w:r w:rsidRPr="00A6083E">
              <w:rPr>
                <w:rFonts w:ascii="Arial" w:eastAsia="Times New Roman" w:hAnsi="Arial" w:cs="Arial"/>
                <w:b/>
                <w:bCs/>
                <w:sz w:val="20"/>
                <w:szCs w:val="20"/>
                <w:lang w:val="en-US" w:eastAsia="en-GB"/>
              </w:rPr>
              <w:t>P</w:t>
            </w:r>
          </w:p>
        </w:tc>
        <w:tc>
          <w:tcPr>
            <w:tcW w:w="1981" w:type="dxa"/>
            <w:tcBorders>
              <w:top w:val="nil"/>
              <w:left w:val="nil"/>
              <w:bottom w:val="single" w:sz="4" w:space="0" w:color="auto"/>
              <w:right w:val="nil"/>
            </w:tcBorders>
            <w:noWrap/>
            <w:hideMark/>
          </w:tcPr>
          <w:p w14:paraId="64141549" w14:textId="77777777" w:rsidR="006A2CC6" w:rsidRPr="00A6083E" w:rsidRDefault="006A2CC6" w:rsidP="00EF468E">
            <w:pPr>
              <w:spacing w:line="480" w:lineRule="auto"/>
              <w:contextualSpacing/>
              <w:jc w:val="center"/>
              <w:rPr>
                <w:rFonts w:ascii="Arial" w:eastAsia="Times New Roman" w:hAnsi="Arial" w:cs="Arial"/>
                <w:b/>
                <w:bCs/>
                <w:sz w:val="20"/>
                <w:szCs w:val="20"/>
                <w:lang w:val="en-US" w:eastAsia="en-GB"/>
              </w:rPr>
            </w:pPr>
            <w:r w:rsidRPr="00A6083E">
              <w:rPr>
                <w:rFonts w:ascii="Arial" w:eastAsia="Times New Roman" w:hAnsi="Arial" w:cs="Arial"/>
                <w:b/>
                <w:bCs/>
                <w:sz w:val="20"/>
                <w:szCs w:val="20"/>
                <w:lang w:val="en-US" w:eastAsia="en-GB"/>
              </w:rPr>
              <w:t>HR (95% CI)</w:t>
            </w:r>
          </w:p>
        </w:tc>
        <w:tc>
          <w:tcPr>
            <w:tcW w:w="945" w:type="dxa"/>
            <w:tcBorders>
              <w:top w:val="nil"/>
              <w:left w:val="nil"/>
              <w:bottom w:val="single" w:sz="4" w:space="0" w:color="auto"/>
              <w:right w:val="nil"/>
            </w:tcBorders>
            <w:noWrap/>
            <w:hideMark/>
          </w:tcPr>
          <w:p w14:paraId="7181740C" w14:textId="77777777" w:rsidR="006A2CC6" w:rsidRPr="00A6083E" w:rsidRDefault="006A2CC6" w:rsidP="00EF468E">
            <w:pPr>
              <w:spacing w:line="480" w:lineRule="auto"/>
              <w:contextualSpacing/>
              <w:jc w:val="center"/>
              <w:rPr>
                <w:rFonts w:ascii="Arial" w:eastAsia="Times New Roman" w:hAnsi="Arial" w:cs="Arial"/>
                <w:b/>
                <w:bCs/>
                <w:sz w:val="20"/>
                <w:szCs w:val="20"/>
                <w:lang w:val="en-US" w:eastAsia="en-GB"/>
              </w:rPr>
            </w:pPr>
            <w:r w:rsidRPr="00A6083E">
              <w:rPr>
                <w:rFonts w:ascii="Arial" w:eastAsia="Times New Roman" w:hAnsi="Arial" w:cs="Arial"/>
                <w:b/>
                <w:bCs/>
                <w:sz w:val="20"/>
                <w:szCs w:val="20"/>
                <w:lang w:val="en-US" w:eastAsia="en-GB"/>
              </w:rPr>
              <w:t>P</w:t>
            </w:r>
          </w:p>
        </w:tc>
      </w:tr>
      <w:tr w:rsidR="006A2CC6" w:rsidRPr="003553D5" w14:paraId="0945E24F" w14:textId="77777777" w:rsidTr="00EF468E">
        <w:trPr>
          <w:trHeight w:val="261"/>
        </w:trPr>
        <w:tc>
          <w:tcPr>
            <w:tcW w:w="2318" w:type="dxa"/>
            <w:vMerge w:val="restart"/>
            <w:tcBorders>
              <w:top w:val="single" w:sz="4" w:space="0" w:color="auto"/>
              <w:left w:val="nil"/>
              <w:bottom w:val="nil"/>
              <w:right w:val="nil"/>
            </w:tcBorders>
            <w:hideMark/>
          </w:tcPr>
          <w:p w14:paraId="5E40BF93" w14:textId="77777777" w:rsidR="006A2CC6" w:rsidRPr="00A6083E" w:rsidRDefault="006A2CC6" w:rsidP="00EF468E">
            <w:pPr>
              <w:spacing w:line="480" w:lineRule="auto"/>
              <w:contextualSpacing/>
              <w:rPr>
                <w:rFonts w:ascii="Arial" w:eastAsia="Times New Roman" w:hAnsi="Arial" w:cs="Arial"/>
                <w:b/>
                <w:sz w:val="20"/>
                <w:szCs w:val="20"/>
                <w:vertAlign w:val="superscript"/>
                <w:lang w:val="en-US" w:eastAsia="en-GB"/>
              </w:rPr>
            </w:pPr>
            <w:r w:rsidRPr="00A6083E">
              <w:rPr>
                <w:rFonts w:ascii="Arial" w:eastAsia="Times New Roman" w:hAnsi="Arial" w:cs="Arial"/>
                <w:b/>
                <w:sz w:val="20"/>
                <w:szCs w:val="20"/>
                <w:lang w:val="en-US" w:eastAsia="en-GB"/>
              </w:rPr>
              <w:t>Type 2 diabetes mellitus</w:t>
            </w:r>
          </w:p>
        </w:tc>
        <w:tc>
          <w:tcPr>
            <w:tcW w:w="2540" w:type="dxa"/>
            <w:tcBorders>
              <w:top w:val="single" w:sz="4" w:space="0" w:color="auto"/>
              <w:left w:val="nil"/>
              <w:bottom w:val="nil"/>
              <w:right w:val="nil"/>
            </w:tcBorders>
            <w:noWrap/>
            <w:hideMark/>
          </w:tcPr>
          <w:p w14:paraId="75024BA8" w14:textId="32A9321C"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Mean daily exposure (5 mg/</w:t>
            </w:r>
            <w:proofErr w:type="gramStart"/>
            <w:r w:rsidRPr="00A6083E">
              <w:rPr>
                <w:rFonts w:ascii="Arial" w:eastAsia="Times New Roman" w:hAnsi="Arial" w:cs="Arial"/>
                <w:b/>
                <w:sz w:val="20"/>
                <w:szCs w:val="20"/>
                <w:lang w:val="en-US" w:eastAsia="en-GB"/>
              </w:rPr>
              <w:t>day)</w:t>
            </w:r>
            <w:r w:rsidR="00B4457F" w:rsidRPr="00A6083E">
              <w:rPr>
                <w:rFonts w:ascii="Arial" w:eastAsia="Times New Roman" w:hAnsi="Arial" w:cs="Arial"/>
                <w:b/>
                <w:sz w:val="20"/>
                <w:szCs w:val="20"/>
                <w:vertAlign w:val="superscript"/>
                <w:lang w:val="en-US" w:eastAsia="en-GB"/>
              </w:rPr>
              <w:t>a</w:t>
            </w:r>
            <w:proofErr w:type="gramEnd"/>
          </w:p>
        </w:tc>
        <w:tc>
          <w:tcPr>
            <w:tcW w:w="983" w:type="dxa"/>
            <w:tcBorders>
              <w:top w:val="single" w:sz="4" w:space="0" w:color="auto"/>
              <w:left w:val="nil"/>
              <w:bottom w:val="nil"/>
              <w:right w:val="nil"/>
            </w:tcBorders>
            <w:noWrap/>
            <w:hideMark/>
          </w:tcPr>
          <w:p w14:paraId="741D6364" w14:textId="77777777" w:rsidR="006A2CC6" w:rsidRPr="00A6083E" w:rsidRDefault="006A2CC6" w:rsidP="00EF468E">
            <w:pPr>
              <w:spacing w:line="480" w:lineRule="auto"/>
              <w:contextualSpacing/>
              <w:jc w:val="center"/>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21,808</w:t>
            </w:r>
          </w:p>
        </w:tc>
        <w:tc>
          <w:tcPr>
            <w:tcW w:w="850" w:type="dxa"/>
            <w:tcBorders>
              <w:top w:val="single" w:sz="4" w:space="0" w:color="auto"/>
              <w:left w:val="nil"/>
              <w:bottom w:val="nil"/>
              <w:right w:val="nil"/>
            </w:tcBorders>
            <w:noWrap/>
            <w:hideMark/>
          </w:tcPr>
          <w:p w14:paraId="267ADACE" w14:textId="77777777" w:rsidR="006A2CC6" w:rsidRPr="00A6083E" w:rsidRDefault="006A2CC6" w:rsidP="00EF468E">
            <w:pPr>
              <w:spacing w:line="480" w:lineRule="auto"/>
              <w:contextualSpacing/>
              <w:jc w:val="center"/>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1921</w:t>
            </w:r>
          </w:p>
        </w:tc>
        <w:tc>
          <w:tcPr>
            <w:tcW w:w="1981" w:type="dxa"/>
            <w:tcBorders>
              <w:top w:val="single" w:sz="4" w:space="0" w:color="auto"/>
              <w:left w:val="nil"/>
              <w:bottom w:val="nil"/>
              <w:right w:val="nil"/>
            </w:tcBorders>
            <w:noWrap/>
            <w:hideMark/>
          </w:tcPr>
          <w:p w14:paraId="5228E4D4" w14:textId="77777777" w:rsidR="006A2CC6" w:rsidRPr="00A6083E" w:rsidRDefault="006A2CC6" w:rsidP="00EF468E">
            <w:pPr>
              <w:spacing w:line="480" w:lineRule="auto"/>
              <w:contextualSpacing/>
              <w:jc w:val="center"/>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1.37 (1.25–1.49)</w:t>
            </w:r>
          </w:p>
        </w:tc>
        <w:tc>
          <w:tcPr>
            <w:tcW w:w="945" w:type="dxa"/>
            <w:tcBorders>
              <w:top w:val="single" w:sz="4" w:space="0" w:color="auto"/>
              <w:left w:val="nil"/>
              <w:bottom w:val="nil"/>
              <w:right w:val="nil"/>
            </w:tcBorders>
            <w:noWrap/>
            <w:hideMark/>
          </w:tcPr>
          <w:p w14:paraId="05DF8A9C" w14:textId="77777777" w:rsidR="006A2CC6" w:rsidRPr="00A6083E" w:rsidRDefault="006A2CC6" w:rsidP="00EF468E">
            <w:pPr>
              <w:spacing w:line="480" w:lineRule="auto"/>
              <w:contextualSpacing/>
              <w:jc w:val="center"/>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&lt;0.0001</w:t>
            </w:r>
          </w:p>
        </w:tc>
        <w:tc>
          <w:tcPr>
            <w:tcW w:w="1981" w:type="dxa"/>
            <w:tcBorders>
              <w:top w:val="single" w:sz="4" w:space="0" w:color="auto"/>
              <w:left w:val="nil"/>
              <w:bottom w:val="nil"/>
              <w:right w:val="nil"/>
            </w:tcBorders>
            <w:noWrap/>
            <w:hideMark/>
          </w:tcPr>
          <w:p w14:paraId="6BD5443B" w14:textId="77777777" w:rsidR="006A2CC6" w:rsidRPr="00A6083E" w:rsidRDefault="006A2CC6" w:rsidP="00EF468E">
            <w:pPr>
              <w:spacing w:line="480" w:lineRule="auto"/>
              <w:contextualSpacing/>
              <w:jc w:val="center"/>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1.29 (1.18–1.42)</w:t>
            </w:r>
          </w:p>
        </w:tc>
        <w:tc>
          <w:tcPr>
            <w:tcW w:w="945" w:type="dxa"/>
            <w:tcBorders>
              <w:top w:val="single" w:sz="4" w:space="0" w:color="auto"/>
              <w:left w:val="nil"/>
              <w:bottom w:val="nil"/>
              <w:right w:val="nil"/>
            </w:tcBorders>
            <w:noWrap/>
            <w:hideMark/>
          </w:tcPr>
          <w:p w14:paraId="6FA78929" w14:textId="77777777" w:rsidR="006A2CC6" w:rsidRPr="00A6083E" w:rsidRDefault="006A2CC6" w:rsidP="00EF468E">
            <w:pPr>
              <w:spacing w:line="480" w:lineRule="auto"/>
              <w:contextualSpacing/>
              <w:jc w:val="center"/>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&lt;0.0001</w:t>
            </w:r>
          </w:p>
        </w:tc>
      </w:tr>
      <w:tr w:rsidR="006A2CC6" w:rsidRPr="003553D5" w14:paraId="72254F3C" w14:textId="77777777" w:rsidTr="00EF468E">
        <w:trPr>
          <w:trHeight w:val="261"/>
        </w:trPr>
        <w:tc>
          <w:tcPr>
            <w:tcW w:w="0" w:type="auto"/>
            <w:vMerge/>
            <w:tcBorders>
              <w:top w:val="single" w:sz="4" w:space="0" w:color="auto"/>
              <w:left w:val="nil"/>
              <w:bottom w:val="nil"/>
              <w:right w:val="nil"/>
            </w:tcBorders>
            <w:vAlign w:val="center"/>
            <w:hideMark/>
          </w:tcPr>
          <w:p w14:paraId="5907A047" w14:textId="77777777" w:rsidR="006A2CC6" w:rsidRPr="00A6083E" w:rsidRDefault="006A2CC6" w:rsidP="00EF468E">
            <w:pPr>
              <w:spacing w:line="480" w:lineRule="auto"/>
              <w:contextualSpacing/>
              <w:rPr>
                <w:rFonts w:ascii="Arial" w:eastAsia="Times New Roman" w:hAnsi="Arial" w:cs="Arial"/>
                <w:b/>
                <w:sz w:val="20"/>
                <w:szCs w:val="20"/>
                <w:vertAlign w:val="superscript"/>
                <w:lang w:val="en-US" w:eastAsia="en-GB"/>
              </w:rPr>
            </w:pPr>
          </w:p>
        </w:tc>
        <w:tc>
          <w:tcPr>
            <w:tcW w:w="2540" w:type="dxa"/>
            <w:noWrap/>
            <w:hideMark/>
          </w:tcPr>
          <w:p w14:paraId="149CAABF"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&gt;0 to &lt;0.5 mg/day</w:t>
            </w:r>
          </w:p>
        </w:tc>
        <w:tc>
          <w:tcPr>
            <w:tcW w:w="983" w:type="dxa"/>
            <w:noWrap/>
            <w:hideMark/>
          </w:tcPr>
          <w:p w14:paraId="594F2AE4"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14,226</w:t>
            </w:r>
          </w:p>
        </w:tc>
        <w:tc>
          <w:tcPr>
            <w:tcW w:w="850" w:type="dxa"/>
            <w:noWrap/>
            <w:hideMark/>
          </w:tcPr>
          <w:p w14:paraId="4D2D4DEF"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662</w:t>
            </w:r>
          </w:p>
        </w:tc>
        <w:tc>
          <w:tcPr>
            <w:tcW w:w="1981" w:type="dxa"/>
            <w:noWrap/>
            <w:hideMark/>
          </w:tcPr>
          <w:p w14:paraId="5E13B33F"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Reference</w:t>
            </w:r>
          </w:p>
        </w:tc>
        <w:tc>
          <w:tcPr>
            <w:tcW w:w="945" w:type="dxa"/>
            <w:noWrap/>
          </w:tcPr>
          <w:p w14:paraId="34D06788" w14:textId="77777777" w:rsidR="006A2CC6" w:rsidRPr="00A6083E" w:rsidRDefault="006A2CC6" w:rsidP="00EF468E">
            <w:pPr>
              <w:spacing w:line="480" w:lineRule="auto"/>
              <w:contextualSpacing/>
              <w:jc w:val="center"/>
              <w:rPr>
                <w:rFonts w:ascii="Arial" w:hAnsi="Arial" w:cs="Arial"/>
                <w:sz w:val="20"/>
                <w:szCs w:val="20"/>
                <w:lang w:val="en-US"/>
              </w:rPr>
            </w:pPr>
          </w:p>
        </w:tc>
        <w:tc>
          <w:tcPr>
            <w:tcW w:w="1981" w:type="dxa"/>
            <w:noWrap/>
            <w:hideMark/>
          </w:tcPr>
          <w:p w14:paraId="3A20989C"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Reference</w:t>
            </w:r>
          </w:p>
        </w:tc>
        <w:tc>
          <w:tcPr>
            <w:tcW w:w="945" w:type="dxa"/>
            <w:noWrap/>
          </w:tcPr>
          <w:p w14:paraId="0F8B6819" w14:textId="77777777" w:rsidR="006A2CC6" w:rsidRPr="00A6083E" w:rsidRDefault="006A2CC6" w:rsidP="00EF468E">
            <w:pPr>
              <w:spacing w:line="480" w:lineRule="auto"/>
              <w:contextualSpacing/>
              <w:jc w:val="center"/>
              <w:rPr>
                <w:rFonts w:ascii="Arial" w:hAnsi="Arial" w:cs="Arial"/>
                <w:sz w:val="20"/>
                <w:szCs w:val="20"/>
                <w:lang w:val="en-US"/>
              </w:rPr>
            </w:pPr>
          </w:p>
        </w:tc>
      </w:tr>
      <w:tr w:rsidR="006A2CC6" w:rsidRPr="003553D5" w14:paraId="0A8DA190" w14:textId="77777777" w:rsidTr="00EF468E">
        <w:trPr>
          <w:trHeight w:val="261"/>
        </w:trPr>
        <w:tc>
          <w:tcPr>
            <w:tcW w:w="0" w:type="auto"/>
            <w:vMerge/>
            <w:tcBorders>
              <w:top w:val="single" w:sz="4" w:space="0" w:color="auto"/>
              <w:left w:val="nil"/>
              <w:bottom w:val="nil"/>
              <w:right w:val="nil"/>
            </w:tcBorders>
            <w:vAlign w:val="center"/>
            <w:hideMark/>
          </w:tcPr>
          <w:p w14:paraId="1C5DADEE" w14:textId="77777777" w:rsidR="006A2CC6" w:rsidRPr="00A6083E" w:rsidRDefault="006A2CC6" w:rsidP="00EF468E">
            <w:pPr>
              <w:spacing w:line="480" w:lineRule="auto"/>
              <w:contextualSpacing/>
              <w:rPr>
                <w:rFonts w:ascii="Arial" w:eastAsia="Times New Roman" w:hAnsi="Arial" w:cs="Arial"/>
                <w:b/>
                <w:sz w:val="20"/>
                <w:szCs w:val="20"/>
                <w:vertAlign w:val="superscript"/>
                <w:lang w:val="en-US" w:eastAsia="en-GB"/>
              </w:rPr>
            </w:pPr>
          </w:p>
        </w:tc>
        <w:tc>
          <w:tcPr>
            <w:tcW w:w="2540" w:type="dxa"/>
            <w:noWrap/>
            <w:hideMark/>
          </w:tcPr>
          <w:p w14:paraId="50E64420"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0.5 to &lt;2.5 mg/day</w:t>
            </w:r>
          </w:p>
        </w:tc>
        <w:tc>
          <w:tcPr>
            <w:tcW w:w="983" w:type="dxa"/>
            <w:noWrap/>
            <w:hideMark/>
          </w:tcPr>
          <w:p w14:paraId="2CD05019"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16,450</w:t>
            </w:r>
          </w:p>
        </w:tc>
        <w:tc>
          <w:tcPr>
            <w:tcW w:w="850" w:type="dxa"/>
            <w:noWrap/>
            <w:hideMark/>
          </w:tcPr>
          <w:p w14:paraId="4E9DAC11"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893</w:t>
            </w:r>
          </w:p>
        </w:tc>
        <w:tc>
          <w:tcPr>
            <w:tcW w:w="1981" w:type="dxa"/>
            <w:noWrap/>
            <w:hideMark/>
          </w:tcPr>
          <w:p w14:paraId="11DEF1FA"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2.26 (2.04–2.49)</w:t>
            </w:r>
          </w:p>
        </w:tc>
        <w:tc>
          <w:tcPr>
            <w:tcW w:w="945" w:type="dxa"/>
            <w:noWrap/>
            <w:hideMark/>
          </w:tcPr>
          <w:p w14:paraId="30F5C994"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&lt;0.0001</w:t>
            </w:r>
          </w:p>
        </w:tc>
        <w:tc>
          <w:tcPr>
            <w:tcW w:w="1981" w:type="dxa"/>
            <w:noWrap/>
            <w:hideMark/>
          </w:tcPr>
          <w:p w14:paraId="604310B9"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2.10 (1.90–2.32)</w:t>
            </w:r>
          </w:p>
        </w:tc>
        <w:tc>
          <w:tcPr>
            <w:tcW w:w="945" w:type="dxa"/>
            <w:noWrap/>
            <w:hideMark/>
          </w:tcPr>
          <w:p w14:paraId="07E580DF"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&lt;0.0001</w:t>
            </w:r>
          </w:p>
        </w:tc>
      </w:tr>
      <w:tr w:rsidR="006A2CC6" w:rsidRPr="003553D5" w14:paraId="21DE0F62" w14:textId="77777777" w:rsidTr="00EF468E">
        <w:trPr>
          <w:trHeight w:val="261"/>
        </w:trPr>
        <w:tc>
          <w:tcPr>
            <w:tcW w:w="0" w:type="auto"/>
            <w:vMerge/>
            <w:tcBorders>
              <w:top w:val="single" w:sz="4" w:space="0" w:color="auto"/>
              <w:left w:val="nil"/>
              <w:bottom w:val="nil"/>
              <w:right w:val="nil"/>
            </w:tcBorders>
            <w:vAlign w:val="center"/>
            <w:hideMark/>
          </w:tcPr>
          <w:p w14:paraId="767BCDC7" w14:textId="77777777" w:rsidR="006A2CC6" w:rsidRPr="00A6083E" w:rsidRDefault="006A2CC6" w:rsidP="00EF468E">
            <w:pPr>
              <w:spacing w:line="480" w:lineRule="auto"/>
              <w:contextualSpacing/>
              <w:rPr>
                <w:rFonts w:ascii="Arial" w:eastAsia="Times New Roman" w:hAnsi="Arial" w:cs="Arial"/>
                <w:b/>
                <w:sz w:val="20"/>
                <w:szCs w:val="20"/>
                <w:vertAlign w:val="superscript"/>
                <w:lang w:val="en-US" w:eastAsia="en-GB"/>
              </w:rPr>
            </w:pPr>
          </w:p>
        </w:tc>
        <w:tc>
          <w:tcPr>
            <w:tcW w:w="2540" w:type="dxa"/>
            <w:noWrap/>
            <w:hideMark/>
          </w:tcPr>
          <w:p w14:paraId="06923B8A"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2.5 to &lt;5 mg/day</w:t>
            </w:r>
          </w:p>
        </w:tc>
        <w:tc>
          <w:tcPr>
            <w:tcW w:w="983" w:type="dxa"/>
            <w:noWrap/>
            <w:hideMark/>
          </w:tcPr>
          <w:p w14:paraId="3302D482"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5951</w:t>
            </w:r>
          </w:p>
        </w:tc>
        <w:tc>
          <w:tcPr>
            <w:tcW w:w="850" w:type="dxa"/>
            <w:noWrap/>
            <w:hideMark/>
          </w:tcPr>
          <w:p w14:paraId="0E9F3B9F"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167</w:t>
            </w:r>
          </w:p>
        </w:tc>
        <w:tc>
          <w:tcPr>
            <w:tcW w:w="1981" w:type="dxa"/>
            <w:noWrap/>
            <w:hideMark/>
          </w:tcPr>
          <w:p w14:paraId="0DBF05AD"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3.25 (2.73–3.85)</w:t>
            </w:r>
          </w:p>
        </w:tc>
        <w:tc>
          <w:tcPr>
            <w:tcW w:w="945" w:type="dxa"/>
            <w:noWrap/>
            <w:hideMark/>
          </w:tcPr>
          <w:p w14:paraId="74497930"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&lt;0.0001</w:t>
            </w:r>
          </w:p>
        </w:tc>
        <w:tc>
          <w:tcPr>
            <w:tcW w:w="1981" w:type="dxa"/>
            <w:noWrap/>
            <w:hideMark/>
          </w:tcPr>
          <w:p w14:paraId="41BB213F"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3.17 (2.66–3.78)</w:t>
            </w:r>
          </w:p>
        </w:tc>
        <w:tc>
          <w:tcPr>
            <w:tcW w:w="945" w:type="dxa"/>
            <w:noWrap/>
            <w:hideMark/>
          </w:tcPr>
          <w:p w14:paraId="42F73CA3"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&lt;0.0001</w:t>
            </w:r>
          </w:p>
        </w:tc>
      </w:tr>
      <w:tr w:rsidR="006A2CC6" w:rsidRPr="003553D5" w14:paraId="6FE5CF37" w14:textId="77777777" w:rsidTr="00EF468E">
        <w:trPr>
          <w:trHeight w:val="261"/>
        </w:trPr>
        <w:tc>
          <w:tcPr>
            <w:tcW w:w="0" w:type="auto"/>
            <w:vMerge/>
            <w:tcBorders>
              <w:top w:val="single" w:sz="4" w:space="0" w:color="auto"/>
              <w:left w:val="nil"/>
              <w:bottom w:val="nil"/>
              <w:right w:val="nil"/>
            </w:tcBorders>
            <w:vAlign w:val="center"/>
            <w:hideMark/>
          </w:tcPr>
          <w:p w14:paraId="5F00F818" w14:textId="77777777" w:rsidR="006A2CC6" w:rsidRPr="00A6083E" w:rsidRDefault="006A2CC6" w:rsidP="00EF468E">
            <w:pPr>
              <w:spacing w:line="480" w:lineRule="auto"/>
              <w:contextualSpacing/>
              <w:rPr>
                <w:rFonts w:ascii="Arial" w:eastAsia="Times New Roman" w:hAnsi="Arial" w:cs="Arial"/>
                <w:b/>
                <w:sz w:val="20"/>
                <w:szCs w:val="20"/>
                <w:vertAlign w:val="superscript"/>
                <w:lang w:val="en-US" w:eastAsia="en-GB"/>
              </w:rPr>
            </w:pPr>
          </w:p>
        </w:tc>
        <w:tc>
          <w:tcPr>
            <w:tcW w:w="2540" w:type="dxa"/>
            <w:noWrap/>
            <w:hideMark/>
          </w:tcPr>
          <w:p w14:paraId="433A9439"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5 to &lt;7.5 mg/day</w:t>
            </w:r>
          </w:p>
        </w:tc>
        <w:tc>
          <w:tcPr>
            <w:tcW w:w="983" w:type="dxa"/>
            <w:noWrap/>
            <w:hideMark/>
          </w:tcPr>
          <w:p w14:paraId="395530F0"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4674</w:t>
            </w:r>
          </w:p>
        </w:tc>
        <w:tc>
          <w:tcPr>
            <w:tcW w:w="850" w:type="dxa"/>
            <w:noWrap/>
            <w:hideMark/>
          </w:tcPr>
          <w:p w14:paraId="1443460D"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72</w:t>
            </w:r>
          </w:p>
        </w:tc>
        <w:tc>
          <w:tcPr>
            <w:tcW w:w="1981" w:type="dxa"/>
            <w:noWrap/>
            <w:hideMark/>
          </w:tcPr>
          <w:p w14:paraId="73E3128C"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4.03(3.15–5.16)</w:t>
            </w:r>
          </w:p>
        </w:tc>
        <w:tc>
          <w:tcPr>
            <w:tcW w:w="945" w:type="dxa"/>
            <w:noWrap/>
            <w:hideMark/>
          </w:tcPr>
          <w:p w14:paraId="694B7D0B"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&lt;0.0001</w:t>
            </w:r>
          </w:p>
        </w:tc>
        <w:tc>
          <w:tcPr>
            <w:tcW w:w="1981" w:type="dxa"/>
            <w:noWrap/>
            <w:hideMark/>
          </w:tcPr>
          <w:p w14:paraId="1008F653"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4.13 (3.21–5.33)</w:t>
            </w:r>
          </w:p>
        </w:tc>
        <w:tc>
          <w:tcPr>
            <w:tcW w:w="945" w:type="dxa"/>
            <w:noWrap/>
            <w:hideMark/>
          </w:tcPr>
          <w:p w14:paraId="42DE9423"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&lt;0.0001</w:t>
            </w:r>
          </w:p>
        </w:tc>
      </w:tr>
      <w:tr w:rsidR="006A2CC6" w:rsidRPr="003553D5" w14:paraId="60152963" w14:textId="77777777" w:rsidTr="00EF468E">
        <w:trPr>
          <w:trHeight w:val="261"/>
        </w:trPr>
        <w:tc>
          <w:tcPr>
            <w:tcW w:w="0" w:type="auto"/>
            <w:vMerge/>
            <w:tcBorders>
              <w:top w:val="single" w:sz="4" w:space="0" w:color="auto"/>
              <w:left w:val="nil"/>
              <w:bottom w:val="nil"/>
              <w:right w:val="nil"/>
            </w:tcBorders>
            <w:vAlign w:val="center"/>
            <w:hideMark/>
          </w:tcPr>
          <w:p w14:paraId="5E4B5C47" w14:textId="77777777" w:rsidR="006A2CC6" w:rsidRPr="00A6083E" w:rsidRDefault="006A2CC6" w:rsidP="00EF468E">
            <w:pPr>
              <w:spacing w:line="480" w:lineRule="auto"/>
              <w:contextualSpacing/>
              <w:rPr>
                <w:rFonts w:ascii="Arial" w:eastAsia="Times New Roman" w:hAnsi="Arial" w:cs="Arial"/>
                <w:b/>
                <w:sz w:val="20"/>
                <w:szCs w:val="20"/>
                <w:vertAlign w:val="superscript"/>
                <w:lang w:val="en-US" w:eastAsia="en-GB"/>
              </w:rPr>
            </w:pPr>
          </w:p>
        </w:tc>
        <w:tc>
          <w:tcPr>
            <w:tcW w:w="2540" w:type="dxa"/>
            <w:noWrap/>
            <w:hideMark/>
          </w:tcPr>
          <w:p w14:paraId="0C1FEDD5"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rPr>
              <w:t>≥7.5 mg/day</w:t>
            </w:r>
          </w:p>
        </w:tc>
        <w:tc>
          <w:tcPr>
            <w:tcW w:w="983" w:type="dxa"/>
            <w:noWrap/>
            <w:hideMark/>
          </w:tcPr>
          <w:p w14:paraId="3FF3B648"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rPr>
              <w:t>4678</w:t>
            </w:r>
          </w:p>
        </w:tc>
        <w:tc>
          <w:tcPr>
            <w:tcW w:w="850" w:type="dxa"/>
            <w:noWrap/>
            <w:hideMark/>
          </w:tcPr>
          <w:p w14:paraId="03A4C0F3"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rPr>
              <w:t>127</w:t>
            </w:r>
          </w:p>
        </w:tc>
        <w:tc>
          <w:tcPr>
            <w:tcW w:w="1981" w:type="dxa"/>
            <w:noWrap/>
            <w:hideMark/>
          </w:tcPr>
          <w:p w14:paraId="628AE71E"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rPr>
              <w:t>8.37 (6.90–10.16)</w:t>
            </w:r>
          </w:p>
        </w:tc>
        <w:tc>
          <w:tcPr>
            <w:tcW w:w="945" w:type="dxa"/>
            <w:noWrap/>
            <w:hideMark/>
          </w:tcPr>
          <w:p w14:paraId="05D156A0"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rPr>
              <w:t>&lt;0.0001</w:t>
            </w:r>
          </w:p>
        </w:tc>
        <w:tc>
          <w:tcPr>
            <w:tcW w:w="1981" w:type="dxa"/>
            <w:noWrap/>
            <w:hideMark/>
          </w:tcPr>
          <w:p w14:paraId="4AF4DABE"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rPr>
              <w:t>8.60 (7.00–10.58)</w:t>
            </w:r>
          </w:p>
        </w:tc>
        <w:tc>
          <w:tcPr>
            <w:tcW w:w="945" w:type="dxa"/>
            <w:noWrap/>
            <w:hideMark/>
          </w:tcPr>
          <w:p w14:paraId="2E7881B8" w14:textId="77777777" w:rsidR="006A2CC6" w:rsidRPr="00A6083E" w:rsidRDefault="006A2CC6" w:rsidP="00EF468E">
            <w:pPr>
              <w:spacing w:line="480" w:lineRule="auto"/>
              <w:contextualSpacing/>
              <w:jc w:val="center"/>
              <w:rPr>
                <w:rFonts w:ascii="Arial" w:eastAsia="Times New Roman" w:hAnsi="Arial" w:cs="Arial"/>
                <w:sz w:val="20"/>
                <w:szCs w:val="20"/>
                <w:lang w:val="en-US" w:eastAsia="en-GB"/>
              </w:rPr>
            </w:pPr>
            <w:r w:rsidRPr="00A6083E">
              <w:rPr>
                <w:rFonts w:ascii="Arial" w:eastAsia="Times New Roman" w:hAnsi="Arial" w:cs="Arial"/>
                <w:sz w:val="20"/>
                <w:szCs w:val="20"/>
                <w:lang w:val="en-US"/>
              </w:rPr>
              <w:t>&lt;0.0001</w:t>
            </w:r>
          </w:p>
        </w:tc>
      </w:tr>
      <w:tr w:rsidR="006A2CC6" w:rsidRPr="003553D5" w14:paraId="4547466D" w14:textId="77777777" w:rsidTr="00EF468E">
        <w:trPr>
          <w:trHeight w:val="261"/>
        </w:trPr>
        <w:tc>
          <w:tcPr>
            <w:tcW w:w="2318" w:type="dxa"/>
            <w:vMerge w:val="restart"/>
            <w:hideMark/>
          </w:tcPr>
          <w:p w14:paraId="26E1A7FD" w14:textId="77777777" w:rsidR="006A2CC6" w:rsidRPr="00A6083E" w:rsidRDefault="006A2CC6" w:rsidP="00EF468E">
            <w:pPr>
              <w:spacing w:line="480" w:lineRule="auto"/>
              <w:contextualSpacing/>
              <w:rPr>
                <w:rFonts w:ascii="Arial" w:eastAsia="Times New Roman" w:hAnsi="Arial" w:cs="Arial"/>
                <w:b/>
                <w:sz w:val="20"/>
                <w:szCs w:val="20"/>
                <w:vertAlign w:val="superscript"/>
                <w:lang w:val="en-US" w:eastAsia="en-GB"/>
              </w:rPr>
            </w:pPr>
            <w:r w:rsidRPr="00A6083E">
              <w:rPr>
                <w:rFonts w:ascii="Arial" w:eastAsia="Times New Roman" w:hAnsi="Arial" w:cs="Arial"/>
                <w:b/>
                <w:sz w:val="20"/>
                <w:szCs w:val="20"/>
                <w:lang w:val="en-US" w:eastAsia="en-GB"/>
              </w:rPr>
              <w:t>Cardio-/cerebrovascular disease</w:t>
            </w:r>
          </w:p>
        </w:tc>
        <w:tc>
          <w:tcPr>
            <w:tcW w:w="2540" w:type="dxa"/>
            <w:noWrap/>
            <w:hideMark/>
          </w:tcPr>
          <w:p w14:paraId="39F65367" w14:textId="1FF43770" w:rsidR="006A2CC6" w:rsidRPr="00A6083E" w:rsidRDefault="006A2CC6" w:rsidP="00EF468E">
            <w:pPr>
              <w:spacing w:line="480" w:lineRule="auto"/>
              <w:contextualSpacing/>
              <w:jc w:val="right"/>
              <w:rPr>
                <w:rFonts w:ascii="Arial" w:eastAsia="Times New Roman" w:hAnsi="Arial" w:cs="Arial"/>
                <w:b/>
                <w:sz w:val="20"/>
                <w:szCs w:val="20"/>
                <w:lang w:val="en-US"/>
              </w:rPr>
            </w:pPr>
            <w:r w:rsidRPr="00A6083E">
              <w:rPr>
                <w:rFonts w:ascii="Arial" w:eastAsia="Times New Roman" w:hAnsi="Arial" w:cs="Arial"/>
                <w:b/>
                <w:sz w:val="20"/>
                <w:szCs w:val="20"/>
                <w:lang w:val="en-US" w:eastAsia="en-GB"/>
              </w:rPr>
              <w:t>Mean daily exposure (5 mg/</w:t>
            </w:r>
            <w:proofErr w:type="gramStart"/>
            <w:r w:rsidRPr="00A6083E">
              <w:rPr>
                <w:rFonts w:ascii="Arial" w:eastAsia="Times New Roman" w:hAnsi="Arial" w:cs="Arial"/>
                <w:b/>
                <w:sz w:val="20"/>
                <w:szCs w:val="20"/>
                <w:lang w:val="en-US" w:eastAsia="en-GB"/>
              </w:rPr>
              <w:t>day)</w:t>
            </w:r>
            <w:r w:rsidR="00B4457F" w:rsidRPr="00A6083E">
              <w:rPr>
                <w:rFonts w:ascii="Arial" w:eastAsia="Times New Roman" w:hAnsi="Arial" w:cs="Arial"/>
                <w:b/>
                <w:sz w:val="20"/>
                <w:szCs w:val="20"/>
                <w:vertAlign w:val="superscript"/>
                <w:lang w:val="en-US" w:eastAsia="en-GB"/>
              </w:rPr>
              <w:t>a</w:t>
            </w:r>
            <w:proofErr w:type="gramEnd"/>
          </w:p>
        </w:tc>
        <w:tc>
          <w:tcPr>
            <w:tcW w:w="983" w:type="dxa"/>
            <w:noWrap/>
            <w:hideMark/>
          </w:tcPr>
          <w:p w14:paraId="39EA5CA0"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22,112</w:t>
            </w:r>
          </w:p>
        </w:tc>
        <w:tc>
          <w:tcPr>
            <w:tcW w:w="850" w:type="dxa"/>
            <w:noWrap/>
            <w:hideMark/>
          </w:tcPr>
          <w:p w14:paraId="6EF04787"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1774</w:t>
            </w:r>
          </w:p>
        </w:tc>
        <w:tc>
          <w:tcPr>
            <w:tcW w:w="1981" w:type="dxa"/>
            <w:noWrap/>
            <w:hideMark/>
          </w:tcPr>
          <w:p w14:paraId="12F50B58"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1.37 (1.25–1.50)</w:t>
            </w:r>
          </w:p>
        </w:tc>
        <w:tc>
          <w:tcPr>
            <w:tcW w:w="945" w:type="dxa"/>
            <w:noWrap/>
            <w:hideMark/>
          </w:tcPr>
          <w:p w14:paraId="5DC0E7D6"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&lt;0.0001</w:t>
            </w:r>
          </w:p>
        </w:tc>
        <w:tc>
          <w:tcPr>
            <w:tcW w:w="1981" w:type="dxa"/>
            <w:noWrap/>
            <w:hideMark/>
          </w:tcPr>
          <w:p w14:paraId="4C8AF7C6"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1.29 (1.18–1.41)</w:t>
            </w:r>
          </w:p>
        </w:tc>
        <w:tc>
          <w:tcPr>
            <w:tcW w:w="945" w:type="dxa"/>
            <w:noWrap/>
            <w:hideMark/>
          </w:tcPr>
          <w:p w14:paraId="0A504A83"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&lt;0.0001</w:t>
            </w:r>
          </w:p>
        </w:tc>
      </w:tr>
      <w:tr w:rsidR="006A2CC6" w:rsidRPr="003553D5" w14:paraId="75140D6F" w14:textId="77777777" w:rsidTr="00EF468E">
        <w:trPr>
          <w:trHeight w:val="261"/>
        </w:trPr>
        <w:tc>
          <w:tcPr>
            <w:tcW w:w="0" w:type="auto"/>
            <w:vMerge/>
            <w:vAlign w:val="center"/>
            <w:hideMark/>
          </w:tcPr>
          <w:p w14:paraId="5A659E56" w14:textId="77777777" w:rsidR="006A2CC6" w:rsidRPr="00A6083E" w:rsidRDefault="006A2CC6" w:rsidP="00EF468E">
            <w:pPr>
              <w:spacing w:line="480" w:lineRule="auto"/>
              <w:contextualSpacing/>
              <w:rPr>
                <w:rFonts w:ascii="Arial" w:eastAsia="Times New Roman" w:hAnsi="Arial" w:cs="Arial"/>
                <w:b/>
                <w:sz w:val="20"/>
                <w:szCs w:val="20"/>
                <w:vertAlign w:val="superscript"/>
                <w:lang w:val="en-US" w:eastAsia="en-GB"/>
              </w:rPr>
            </w:pPr>
          </w:p>
        </w:tc>
        <w:tc>
          <w:tcPr>
            <w:tcW w:w="2540" w:type="dxa"/>
            <w:noWrap/>
            <w:hideMark/>
          </w:tcPr>
          <w:p w14:paraId="077821D0"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sz w:val="20"/>
                <w:szCs w:val="20"/>
                <w:lang w:val="en-US" w:eastAsia="en-GB"/>
              </w:rPr>
              <w:t>&gt;0 to &lt;0.5 mg/day</w:t>
            </w:r>
          </w:p>
        </w:tc>
        <w:tc>
          <w:tcPr>
            <w:tcW w:w="983" w:type="dxa"/>
            <w:noWrap/>
            <w:hideMark/>
          </w:tcPr>
          <w:p w14:paraId="26B5D08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14,512</w:t>
            </w:r>
          </w:p>
        </w:tc>
        <w:tc>
          <w:tcPr>
            <w:tcW w:w="850" w:type="dxa"/>
            <w:noWrap/>
            <w:hideMark/>
          </w:tcPr>
          <w:p w14:paraId="280C913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510</w:t>
            </w:r>
          </w:p>
        </w:tc>
        <w:tc>
          <w:tcPr>
            <w:tcW w:w="1981" w:type="dxa"/>
            <w:noWrap/>
            <w:hideMark/>
          </w:tcPr>
          <w:p w14:paraId="052BFF91"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Reference</w:t>
            </w:r>
          </w:p>
        </w:tc>
        <w:tc>
          <w:tcPr>
            <w:tcW w:w="945" w:type="dxa"/>
            <w:noWrap/>
          </w:tcPr>
          <w:p w14:paraId="03F81893"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981" w:type="dxa"/>
            <w:noWrap/>
            <w:hideMark/>
          </w:tcPr>
          <w:p w14:paraId="5FD36A0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Reference</w:t>
            </w:r>
          </w:p>
        </w:tc>
        <w:tc>
          <w:tcPr>
            <w:tcW w:w="945" w:type="dxa"/>
            <w:noWrap/>
          </w:tcPr>
          <w:p w14:paraId="4C97C2AC"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r>
      <w:tr w:rsidR="006A2CC6" w:rsidRPr="003553D5" w14:paraId="21D36F48" w14:textId="77777777" w:rsidTr="00EF468E">
        <w:trPr>
          <w:trHeight w:val="261"/>
        </w:trPr>
        <w:tc>
          <w:tcPr>
            <w:tcW w:w="0" w:type="auto"/>
            <w:vMerge/>
            <w:vAlign w:val="center"/>
            <w:hideMark/>
          </w:tcPr>
          <w:p w14:paraId="1D544A12" w14:textId="77777777" w:rsidR="006A2CC6" w:rsidRPr="00A6083E" w:rsidRDefault="006A2CC6" w:rsidP="00EF468E">
            <w:pPr>
              <w:spacing w:line="480" w:lineRule="auto"/>
              <w:contextualSpacing/>
              <w:rPr>
                <w:rFonts w:ascii="Arial" w:eastAsia="Times New Roman" w:hAnsi="Arial" w:cs="Arial"/>
                <w:b/>
                <w:sz w:val="20"/>
                <w:szCs w:val="20"/>
                <w:vertAlign w:val="superscript"/>
                <w:lang w:val="en-US" w:eastAsia="en-GB"/>
              </w:rPr>
            </w:pPr>
          </w:p>
        </w:tc>
        <w:tc>
          <w:tcPr>
            <w:tcW w:w="2540" w:type="dxa"/>
            <w:noWrap/>
            <w:hideMark/>
          </w:tcPr>
          <w:p w14:paraId="45AA59FF"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sz w:val="20"/>
                <w:szCs w:val="20"/>
                <w:lang w:val="en-US" w:eastAsia="en-GB"/>
              </w:rPr>
              <w:t>0.5 to &lt;2.5 mg/day</w:t>
            </w:r>
          </w:p>
        </w:tc>
        <w:tc>
          <w:tcPr>
            <w:tcW w:w="983" w:type="dxa"/>
            <w:noWrap/>
            <w:hideMark/>
          </w:tcPr>
          <w:p w14:paraId="334B741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16,701</w:t>
            </w:r>
          </w:p>
        </w:tc>
        <w:tc>
          <w:tcPr>
            <w:tcW w:w="850" w:type="dxa"/>
            <w:noWrap/>
            <w:hideMark/>
          </w:tcPr>
          <w:p w14:paraId="70B151C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869</w:t>
            </w:r>
          </w:p>
        </w:tc>
        <w:tc>
          <w:tcPr>
            <w:tcW w:w="1981" w:type="dxa"/>
            <w:noWrap/>
            <w:hideMark/>
          </w:tcPr>
          <w:p w14:paraId="5D9AF457"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2.90 (2.60–3.24)</w:t>
            </w:r>
          </w:p>
        </w:tc>
        <w:tc>
          <w:tcPr>
            <w:tcW w:w="945" w:type="dxa"/>
            <w:noWrap/>
            <w:hideMark/>
          </w:tcPr>
          <w:p w14:paraId="1C9C9E8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c>
          <w:tcPr>
            <w:tcW w:w="1981" w:type="dxa"/>
            <w:noWrap/>
            <w:hideMark/>
          </w:tcPr>
          <w:p w14:paraId="3F7A4A41"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2.36 (2.12–2.63)</w:t>
            </w:r>
          </w:p>
        </w:tc>
        <w:tc>
          <w:tcPr>
            <w:tcW w:w="945" w:type="dxa"/>
            <w:noWrap/>
            <w:hideMark/>
          </w:tcPr>
          <w:p w14:paraId="517F75B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r>
      <w:tr w:rsidR="006A2CC6" w:rsidRPr="003553D5" w14:paraId="2B0DD51C" w14:textId="77777777" w:rsidTr="00EF468E">
        <w:trPr>
          <w:trHeight w:val="261"/>
        </w:trPr>
        <w:tc>
          <w:tcPr>
            <w:tcW w:w="0" w:type="auto"/>
            <w:vMerge/>
            <w:vAlign w:val="center"/>
            <w:hideMark/>
          </w:tcPr>
          <w:p w14:paraId="4760DE6B" w14:textId="77777777" w:rsidR="006A2CC6" w:rsidRPr="00A6083E" w:rsidRDefault="006A2CC6" w:rsidP="00EF468E">
            <w:pPr>
              <w:spacing w:line="480" w:lineRule="auto"/>
              <w:contextualSpacing/>
              <w:rPr>
                <w:rFonts w:ascii="Arial" w:eastAsia="Times New Roman" w:hAnsi="Arial" w:cs="Arial"/>
                <w:b/>
                <w:sz w:val="20"/>
                <w:szCs w:val="20"/>
                <w:vertAlign w:val="superscript"/>
                <w:lang w:val="en-US" w:eastAsia="en-GB"/>
              </w:rPr>
            </w:pPr>
          </w:p>
        </w:tc>
        <w:tc>
          <w:tcPr>
            <w:tcW w:w="2540" w:type="dxa"/>
            <w:noWrap/>
            <w:hideMark/>
          </w:tcPr>
          <w:p w14:paraId="6A4190BA"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sz w:val="20"/>
                <w:szCs w:val="20"/>
                <w:lang w:val="en-US" w:eastAsia="en-GB"/>
              </w:rPr>
              <w:t>2.5 to &lt;5 mg/day</w:t>
            </w:r>
          </w:p>
        </w:tc>
        <w:tc>
          <w:tcPr>
            <w:tcW w:w="983" w:type="dxa"/>
            <w:noWrap/>
            <w:hideMark/>
          </w:tcPr>
          <w:p w14:paraId="705A11F3"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5930</w:t>
            </w:r>
          </w:p>
        </w:tc>
        <w:tc>
          <w:tcPr>
            <w:tcW w:w="850" w:type="dxa"/>
            <w:noWrap/>
            <w:hideMark/>
          </w:tcPr>
          <w:p w14:paraId="4A6F8413"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207</w:t>
            </w:r>
          </w:p>
        </w:tc>
        <w:tc>
          <w:tcPr>
            <w:tcW w:w="1981" w:type="dxa"/>
            <w:noWrap/>
            <w:hideMark/>
          </w:tcPr>
          <w:p w14:paraId="332A9CD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5.47 (4.64–6.44)</w:t>
            </w:r>
          </w:p>
        </w:tc>
        <w:tc>
          <w:tcPr>
            <w:tcW w:w="945" w:type="dxa"/>
            <w:noWrap/>
            <w:hideMark/>
          </w:tcPr>
          <w:p w14:paraId="04D029C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c>
          <w:tcPr>
            <w:tcW w:w="1981" w:type="dxa"/>
            <w:noWrap/>
            <w:hideMark/>
          </w:tcPr>
          <w:p w14:paraId="40DF247C"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3.61 (3.06–4.26)</w:t>
            </w:r>
          </w:p>
        </w:tc>
        <w:tc>
          <w:tcPr>
            <w:tcW w:w="945" w:type="dxa"/>
            <w:noWrap/>
            <w:hideMark/>
          </w:tcPr>
          <w:p w14:paraId="4B87928C"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r>
      <w:tr w:rsidR="006A2CC6" w:rsidRPr="003553D5" w14:paraId="25D31858" w14:textId="77777777" w:rsidTr="00EF468E">
        <w:trPr>
          <w:trHeight w:val="261"/>
        </w:trPr>
        <w:tc>
          <w:tcPr>
            <w:tcW w:w="0" w:type="auto"/>
            <w:vMerge/>
            <w:vAlign w:val="center"/>
            <w:hideMark/>
          </w:tcPr>
          <w:p w14:paraId="4CB55B41" w14:textId="77777777" w:rsidR="006A2CC6" w:rsidRPr="00A6083E" w:rsidRDefault="006A2CC6" w:rsidP="00EF468E">
            <w:pPr>
              <w:spacing w:line="480" w:lineRule="auto"/>
              <w:contextualSpacing/>
              <w:rPr>
                <w:rFonts w:ascii="Arial" w:eastAsia="Times New Roman" w:hAnsi="Arial" w:cs="Arial"/>
                <w:b/>
                <w:sz w:val="20"/>
                <w:szCs w:val="20"/>
                <w:vertAlign w:val="superscript"/>
                <w:lang w:val="en-US" w:eastAsia="en-GB"/>
              </w:rPr>
            </w:pPr>
          </w:p>
        </w:tc>
        <w:tc>
          <w:tcPr>
            <w:tcW w:w="2540" w:type="dxa"/>
            <w:noWrap/>
            <w:hideMark/>
          </w:tcPr>
          <w:p w14:paraId="647A9C69"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sz w:val="20"/>
                <w:szCs w:val="20"/>
                <w:lang w:val="en-US" w:eastAsia="en-GB"/>
              </w:rPr>
              <w:t>5 to &lt;7.5 mg/day</w:t>
            </w:r>
          </w:p>
        </w:tc>
        <w:tc>
          <w:tcPr>
            <w:tcW w:w="983" w:type="dxa"/>
            <w:noWrap/>
            <w:hideMark/>
          </w:tcPr>
          <w:p w14:paraId="4ECF532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4667</w:t>
            </w:r>
          </w:p>
        </w:tc>
        <w:tc>
          <w:tcPr>
            <w:tcW w:w="850" w:type="dxa"/>
            <w:noWrap/>
            <w:hideMark/>
          </w:tcPr>
          <w:p w14:paraId="02B5749B"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96</w:t>
            </w:r>
          </w:p>
        </w:tc>
        <w:tc>
          <w:tcPr>
            <w:tcW w:w="1981" w:type="dxa"/>
            <w:noWrap/>
            <w:hideMark/>
          </w:tcPr>
          <w:p w14:paraId="064720B3"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7.29 (5.85–9.10)</w:t>
            </w:r>
          </w:p>
        </w:tc>
        <w:tc>
          <w:tcPr>
            <w:tcW w:w="945" w:type="dxa"/>
            <w:noWrap/>
            <w:hideMark/>
          </w:tcPr>
          <w:p w14:paraId="71BE23F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c>
          <w:tcPr>
            <w:tcW w:w="1981" w:type="dxa"/>
            <w:noWrap/>
            <w:hideMark/>
          </w:tcPr>
          <w:p w14:paraId="26764FE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4.29 (3.42–5.37)</w:t>
            </w:r>
          </w:p>
        </w:tc>
        <w:tc>
          <w:tcPr>
            <w:tcW w:w="945" w:type="dxa"/>
            <w:noWrap/>
            <w:hideMark/>
          </w:tcPr>
          <w:p w14:paraId="23E5113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r>
      <w:tr w:rsidR="006A2CC6" w:rsidRPr="003553D5" w14:paraId="3FF8714D" w14:textId="77777777" w:rsidTr="00EF468E">
        <w:trPr>
          <w:trHeight w:val="261"/>
        </w:trPr>
        <w:tc>
          <w:tcPr>
            <w:tcW w:w="0" w:type="auto"/>
            <w:vMerge/>
            <w:vAlign w:val="center"/>
            <w:hideMark/>
          </w:tcPr>
          <w:p w14:paraId="2E59B0E0" w14:textId="77777777" w:rsidR="006A2CC6" w:rsidRPr="00A6083E" w:rsidRDefault="006A2CC6" w:rsidP="00EF468E">
            <w:pPr>
              <w:spacing w:line="480" w:lineRule="auto"/>
              <w:contextualSpacing/>
              <w:rPr>
                <w:rFonts w:ascii="Arial" w:eastAsia="Times New Roman" w:hAnsi="Arial" w:cs="Arial"/>
                <w:b/>
                <w:sz w:val="20"/>
                <w:szCs w:val="20"/>
                <w:vertAlign w:val="superscript"/>
                <w:lang w:val="en-US" w:eastAsia="en-GB"/>
              </w:rPr>
            </w:pPr>
          </w:p>
        </w:tc>
        <w:tc>
          <w:tcPr>
            <w:tcW w:w="2540" w:type="dxa"/>
            <w:noWrap/>
            <w:hideMark/>
          </w:tcPr>
          <w:p w14:paraId="41E35119"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sz w:val="20"/>
                <w:szCs w:val="20"/>
                <w:lang w:val="en-US"/>
              </w:rPr>
              <w:t>≥7.5 mg/day</w:t>
            </w:r>
          </w:p>
        </w:tc>
        <w:tc>
          <w:tcPr>
            <w:tcW w:w="983" w:type="dxa"/>
            <w:noWrap/>
            <w:hideMark/>
          </w:tcPr>
          <w:p w14:paraId="48AB101C"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4668</w:t>
            </w:r>
          </w:p>
        </w:tc>
        <w:tc>
          <w:tcPr>
            <w:tcW w:w="850" w:type="dxa"/>
            <w:noWrap/>
            <w:hideMark/>
          </w:tcPr>
          <w:p w14:paraId="6595EED1"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92</w:t>
            </w:r>
          </w:p>
        </w:tc>
        <w:tc>
          <w:tcPr>
            <w:tcW w:w="1981" w:type="dxa"/>
            <w:noWrap/>
            <w:hideMark/>
          </w:tcPr>
          <w:p w14:paraId="43F7B04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7.90 (6.28–9.94)</w:t>
            </w:r>
          </w:p>
        </w:tc>
        <w:tc>
          <w:tcPr>
            <w:tcW w:w="945" w:type="dxa"/>
            <w:noWrap/>
            <w:hideMark/>
          </w:tcPr>
          <w:p w14:paraId="103354C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c>
          <w:tcPr>
            <w:tcW w:w="1981" w:type="dxa"/>
            <w:noWrap/>
            <w:hideMark/>
          </w:tcPr>
          <w:p w14:paraId="1C48828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4.75 (3.77–5.99)</w:t>
            </w:r>
          </w:p>
        </w:tc>
        <w:tc>
          <w:tcPr>
            <w:tcW w:w="945" w:type="dxa"/>
            <w:noWrap/>
            <w:hideMark/>
          </w:tcPr>
          <w:p w14:paraId="24C54BC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r>
      <w:tr w:rsidR="006A2CC6" w:rsidRPr="003553D5" w14:paraId="608AB4BE" w14:textId="77777777" w:rsidTr="00EF468E">
        <w:trPr>
          <w:trHeight w:val="261"/>
        </w:trPr>
        <w:tc>
          <w:tcPr>
            <w:tcW w:w="2318" w:type="dxa"/>
            <w:vMerge w:val="restart"/>
            <w:hideMark/>
          </w:tcPr>
          <w:p w14:paraId="391F5B4F"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Myocardial infarction</w:t>
            </w:r>
          </w:p>
        </w:tc>
        <w:tc>
          <w:tcPr>
            <w:tcW w:w="2540" w:type="dxa"/>
            <w:noWrap/>
            <w:hideMark/>
          </w:tcPr>
          <w:p w14:paraId="02FEB25B" w14:textId="76FF804D" w:rsidR="006A2CC6" w:rsidRPr="00A6083E" w:rsidRDefault="006A2CC6" w:rsidP="00EF468E">
            <w:pPr>
              <w:spacing w:line="480" w:lineRule="auto"/>
              <w:contextualSpacing/>
              <w:jc w:val="right"/>
              <w:rPr>
                <w:rFonts w:ascii="Arial" w:eastAsia="Times New Roman" w:hAnsi="Arial" w:cs="Arial"/>
                <w:b/>
                <w:sz w:val="20"/>
                <w:szCs w:val="20"/>
                <w:lang w:val="en-US"/>
              </w:rPr>
            </w:pPr>
            <w:r w:rsidRPr="00A6083E">
              <w:rPr>
                <w:rFonts w:ascii="Arial" w:eastAsia="Times New Roman" w:hAnsi="Arial" w:cs="Arial"/>
                <w:b/>
                <w:sz w:val="20"/>
                <w:szCs w:val="20"/>
                <w:lang w:val="en-US" w:eastAsia="en-GB"/>
              </w:rPr>
              <w:t>Mean daily exposure (5 mg/</w:t>
            </w:r>
            <w:proofErr w:type="gramStart"/>
            <w:r w:rsidRPr="00A6083E">
              <w:rPr>
                <w:rFonts w:ascii="Arial" w:eastAsia="Times New Roman" w:hAnsi="Arial" w:cs="Arial"/>
                <w:b/>
                <w:sz w:val="20"/>
                <w:szCs w:val="20"/>
                <w:lang w:val="en-US" w:eastAsia="en-GB"/>
              </w:rPr>
              <w:t>day)</w:t>
            </w:r>
            <w:r w:rsidR="00B4457F" w:rsidRPr="00A6083E">
              <w:rPr>
                <w:rFonts w:ascii="Arial" w:eastAsia="Times New Roman" w:hAnsi="Arial" w:cs="Arial"/>
                <w:b/>
                <w:sz w:val="20"/>
                <w:szCs w:val="20"/>
                <w:vertAlign w:val="superscript"/>
                <w:lang w:val="en-US" w:eastAsia="en-GB"/>
              </w:rPr>
              <w:t>a</w:t>
            </w:r>
            <w:proofErr w:type="gramEnd"/>
          </w:p>
        </w:tc>
        <w:tc>
          <w:tcPr>
            <w:tcW w:w="983" w:type="dxa"/>
            <w:noWrap/>
            <w:hideMark/>
          </w:tcPr>
          <w:p w14:paraId="000CF992"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23,251</w:t>
            </w:r>
          </w:p>
        </w:tc>
        <w:tc>
          <w:tcPr>
            <w:tcW w:w="850" w:type="dxa"/>
            <w:noWrap/>
            <w:hideMark/>
          </w:tcPr>
          <w:p w14:paraId="0CCF0579"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646</w:t>
            </w:r>
          </w:p>
        </w:tc>
        <w:tc>
          <w:tcPr>
            <w:tcW w:w="1981" w:type="dxa"/>
            <w:noWrap/>
            <w:hideMark/>
          </w:tcPr>
          <w:p w14:paraId="7D11BC9A"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1.38 (1.26–1.51)</w:t>
            </w:r>
          </w:p>
        </w:tc>
        <w:tc>
          <w:tcPr>
            <w:tcW w:w="945" w:type="dxa"/>
            <w:noWrap/>
            <w:hideMark/>
          </w:tcPr>
          <w:p w14:paraId="2C7D6462"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&lt;0.0001</w:t>
            </w:r>
          </w:p>
        </w:tc>
        <w:tc>
          <w:tcPr>
            <w:tcW w:w="1981" w:type="dxa"/>
            <w:noWrap/>
            <w:hideMark/>
          </w:tcPr>
          <w:p w14:paraId="6180CC35"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1.31 (1.20–1.43)</w:t>
            </w:r>
          </w:p>
        </w:tc>
        <w:tc>
          <w:tcPr>
            <w:tcW w:w="945" w:type="dxa"/>
            <w:noWrap/>
            <w:hideMark/>
          </w:tcPr>
          <w:p w14:paraId="2526E778"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&lt;0.0001</w:t>
            </w:r>
          </w:p>
        </w:tc>
      </w:tr>
      <w:tr w:rsidR="006A2CC6" w:rsidRPr="003553D5" w14:paraId="0C6243DD" w14:textId="77777777" w:rsidTr="00EF468E">
        <w:trPr>
          <w:trHeight w:val="261"/>
        </w:trPr>
        <w:tc>
          <w:tcPr>
            <w:tcW w:w="0" w:type="auto"/>
            <w:vMerge/>
            <w:vAlign w:val="center"/>
            <w:hideMark/>
          </w:tcPr>
          <w:p w14:paraId="4444C82C"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1DC01016"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sz w:val="20"/>
                <w:szCs w:val="20"/>
                <w:lang w:val="en-US" w:eastAsia="en-GB"/>
              </w:rPr>
              <w:t>&gt;0 to &lt;0.5 mg/day</w:t>
            </w:r>
          </w:p>
        </w:tc>
        <w:tc>
          <w:tcPr>
            <w:tcW w:w="983" w:type="dxa"/>
            <w:noWrap/>
            <w:hideMark/>
          </w:tcPr>
          <w:p w14:paraId="6C35D62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15,391</w:t>
            </w:r>
          </w:p>
        </w:tc>
        <w:tc>
          <w:tcPr>
            <w:tcW w:w="850" w:type="dxa"/>
            <w:noWrap/>
            <w:hideMark/>
          </w:tcPr>
          <w:p w14:paraId="6864D4C1"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197</w:t>
            </w:r>
          </w:p>
        </w:tc>
        <w:tc>
          <w:tcPr>
            <w:tcW w:w="1981" w:type="dxa"/>
            <w:noWrap/>
            <w:hideMark/>
          </w:tcPr>
          <w:p w14:paraId="7F42DA6F"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Reference</w:t>
            </w:r>
          </w:p>
        </w:tc>
        <w:tc>
          <w:tcPr>
            <w:tcW w:w="945" w:type="dxa"/>
            <w:noWrap/>
          </w:tcPr>
          <w:p w14:paraId="42C2CADC"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981" w:type="dxa"/>
            <w:noWrap/>
            <w:hideMark/>
          </w:tcPr>
          <w:p w14:paraId="45ED418C"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Reference</w:t>
            </w:r>
          </w:p>
        </w:tc>
        <w:tc>
          <w:tcPr>
            <w:tcW w:w="945" w:type="dxa"/>
            <w:noWrap/>
          </w:tcPr>
          <w:p w14:paraId="39F879B7"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r>
      <w:tr w:rsidR="006A2CC6" w:rsidRPr="003553D5" w14:paraId="513509E9" w14:textId="77777777" w:rsidTr="00EF468E">
        <w:trPr>
          <w:trHeight w:val="261"/>
        </w:trPr>
        <w:tc>
          <w:tcPr>
            <w:tcW w:w="0" w:type="auto"/>
            <w:vMerge/>
            <w:vAlign w:val="center"/>
            <w:hideMark/>
          </w:tcPr>
          <w:p w14:paraId="30D23BB8"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0C49D1CC"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sz w:val="20"/>
                <w:szCs w:val="20"/>
                <w:lang w:val="en-US" w:eastAsia="en-GB"/>
              </w:rPr>
              <w:t>0.5 to &lt;2.5 mg/day</w:t>
            </w:r>
          </w:p>
        </w:tc>
        <w:tc>
          <w:tcPr>
            <w:tcW w:w="983" w:type="dxa"/>
            <w:noWrap/>
            <w:hideMark/>
          </w:tcPr>
          <w:p w14:paraId="07022B5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17,612</w:t>
            </w:r>
          </w:p>
        </w:tc>
        <w:tc>
          <w:tcPr>
            <w:tcW w:w="850" w:type="dxa"/>
            <w:noWrap/>
            <w:hideMark/>
          </w:tcPr>
          <w:p w14:paraId="7944A2B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298</w:t>
            </w:r>
          </w:p>
        </w:tc>
        <w:tc>
          <w:tcPr>
            <w:tcW w:w="1981" w:type="dxa"/>
            <w:noWrap/>
            <w:hideMark/>
          </w:tcPr>
          <w:p w14:paraId="5922E34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2.58 (2.16–3.08)</w:t>
            </w:r>
          </w:p>
        </w:tc>
        <w:tc>
          <w:tcPr>
            <w:tcW w:w="945" w:type="dxa"/>
            <w:noWrap/>
            <w:hideMark/>
          </w:tcPr>
          <w:p w14:paraId="2A7504D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c>
          <w:tcPr>
            <w:tcW w:w="1981" w:type="dxa"/>
            <w:noWrap/>
            <w:hideMark/>
          </w:tcPr>
          <w:p w14:paraId="66485A5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2.11 (1.77–2.53)</w:t>
            </w:r>
          </w:p>
        </w:tc>
        <w:tc>
          <w:tcPr>
            <w:tcW w:w="945" w:type="dxa"/>
            <w:noWrap/>
            <w:hideMark/>
          </w:tcPr>
          <w:p w14:paraId="00BF97F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r>
      <w:tr w:rsidR="006A2CC6" w:rsidRPr="003553D5" w14:paraId="6DCA652B" w14:textId="77777777" w:rsidTr="00EF468E">
        <w:trPr>
          <w:trHeight w:val="261"/>
        </w:trPr>
        <w:tc>
          <w:tcPr>
            <w:tcW w:w="0" w:type="auto"/>
            <w:vMerge/>
            <w:vAlign w:val="center"/>
            <w:hideMark/>
          </w:tcPr>
          <w:p w14:paraId="7ACA182B"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360E1DD6"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sz w:val="20"/>
                <w:szCs w:val="20"/>
                <w:lang w:val="en-US" w:eastAsia="en-GB"/>
              </w:rPr>
              <w:t>2.5 to &lt;5 mg/day</w:t>
            </w:r>
          </w:p>
        </w:tc>
        <w:tc>
          <w:tcPr>
            <w:tcW w:w="983" w:type="dxa"/>
            <w:noWrap/>
            <w:hideMark/>
          </w:tcPr>
          <w:p w14:paraId="569B6A17"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6334</w:t>
            </w:r>
          </w:p>
        </w:tc>
        <w:tc>
          <w:tcPr>
            <w:tcW w:w="850" w:type="dxa"/>
            <w:noWrap/>
            <w:hideMark/>
          </w:tcPr>
          <w:p w14:paraId="2341DBE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78</w:t>
            </w:r>
          </w:p>
        </w:tc>
        <w:tc>
          <w:tcPr>
            <w:tcW w:w="1981" w:type="dxa"/>
            <w:noWrap/>
            <w:hideMark/>
          </w:tcPr>
          <w:p w14:paraId="309E2E2C"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5.24 (4.03–6.81)</w:t>
            </w:r>
          </w:p>
        </w:tc>
        <w:tc>
          <w:tcPr>
            <w:tcW w:w="945" w:type="dxa"/>
            <w:noWrap/>
            <w:hideMark/>
          </w:tcPr>
          <w:p w14:paraId="3F5E0E2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c>
          <w:tcPr>
            <w:tcW w:w="1981" w:type="dxa"/>
            <w:noWrap/>
            <w:hideMark/>
          </w:tcPr>
          <w:p w14:paraId="1650A7B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3.51 (2.69–4.57)</w:t>
            </w:r>
          </w:p>
        </w:tc>
        <w:tc>
          <w:tcPr>
            <w:tcW w:w="945" w:type="dxa"/>
            <w:noWrap/>
            <w:hideMark/>
          </w:tcPr>
          <w:p w14:paraId="2F3DB80C"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r>
      <w:tr w:rsidR="006A2CC6" w:rsidRPr="003553D5" w14:paraId="17DEDEAF" w14:textId="77777777" w:rsidTr="00EF468E">
        <w:trPr>
          <w:trHeight w:val="261"/>
        </w:trPr>
        <w:tc>
          <w:tcPr>
            <w:tcW w:w="0" w:type="auto"/>
            <w:vMerge/>
            <w:vAlign w:val="center"/>
            <w:hideMark/>
          </w:tcPr>
          <w:p w14:paraId="08982766"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502C226F"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sz w:val="20"/>
                <w:szCs w:val="20"/>
                <w:lang w:val="en-US" w:eastAsia="en-GB"/>
              </w:rPr>
              <w:t>5 to &lt;7.5 mg/day</w:t>
            </w:r>
          </w:p>
        </w:tc>
        <w:tc>
          <w:tcPr>
            <w:tcW w:w="983" w:type="dxa"/>
            <w:noWrap/>
            <w:hideMark/>
          </w:tcPr>
          <w:p w14:paraId="4831E6DF"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4979</w:t>
            </w:r>
          </w:p>
        </w:tc>
        <w:tc>
          <w:tcPr>
            <w:tcW w:w="850" w:type="dxa"/>
            <w:noWrap/>
            <w:hideMark/>
          </w:tcPr>
          <w:p w14:paraId="3D72DE17"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35</w:t>
            </w:r>
          </w:p>
        </w:tc>
        <w:tc>
          <w:tcPr>
            <w:tcW w:w="1981" w:type="dxa"/>
            <w:noWrap/>
            <w:hideMark/>
          </w:tcPr>
          <w:p w14:paraId="7ABEF377"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6.43 (4.50–9.17)</w:t>
            </w:r>
          </w:p>
        </w:tc>
        <w:tc>
          <w:tcPr>
            <w:tcW w:w="945" w:type="dxa"/>
            <w:noWrap/>
            <w:hideMark/>
          </w:tcPr>
          <w:p w14:paraId="0A8F17A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c>
          <w:tcPr>
            <w:tcW w:w="1981" w:type="dxa"/>
            <w:noWrap/>
            <w:hideMark/>
          </w:tcPr>
          <w:p w14:paraId="2E8AA85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3.97 (2.78–5.69)</w:t>
            </w:r>
          </w:p>
        </w:tc>
        <w:tc>
          <w:tcPr>
            <w:tcW w:w="945" w:type="dxa"/>
            <w:noWrap/>
            <w:hideMark/>
          </w:tcPr>
          <w:p w14:paraId="186939E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r>
      <w:tr w:rsidR="006A2CC6" w:rsidRPr="003553D5" w14:paraId="13DA1807" w14:textId="77777777" w:rsidTr="00EF468E">
        <w:trPr>
          <w:trHeight w:val="261"/>
        </w:trPr>
        <w:tc>
          <w:tcPr>
            <w:tcW w:w="0" w:type="auto"/>
            <w:vMerge/>
            <w:vAlign w:val="center"/>
            <w:hideMark/>
          </w:tcPr>
          <w:p w14:paraId="5C11A6E8"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2C3CE920"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sz w:val="20"/>
                <w:szCs w:val="20"/>
                <w:lang w:val="en-US"/>
              </w:rPr>
              <w:t>≥7.5 mg/day</w:t>
            </w:r>
          </w:p>
        </w:tc>
        <w:tc>
          <w:tcPr>
            <w:tcW w:w="983" w:type="dxa"/>
            <w:noWrap/>
            <w:hideMark/>
          </w:tcPr>
          <w:p w14:paraId="37C8381B"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4963</w:t>
            </w:r>
          </w:p>
        </w:tc>
        <w:tc>
          <w:tcPr>
            <w:tcW w:w="850" w:type="dxa"/>
            <w:noWrap/>
            <w:hideMark/>
          </w:tcPr>
          <w:p w14:paraId="171D4897"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38</w:t>
            </w:r>
          </w:p>
        </w:tc>
        <w:tc>
          <w:tcPr>
            <w:tcW w:w="1981" w:type="dxa"/>
            <w:noWrap/>
            <w:hideMark/>
          </w:tcPr>
          <w:p w14:paraId="59768818"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8.06 (5.71–11.39)</w:t>
            </w:r>
          </w:p>
        </w:tc>
        <w:tc>
          <w:tcPr>
            <w:tcW w:w="945" w:type="dxa"/>
            <w:noWrap/>
            <w:hideMark/>
          </w:tcPr>
          <w:p w14:paraId="334FE63F"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c>
          <w:tcPr>
            <w:tcW w:w="1981" w:type="dxa"/>
            <w:noWrap/>
            <w:hideMark/>
          </w:tcPr>
          <w:p w14:paraId="1B40DD73"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4.89 (3.45–6.92)</w:t>
            </w:r>
          </w:p>
        </w:tc>
        <w:tc>
          <w:tcPr>
            <w:tcW w:w="945" w:type="dxa"/>
            <w:noWrap/>
            <w:hideMark/>
          </w:tcPr>
          <w:p w14:paraId="227C411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r>
      <w:tr w:rsidR="006A2CC6" w:rsidRPr="003553D5" w14:paraId="22A55A21" w14:textId="77777777" w:rsidTr="00EF468E">
        <w:trPr>
          <w:trHeight w:val="261"/>
        </w:trPr>
        <w:tc>
          <w:tcPr>
            <w:tcW w:w="2318" w:type="dxa"/>
            <w:vMerge w:val="restart"/>
            <w:hideMark/>
          </w:tcPr>
          <w:p w14:paraId="30D88402"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Heart failure</w:t>
            </w:r>
          </w:p>
        </w:tc>
        <w:tc>
          <w:tcPr>
            <w:tcW w:w="2540" w:type="dxa"/>
            <w:noWrap/>
            <w:hideMark/>
          </w:tcPr>
          <w:p w14:paraId="7D4D14CB" w14:textId="42EA0827" w:rsidR="006A2CC6" w:rsidRPr="00A6083E" w:rsidRDefault="006A2CC6" w:rsidP="00EF468E">
            <w:pPr>
              <w:spacing w:line="480" w:lineRule="auto"/>
              <w:contextualSpacing/>
              <w:jc w:val="right"/>
              <w:rPr>
                <w:rFonts w:ascii="Arial" w:eastAsia="Times New Roman" w:hAnsi="Arial" w:cs="Arial"/>
                <w:b/>
                <w:sz w:val="20"/>
                <w:szCs w:val="20"/>
                <w:lang w:val="en-US"/>
              </w:rPr>
            </w:pPr>
            <w:r w:rsidRPr="00A6083E">
              <w:rPr>
                <w:rFonts w:ascii="Arial" w:eastAsia="Times New Roman" w:hAnsi="Arial" w:cs="Arial"/>
                <w:b/>
                <w:sz w:val="20"/>
                <w:szCs w:val="20"/>
                <w:lang w:val="en-US" w:eastAsia="en-GB"/>
              </w:rPr>
              <w:t>Mean daily exposure (5 mg/</w:t>
            </w:r>
            <w:proofErr w:type="gramStart"/>
            <w:r w:rsidRPr="00A6083E">
              <w:rPr>
                <w:rFonts w:ascii="Arial" w:eastAsia="Times New Roman" w:hAnsi="Arial" w:cs="Arial"/>
                <w:b/>
                <w:sz w:val="20"/>
                <w:szCs w:val="20"/>
                <w:lang w:val="en-US" w:eastAsia="en-GB"/>
              </w:rPr>
              <w:t>day)</w:t>
            </w:r>
            <w:r w:rsidR="00B4457F" w:rsidRPr="00A6083E">
              <w:rPr>
                <w:rFonts w:ascii="Arial" w:eastAsia="Times New Roman" w:hAnsi="Arial" w:cs="Arial"/>
                <w:b/>
                <w:sz w:val="20"/>
                <w:szCs w:val="20"/>
                <w:vertAlign w:val="superscript"/>
                <w:lang w:val="en-US" w:eastAsia="en-GB"/>
              </w:rPr>
              <w:t>a</w:t>
            </w:r>
            <w:proofErr w:type="gramEnd"/>
          </w:p>
        </w:tc>
        <w:tc>
          <w:tcPr>
            <w:tcW w:w="983" w:type="dxa"/>
            <w:noWrap/>
            <w:hideMark/>
          </w:tcPr>
          <w:p w14:paraId="1123A84F"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23,570</w:t>
            </w:r>
          </w:p>
        </w:tc>
        <w:tc>
          <w:tcPr>
            <w:tcW w:w="850" w:type="dxa"/>
            <w:noWrap/>
            <w:hideMark/>
          </w:tcPr>
          <w:p w14:paraId="1FFC9C38"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858</w:t>
            </w:r>
          </w:p>
        </w:tc>
        <w:tc>
          <w:tcPr>
            <w:tcW w:w="1981" w:type="dxa"/>
            <w:noWrap/>
            <w:hideMark/>
          </w:tcPr>
          <w:p w14:paraId="3901C8B1"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1.40 (1.28–1.53)</w:t>
            </w:r>
          </w:p>
        </w:tc>
        <w:tc>
          <w:tcPr>
            <w:tcW w:w="945" w:type="dxa"/>
            <w:noWrap/>
            <w:hideMark/>
          </w:tcPr>
          <w:p w14:paraId="147CF88F"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&lt;0.0001</w:t>
            </w:r>
          </w:p>
        </w:tc>
        <w:tc>
          <w:tcPr>
            <w:tcW w:w="1981" w:type="dxa"/>
            <w:noWrap/>
            <w:hideMark/>
          </w:tcPr>
          <w:p w14:paraId="195839A7"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1.33 (1.22–1.45)</w:t>
            </w:r>
          </w:p>
        </w:tc>
        <w:tc>
          <w:tcPr>
            <w:tcW w:w="945" w:type="dxa"/>
            <w:noWrap/>
            <w:hideMark/>
          </w:tcPr>
          <w:p w14:paraId="68A87BE1"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&lt;0.0001</w:t>
            </w:r>
          </w:p>
        </w:tc>
      </w:tr>
      <w:tr w:rsidR="006A2CC6" w:rsidRPr="003553D5" w14:paraId="62ADB680" w14:textId="77777777" w:rsidTr="00EF468E">
        <w:trPr>
          <w:trHeight w:val="261"/>
        </w:trPr>
        <w:tc>
          <w:tcPr>
            <w:tcW w:w="0" w:type="auto"/>
            <w:vMerge/>
            <w:vAlign w:val="center"/>
            <w:hideMark/>
          </w:tcPr>
          <w:p w14:paraId="3C7F7356"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007891CC"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sz w:val="20"/>
                <w:szCs w:val="20"/>
                <w:lang w:val="en-US" w:eastAsia="en-GB"/>
              </w:rPr>
              <w:t>&gt;0 to &lt;0.5 mg/day</w:t>
            </w:r>
          </w:p>
        </w:tc>
        <w:tc>
          <w:tcPr>
            <w:tcW w:w="983" w:type="dxa"/>
            <w:noWrap/>
            <w:hideMark/>
          </w:tcPr>
          <w:p w14:paraId="2C7DF3A3"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15,548</w:t>
            </w:r>
          </w:p>
        </w:tc>
        <w:tc>
          <w:tcPr>
            <w:tcW w:w="850" w:type="dxa"/>
            <w:noWrap/>
            <w:hideMark/>
          </w:tcPr>
          <w:p w14:paraId="76F8745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199</w:t>
            </w:r>
          </w:p>
        </w:tc>
        <w:tc>
          <w:tcPr>
            <w:tcW w:w="1981" w:type="dxa"/>
            <w:noWrap/>
            <w:hideMark/>
          </w:tcPr>
          <w:p w14:paraId="3494989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Reference</w:t>
            </w:r>
          </w:p>
        </w:tc>
        <w:tc>
          <w:tcPr>
            <w:tcW w:w="945" w:type="dxa"/>
            <w:noWrap/>
          </w:tcPr>
          <w:p w14:paraId="43AFC7A1"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981" w:type="dxa"/>
            <w:noWrap/>
            <w:hideMark/>
          </w:tcPr>
          <w:p w14:paraId="498A4A5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Reference</w:t>
            </w:r>
          </w:p>
        </w:tc>
        <w:tc>
          <w:tcPr>
            <w:tcW w:w="945" w:type="dxa"/>
            <w:noWrap/>
          </w:tcPr>
          <w:p w14:paraId="5953108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r>
      <w:tr w:rsidR="006A2CC6" w:rsidRPr="003553D5" w14:paraId="39AEBC9F" w14:textId="77777777" w:rsidTr="00EF468E">
        <w:trPr>
          <w:trHeight w:val="261"/>
        </w:trPr>
        <w:tc>
          <w:tcPr>
            <w:tcW w:w="0" w:type="auto"/>
            <w:vMerge/>
            <w:vAlign w:val="center"/>
            <w:hideMark/>
          </w:tcPr>
          <w:p w14:paraId="3D3F33D4"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3CB41200"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sz w:val="20"/>
                <w:szCs w:val="20"/>
                <w:lang w:val="en-US" w:eastAsia="en-GB"/>
              </w:rPr>
              <w:t>0.5 to &lt;2.5 mg/day</w:t>
            </w:r>
          </w:p>
        </w:tc>
        <w:tc>
          <w:tcPr>
            <w:tcW w:w="983" w:type="dxa"/>
            <w:noWrap/>
            <w:hideMark/>
          </w:tcPr>
          <w:p w14:paraId="6323568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17,825</w:t>
            </w:r>
          </w:p>
        </w:tc>
        <w:tc>
          <w:tcPr>
            <w:tcW w:w="850" w:type="dxa"/>
            <w:noWrap/>
            <w:hideMark/>
          </w:tcPr>
          <w:p w14:paraId="5DBA57CC"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410</w:t>
            </w:r>
          </w:p>
        </w:tc>
        <w:tc>
          <w:tcPr>
            <w:tcW w:w="1981" w:type="dxa"/>
            <w:noWrap/>
            <w:hideMark/>
          </w:tcPr>
          <w:p w14:paraId="50C70B2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3.37 (2.85–3.99)</w:t>
            </w:r>
          </w:p>
        </w:tc>
        <w:tc>
          <w:tcPr>
            <w:tcW w:w="945" w:type="dxa"/>
            <w:noWrap/>
            <w:hideMark/>
          </w:tcPr>
          <w:p w14:paraId="7F0362B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c>
          <w:tcPr>
            <w:tcW w:w="1981" w:type="dxa"/>
            <w:noWrap/>
            <w:hideMark/>
          </w:tcPr>
          <w:p w14:paraId="3FEE928B"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2.69 (2.27–3.19)</w:t>
            </w:r>
          </w:p>
        </w:tc>
        <w:tc>
          <w:tcPr>
            <w:tcW w:w="945" w:type="dxa"/>
            <w:noWrap/>
            <w:hideMark/>
          </w:tcPr>
          <w:p w14:paraId="3E78C1C7"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r>
      <w:tr w:rsidR="006A2CC6" w:rsidRPr="003553D5" w14:paraId="0A061A1A" w14:textId="77777777" w:rsidTr="00EF468E">
        <w:trPr>
          <w:trHeight w:val="261"/>
        </w:trPr>
        <w:tc>
          <w:tcPr>
            <w:tcW w:w="0" w:type="auto"/>
            <w:vMerge/>
            <w:vAlign w:val="center"/>
            <w:hideMark/>
          </w:tcPr>
          <w:p w14:paraId="7F86E49E"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74FD7ED3"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sz w:val="20"/>
                <w:szCs w:val="20"/>
                <w:lang w:val="en-US" w:eastAsia="en-GB"/>
              </w:rPr>
              <w:t>2.5 to &lt;5 mg/day</w:t>
            </w:r>
          </w:p>
        </w:tc>
        <w:tc>
          <w:tcPr>
            <w:tcW w:w="983" w:type="dxa"/>
            <w:noWrap/>
            <w:hideMark/>
          </w:tcPr>
          <w:p w14:paraId="3BF7678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6386</w:t>
            </w:r>
          </w:p>
        </w:tc>
        <w:tc>
          <w:tcPr>
            <w:tcW w:w="850" w:type="dxa"/>
            <w:noWrap/>
            <w:hideMark/>
          </w:tcPr>
          <w:p w14:paraId="1D4C72A7"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115</w:t>
            </w:r>
          </w:p>
        </w:tc>
        <w:tc>
          <w:tcPr>
            <w:tcW w:w="1981" w:type="dxa"/>
            <w:noWrap/>
            <w:hideMark/>
          </w:tcPr>
          <w:p w14:paraId="18D72FC3"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7.30 (5.80–9.19)</w:t>
            </w:r>
          </w:p>
        </w:tc>
        <w:tc>
          <w:tcPr>
            <w:tcW w:w="945" w:type="dxa"/>
            <w:noWrap/>
            <w:hideMark/>
          </w:tcPr>
          <w:p w14:paraId="124FFD1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c>
          <w:tcPr>
            <w:tcW w:w="1981" w:type="dxa"/>
            <w:noWrap/>
            <w:hideMark/>
          </w:tcPr>
          <w:p w14:paraId="21AC5BFB"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4.70 (3.72–5.93)</w:t>
            </w:r>
          </w:p>
        </w:tc>
        <w:tc>
          <w:tcPr>
            <w:tcW w:w="945" w:type="dxa"/>
            <w:noWrap/>
            <w:hideMark/>
          </w:tcPr>
          <w:p w14:paraId="6C5167C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r>
      <w:tr w:rsidR="006A2CC6" w:rsidRPr="003553D5" w14:paraId="5D8F2A48" w14:textId="77777777" w:rsidTr="00EF468E">
        <w:trPr>
          <w:trHeight w:val="261"/>
        </w:trPr>
        <w:tc>
          <w:tcPr>
            <w:tcW w:w="0" w:type="auto"/>
            <w:vMerge/>
            <w:vAlign w:val="center"/>
            <w:hideMark/>
          </w:tcPr>
          <w:p w14:paraId="272419E9"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2F02B78B"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sz w:val="20"/>
                <w:szCs w:val="20"/>
                <w:lang w:val="en-US" w:eastAsia="en-GB"/>
              </w:rPr>
              <w:t>5 to &lt;7.5 mg/day</w:t>
            </w:r>
          </w:p>
        </w:tc>
        <w:tc>
          <w:tcPr>
            <w:tcW w:w="983" w:type="dxa"/>
            <w:noWrap/>
            <w:hideMark/>
          </w:tcPr>
          <w:p w14:paraId="1648164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5048</w:t>
            </w:r>
          </w:p>
        </w:tc>
        <w:tc>
          <w:tcPr>
            <w:tcW w:w="850" w:type="dxa"/>
            <w:noWrap/>
            <w:hideMark/>
          </w:tcPr>
          <w:p w14:paraId="668C7AC3"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65</w:t>
            </w:r>
          </w:p>
        </w:tc>
        <w:tc>
          <w:tcPr>
            <w:tcW w:w="1981" w:type="dxa"/>
            <w:noWrap/>
            <w:hideMark/>
          </w:tcPr>
          <w:p w14:paraId="364E6F2B"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11.67 (8.83–15.43)</w:t>
            </w:r>
          </w:p>
        </w:tc>
        <w:tc>
          <w:tcPr>
            <w:tcW w:w="945" w:type="dxa"/>
            <w:noWrap/>
            <w:hideMark/>
          </w:tcPr>
          <w:p w14:paraId="7A0BA6C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c>
          <w:tcPr>
            <w:tcW w:w="1981" w:type="dxa"/>
            <w:noWrap/>
            <w:hideMark/>
          </w:tcPr>
          <w:p w14:paraId="2C09F82F"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6.34 (4.78–8.41)</w:t>
            </w:r>
          </w:p>
        </w:tc>
        <w:tc>
          <w:tcPr>
            <w:tcW w:w="945" w:type="dxa"/>
            <w:noWrap/>
            <w:hideMark/>
          </w:tcPr>
          <w:p w14:paraId="1582FF77"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r>
      <w:tr w:rsidR="006A2CC6" w:rsidRPr="003553D5" w14:paraId="73973A00" w14:textId="77777777" w:rsidTr="00EF468E">
        <w:trPr>
          <w:trHeight w:val="261"/>
        </w:trPr>
        <w:tc>
          <w:tcPr>
            <w:tcW w:w="0" w:type="auto"/>
            <w:vMerge/>
            <w:vAlign w:val="center"/>
            <w:hideMark/>
          </w:tcPr>
          <w:p w14:paraId="5855F2E2"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7453A310"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sz w:val="20"/>
                <w:szCs w:val="20"/>
                <w:lang w:val="en-US"/>
              </w:rPr>
              <w:t>≥7.5 mg/day</w:t>
            </w:r>
          </w:p>
        </w:tc>
        <w:tc>
          <w:tcPr>
            <w:tcW w:w="983" w:type="dxa"/>
            <w:noWrap/>
            <w:hideMark/>
          </w:tcPr>
          <w:p w14:paraId="47A38A48"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5032</w:t>
            </w:r>
          </w:p>
        </w:tc>
        <w:tc>
          <w:tcPr>
            <w:tcW w:w="850" w:type="dxa"/>
            <w:noWrap/>
            <w:hideMark/>
          </w:tcPr>
          <w:p w14:paraId="67FCD487"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69</w:t>
            </w:r>
          </w:p>
        </w:tc>
        <w:tc>
          <w:tcPr>
            <w:tcW w:w="1981" w:type="dxa"/>
            <w:noWrap/>
            <w:hideMark/>
          </w:tcPr>
          <w:p w14:paraId="69724038"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13.78 (10.46–18.15)</w:t>
            </w:r>
          </w:p>
        </w:tc>
        <w:tc>
          <w:tcPr>
            <w:tcW w:w="945" w:type="dxa"/>
            <w:noWrap/>
            <w:hideMark/>
          </w:tcPr>
          <w:p w14:paraId="5F1683E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c>
          <w:tcPr>
            <w:tcW w:w="1981" w:type="dxa"/>
            <w:noWrap/>
            <w:hideMark/>
          </w:tcPr>
          <w:p w14:paraId="7DCE18E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7.61 (5.75–10.08)</w:t>
            </w:r>
          </w:p>
        </w:tc>
        <w:tc>
          <w:tcPr>
            <w:tcW w:w="945" w:type="dxa"/>
            <w:noWrap/>
            <w:hideMark/>
          </w:tcPr>
          <w:p w14:paraId="669EC277"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r>
      <w:tr w:rsidR="006A2CC6" w:rsidRPr="003553D5" w14:paraId="1AA095E9" w14:textId="77777777" w:rsidTr="00EF468E">
        <w:trPr>
          <w:trHeight w:val="261"/>
        </w:trPr>
        <w:tc>
          <w:tcPr>
            <w:tcW w:w="2318" w:type="dxa"/>
            <w:vMerge w:val="restart"/>
            <w:hideMark/>
          </w:tcPr>
          <w:p w14:paraId="0B990BFD"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Cerebrovascular accident</w:t>
            </w:r>
          </w:p>
        </w:tc>
        <w:tc>
          <w:tcPr>
            <w:tcW w:w="2540" w:type="dxa"/>
            <w:noWrap/>
            <w:hideMark/>
          </w:tcPr>
          <w:p w14:paraId="096D914D" w14:textId="27479583" w:rsidR="006A2CC6" w:rsidRPr="00A6083E" w:rsidRDefault="006A2CC6" w:rsidP="00EF468E">
            <w:pPr>
              <w:spacing w:line="480" w:lineRule="auto"/>
              <w:contextualSpacing/>
              <w:jc w:val="right"/>
              <w:rPr>
                <w:rFonts w:ascii="Arial" w:eastAsia="Times New Roman" w:hAnsi="Arial" w:cs="Arial"/>
                <w:b/>
                <w:sz w:val="20"/>
                <w:szCs w:val="20"/>
                <w:lang w:val="en-US"/>
              </w:rPr>
            </w:pPr>
            <w:r w:rsidRPr="00A6083E">
              <w:rPr>
                <w:rFonts w:ascii="Arial" w:eastAsia="Times New Roman" w:hAnsi="Arial" w:cs="Arial"/>
                <w:b/>
                <w:sz w:val="20"/>
                <w:szCs w:val="20"/>
                <w:lang w:val="en-US" w:eastAsia="en-GB"/>
              </w:rPr>
              <w:t>Mean daily exposure (5 mg/</w:t>
            </w:r>
            <w:proofErr w:type="gramStart"/>
            <w:r w:rsidRPr="00A6083E">
              <w:rPr>
                <w:rFonts w:ascii="Arial" w:eastAsia="Times New Roman" w:hAnsi="Arial" w:cs="Arial"/>
                <w:b/>
                <w:sz w:val="20"/>
                <w:szCs w:val="20"/>
                <w:lang w:val="en-US" w:eastAsia="en-GB"/>
              </w:rPr>
              <w:t>day)</w:t>
            </w:r>
            <w:r w:rsidR="00B4457F" w:rsidRPr="00A6083E">
              <w:rPr>
                <w:rFonts w:ascii="Arial" w:eastAsia="Times New Roman" w:hAnsi="Arial" w:cs="Arial"/>
                <w:b/>
                <w:sz w:val="20"/>
                <w:szCs w:val="20"/>
                <w:vertAlign w:val="superscript"/>
                <w:lang w:val="en-US" w:eastAsia="en-GB"/>
              </w:rPr>
              <w:t>a</w:t>
            </w:r>
            <w:proofErr w:type="gramEnd"/>
          </w:p>
        </w:tc>
        <w:tc>
          <w:tcPr>
            <w:tcW w:w="983" w:type="dxa"/>
            <w:noWrap/>
            <w:hideMark/>
          </w:tcPr>
          <w:p w14:paraId="4B6BE6C7"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23,228</w:t>
            </w:r>
          </w:p>
        </w:tc>
        <w:tc>
          <w:tcPr>
            <w:tcW w:w="850" w:type="dxa"/>
            <w:noWrap/>
            <w:hideMark/>
          </w:tcPr>
          <w:p w14:paraId="058135CA"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823</w:t>
            </w:r>
          </w:p>
        </w:tc>
        <w:tc>
          <w:tcPr>
            <w:tcW w:w="1981" w:type="dxa"/>
            <w:noWrap/>
            <w:hideMark/>
          </w:tcPr>
          <w:p w14:paraId="48F94386"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1.33 (1.22–1.46)</w:t>
            </w:r>
          </w:p>
        </w:tc>
        <w:tc>
          <w:tcPr>
            <w:tcW w:w="945" w:type="dxa"/>
            <w:noWrap/>
            <w:hideMark/>
          </w:tcPr>
          <w:p w14:paraId="1DA04DEA"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&lt;0.0001</w:t>
            </w:r>
          </w:p>
        </w:tc>
        <w:tc>
          <w:tcPr>
            <w:tcW w:w="1981" w:type="dxa"/>
            <w:noWrap/>
            <w:hideMark/>
          </w:tcPr>
          <w:p w14:paraId="29D9C281"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1.25 (1.15–1.35)</w:t>
            </w:r>
          </w:p>
        </w:tc>
        <w:tc>
          <w:tcPr>
            <w:tcW w:w="945" w:type="dxa"/>
            <w:noWrap/>
            <w:hideMark/>
          </w:tcPr>
          <w:p w14:paraId="2207A70E"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&lt;0.0001</w:t>
            </w:r>
          </w:p>
        </w:tc>
      </w:tr>
      <w:tr w:rsidR="006A2CC6" w:rsidRPr="003553D5" w14:paraId="0F60B288" w14:textId="77777777" w:rsidTr="00EF468E">
        <w:trPr>
          <w:trHeight w:val="261"/>
        </w:trPr>
        <w:tc>
          <w:tcPr>
            <w:tcW w:w="0" w:type="auto"/>
            <w:vMerge/>
            <w:vAlign w:val="center"/>
            <w:hideMark/>
          </w:tcPr>
          <w:p w14:paraId="1DA3CC9C"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2FED42A8"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sz w:val="20"/>
                <w:szCs w:val="20"/>
                <w:lang w:val="en-US" w:eastAsia="en-GB"/>
              </w:rPr>
              <w:t>&gt;0 to &lt;0.5 mg/day</w:t>
            </w:r>
          </w:p>
        </w:tc>
        <w:tc>
          <w:tcPr>
            <w:tcW w:w="983" w:type="dxa"/>
            <w:noWrap/>
            <w:hideMark/>
          </w:tcPr>
          <w:p w14:paraId="3C22F38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15,328</w:t>
            </w:r>
          </w:p>
        </w:tc>
        <w:tc>
          <w:tcPr>
            <w:tcW w:w="850" w:type="dxa"/>
            <w:noWrap/>
            <w:hideMark/>
          </w:tcPr>
          <w:p w14:paraId="23E593B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265</w:t>
            </w:r>
          </w:p>
        </w:tc>
        <w:tc>
          <w:tcPr>
            <w:tcW w:w="1981" w:type="dxa"/>
            <w:noWrap/>
            <w:hideMark/>
          </w:tcPr>
          <w:p w14:paraId="39603E6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Reference</w:t>
            </w:r>
          </w:p>
        </w:tc>
        <w:tc>
          <w:tcPr>
            <w:tcW w:w="945" w:type="dxa"/>
            <w:noWrap/>
          </w:tcPr>
          <w:p w14:paraId="3C47B3D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981" w:type="dxa"/>
            <w:noWrap/>
            <w:hideMark/>
          </w:tcPr>
          <w:p w14:paraId="25CBFE1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Reference</w:t>
            </w:r>
          </w:p>
        </w:tc>
        <w:tc>
          <w:tcPr>
            <w:tcW w:w="945" w:type="dxa"/>
            <w:noWrap/>
          </w:tcPr>
          <w:p w14:paraId="1DDF021C"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r>
      <w:tr w:rsidR="006A2CC6" w:rsidRPr="003553D5" w14:paraId="5EF52AD4" w14:textId="77777777" w:rsidTr="00EF468E">
        <w:trPr>
          <w:trHeight w:val="261"/>
        </w:trPr>
        <w:tc>
          <w:tcPr>
            <w:tcW w:w="0" w:type="auto"/>
            <w:vMerge/>
            <w:vAlign w:val="center"/>
            <w:hideMark/>
          </w:tcPr>
          <w:p w14:paraId="0BADD464"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26B9B0A9"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sz w:val="20"/>
                <w:szCs w:val="20"/>
                <w:lang w:val="en-US" w:eastAsia="en-GB"/>
              </w:rPr>
              <w:t>0.5 to &lt;2.5 mg/day</w:t>
            </w:r>
          </w:p>
        </w:tc>
        <w:tc>
          <w:tcPr>
            <w:tcW w:w="983" w:type="dxa"/>
            <w:noWrap/>
            <w:hideMark/>
          </w:tcPr>
          <w:p w14:paraId="3CBAFCF1"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17,603</w:t>
            </w:r>
          </w:p>
        </w:tc>
        <w:tc>
          <w:tcPr>
            <w:tcW w:w="850" w:type="dxa"/>
            <w:noWrap/>
            <w:hideMark/>
          </w:tcPr>
          <w:p w14:paraId="6C86703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427</w:t>
            </w:r>
          </w:p>
        </w:tc>
        <w:tc>
          <w:tcPr>
            <w:tcW w:w="1981" w:type="dxa"/>
            <w:noWrap/>
            <w:hideMark/>
          </w:tcPr>
          <w:p w14:paraId="7C8B861B"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2.81 (2.41–3.27)</w:t>
            </w:r>
          </w:p>
        </w:tc>
        <w:tc>
          <w:tcPr>
            <w:tcW w:w="945" w:type="dxa"/>
            <w:noWrap/>
            <w:hideMark/>
          </w:tcPr>
          <w:p w14:paraId="0FA4A688"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c>
          <w:tcPr>
            <w:tcW w:w="1981" w:type="dxa"/>
            <w:noWrap/>
            <w:hideMark/>
          </w:tcPr>
          <w:p w14:paraId="3A95787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2.26 (1.94–2.64)</w:t>
            </w:r>
          </w:p>
        </w:tc>
        <w:tc>
          <w:tcPr>
            <w:tcW w:w="945" w:type="dxa"/>
            <w:noWrap/>
            <w:hideMark/>
          </w:tcPr>
          <w:p w14:paraId="133B2488"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r>
      <w:tr w:rsidR="006A2CC6" w:rsidRPr="003553D5" w14:paraId="6ED7B712" w14:textId="77777777" w:rsidTr="00EF468E">
        <w:trPr>
          <w:trHeight w:val="261"/>
        </w:trPr>
        <w:tc>
          <w:tcPr>
            <w:tcW w:w="0" w:type="auto"/>
            <w:vMerge/>
            <w:vAlign w:val="center"/>
            <w:hideMark/>
          </w:tcPr>
          <w:p w14:paraId="7E78F468"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0145417B"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sz w:val="20"/>
                <w:szCs w:val="20"/>
                <w:lang w:val="en-US" w:eastAsia="en-GB"/>
              </w:rPr>
              <w:t>2.5 to &lt;5 mg/day</w:t>
            </w:r>
          </w:p>
        </w:tc>
        <w:tc>
          <w:tcPr>
            <w:tcW w:w="983" w:type="dxa"/>
            <w:noWrap/>
            <w:hideMark/>
          </w:tcPr>
          <w:p w14:paraId="58EDBD5C"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6310</w:t>
            </w:r>
          </w:p>
        </w:tc>
        <w:tc>
          <w:tcPr>
            <w:tcW w:w="850" w:type="dxa"/>
            <w:noWrap/>
            <w:hideMark/>
          </w:tcPr>
          <w:p w14:paraId="33865CAC"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76</w:t>
            </w:r>
          </w:p>
        </w:tc>
        <w:tc>
          <w:tcPr>
            <w:tcW w:w="1981" w:type="dxa"/>
            <w:noWrap/>
            <w:hideMark/>
          </w:tcPr>
          <w:p w14:paraId="449E0727"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3.86 (2.99–4.99)</w:t>
            </w:r>
          </w:p>
        </w:tc>
        <w:tc>
          <w:tcPr>
            <w:tcW w:w="945" w:type="dxa"/>
            <w:noWrap/>
            <w:hideMark/>
          </w:tcPr>
          <w:p w14:paraId="7D8546BF"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c>
          <w:tcPr>
            <w:tcW w:w="1981" w:type="dxa"/>
            <w:noWrap/>
            <w:hideMark/>
          </w:tcPr>
          <w:p w14:paraId="7CF7F69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2.48 (1.91–3.21)</w:t>
            </w:r>
          </w:p>
        </w:tc>
        <w:tc>
          <w:tcPr>
            <w:tcW w:w="945" w:type="dxa"/>
            <w:noWrap/>
            <w:hideMark/>
          </w:tcPr>
          <w:p w14:paraId="4FBBB33B"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r>
      <w:tr w:rsidR="006A2CC6" w:rsidRPr="003553D5" w14:paraId="77624876" w14:textId="77777777" w:rsidTr="00EF468E">
        <w:trPr>
          <w:trHeight w:val="261"/>
        </w:trPr>
        <w:tc>
          <w:tcPr>
            <w:tcW w:w="0" w:type="auto"/>
            <w:vMerge/>
            <w:vAlign w:val="center"/>
            <w:hideMark/>
          </w:tcPr>
          <w:p w14:paraId="6497292B"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16134BBD"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sz w:val="20"/>
                <w:szCs w:val="20"/>
                <w:lang w:val="en-US" w:eastAsia="en-GB"/>
              </w:rPr>
              <w:t>5 to &lt;7.5 mg/day</w:t>
            </w:r>
          </w:p>
        </w:tc>
        <w:tc>
          <w:tcPr>
            <w:tcW w:w="983" w:type="dxa"/>
            <w:noWrap/>
            <w:hideMark/>
          </w:tcPr>
          <w:p w14:paraId="7D4D417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4988</w:t>
            </w:r>
          </w:p>
        </w:tc>
        <w:tc>
          <w:tcPr>
            <w:tcW w:w="850" w:type="dxa"/>
            <w:noWrap/>
            <w:hideMark/>
          </w:tcPr>
          <w:p w14:paraId="17D547B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33</w:t>
            </w:r>
          </w:p>
        </w:tc>
        <w:tc>
          <w:tcPr>
            <w:tcW w:w="1981" w:type="dxa"/>
            <w:noWrap/>
            <w:hideMark/>
          </w:tcPr>
          <w:p w14:paraId="6C2D67C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4.76 (3.31–6.85)</w:t>
            </w:r>
          </w:p>
        </w:tc>
        <w:tc>
          <w:tcPr>
            <w:tcW w:w="945" w:type="dxa"/>
            <w:noWrap/>
            <w:hideMark/>
          </w:tcPr>
          <w:p w14:paraId="24F3733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c>
          <w:tcPr>
            <w:tcW w:w="1981" w:type="dxa"/>
            <w:noWrap/>
            <w:hideMark/>
          </w:tcPr>
          <w:p w14:paraId="2A98061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2.79 (1.93–4.02)</w:t>
            </w:r>
          </w:p>
        </w:tc>
        <w:tc>
          <w:tcPr>
            <w:tcW w:w="945" w:type="dxa"/>
            <w:noWrap/>
            <w:hideMark/>
          </w:tcPr>
          <w:p w14:paraId="252E2C3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r>
      <w:tr w:rsidR="006A2CC6" w:rsidRPr="003553D5" w14:paraId="1E93F007" w14:textId="77777777" w:rsidTr="00EF468E">
        <w:trPr>
          <w:trHeight w:val="261"/>
        </w:trPr>
        <w:tc>
          <w:tcPr>
            <w:tcW w:w="0" w:type="auto"/>
            <w:vMerge/>
            <w:vAlign w:val="center"/>
            <w:hideMark/>
          </w:tcPr>
          <w:p w14:paraId="1082CFF4"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05708B80"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sz w:val="20"/>
                <w:szCs w:val="20"/>
                <w:lang w:val="en-US"/>
              </w:rPr>
              <w:t>≥7.5 mg/day</w:t>
            </w:r>
          </w:p>
        </w:tc>
        <w:tc>
          <w:tcPr>
            <w:tcW w:w="983" w:type="dxa"/>
            <w:noWrap/>
            <w:hideMark/>
          </w:tcPr>
          <w:p w14:paraId="49A4686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4960</w:t>
            </w:r>
          </w:p>
        </w:tc>
        <w:tc>
          <w:tcPr>
            <w:tcW w:w="850" w:type="dxa"/>
            <w:noWrap/>
            <w:hideMark/>
          </w:tcPr>
          <w:p w14:paraId="4345BBB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22</w:t>
            </w:r>
          </w:p>
        </w:tc>
        <w:tc>
          <w:tcPr>
            <w:tcW w:w="1981" w:type="dxa"/>
            <w:noWrap/>
            <w:hideMark/>
          </w:tcPr>
          <w:p w14:paraId="653E365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3.64 (2.35–5.63)</w:t>
            </w:r>
          </w:p>
        </w:tc>
        <w:tc>
          <w:tcPr>
            <w:tcW w:w="945" w:type="dxa"/>
            <w:noWrap/>
            <w:hideMark/>
          </w:tcPr>
          <w:p w14:paraId="1EB7748F"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c>
          <w:tcPr>
            <w:tcW w:w="1981" w:type="dxa"/>
            <w:noWrap/>
            <w:hideMark/>
          </w:tcPr>
          <w:p w14:paraId="7EFF5A5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2.27 (1.47–3.50)</w:t>
            </w:r>
          </w:p>
        </w:tc>
        <w:tc>
          <w:tcPr>
            <w:tcW w:w="945" w:type="dxa"/>
            <w:noWrap/>
            <w:hideMark/>
          </w:tcPr>
          <w:p w14:paraId="25393431"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r>
      <w:tr w:rsidR="006A2CC6" w:rsidRPr="003553D5" w14:paraId="654F4F2C" w14:textId="77777777" w:rsidTr="00EF468E">
        <w:trPr>
          <w:trHeight w:val="261"/>
        </w:trPr>
        <w:tc>
          <w:tcPr>
            <w:tcW w:w="2318" w:type="dxa"/>
            <w:vMerge w:val="restart"/>
            <w:hideMark/>
          </w:tcPr>
          <w:p w14:paraId="2C6C072C"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Dyslipidemia</w:t>
            </w:r>
          </w:p>
        </w:tc>
        <w:tc>
          <w:tcPr>
            <w:tcW w:w="2540" w:type="dxa"/>
            <w:noWrap/>
            <w:hideMark/>
          </w:tcPr>
          <w:p w14:paraId="475BF987" w14:textId="003F982A"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Mean daily exposure (5 mg/</w:t>
            </w:r>
            <w:proofErr w:type="gramStart"/>
            <w:r w:rsidRPr="00A6083E">
              <w:rPr>
                <w:rFonts w:ascii="Arial" w:eastAsia="Times New Roman" w:hAnsi="Arial" w:cs="Arial"/>
                <w:b/>
                <w:sz w:val="20"/>
                <w:szCs w:val="20"/>
                <w:lang w:val="en-US" w:eastAsia="en-GB"/>
              </w:rPr>
              <w:t>day)</w:t>
            </w:r>
            <w:r w:rsidR="00B4457F" w:rsidRPr="00A6083E">
              <w:rPr>
                <w:rFonts w:ascii="Arial" w:eastAsia="Times New Roman" w:hAnsi="Arial" w:cs="Arial"/>
                <w:b/>
                <w:sz w:val="20"/>
                <w:szCs w:val="20"/>
                <w:vertAlign w:val="superscript"/>
                <w:lang w:val="en-US" w:eastAsia="en-GB"/>
              </w:rPr>
              <w:t>a</w:t>
            </w:r>
            <w:proofErr w:type="gramEnd"/>
          </w:p>
        </w:tc>
        <w:tc>
          <w:tcPr>
            <w:tcW w:w="983" w:type="dxa"/>
            <w:noWrap/>
            <w:hideMark/>
          </w:tcPr>
          <w:p w14:paraId="2E808204"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color w:val="000000"/>
                <w:sz w:val="20"/>
                <w:szCs w:val="20"/>
                <w:lang w:val="en-US"/>
              </w:rPr>
              <w:t>16,903</w:t>
            </w:r>
          </w:p>
        </w:tc>
        <w:tc>
          <w:tcPr>
            <w:tcW w:w="850" w:type="dxa"/>
            <w:noWrap/>
            <w:hideMark/>
          </w:tcPr>
          <w:p w14:paraId="1308A25B"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color w:val="000000"/>
                <w:sz w:val="20"/>
                <w:szCs w:val="20"/>
                <w:lang w:val="en-US"/>
              </w:rPr>
              <w:t>3523</w:t>
            </w:r>
          </w:p>
        </w:tc>
        <w:tc>
          <w:tcPr>
            <w:tcW w:w="1981" w:type="dxa"/>
            <w:noWrap/>
            <w:hideMark/>
          </w:tcPr>
          <w:p w14:paraId="4D493ACD"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color w:val="000000"/>
                <w:sz w:val="20"/>
                <w:szCs w:val="20"/>
                <w:lang w:val="en-US"/>
              </w:rPr>
              <w:t>1.53 (1.47–1.61)</w:t>
            </w:r>
          </w:p>
        </w:tc>
        <w:tc>
          <w:tcPr>
            <w:tcW w:w="945" w:type="dxa"/>
            <w:noWrap/>
            <w:hideMark/>
          </w:tcPr>
          <w:p w14:paraId="0D6197BA"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color w:val="000000"/>
                <w:sz w:val="20"/>
                <w:szCs w:val="20"/>
                <w:lang w:val="en-US"/>
              </w:rPr>
              <w:t>&lt;0.0001</w:t>
            </w:r>
          </w:p>
        </w:tc>
        <w:tc>
          <w:tcPr>
            <w:tcW w:w="1981" w:type="dxa"/>
            <w:noWrap/>
            <w:hideMark/>
          </w:tcPr>
          <w:p w14:paraId="74067875"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color w:val="000000"/>
                <w:sz w:val="20"/>
                <w:szCs w:val="20"/>
                <w:lang w:val="en-US"/>
              </w:rPr>
              <w:t>1.51 (1.44–1.58)</w:t>
            </w:r>
          </w:p>
        </w:tc>
        <w:tc>
          <w:tcPr>
            <w:tcW w:w="945" w:type="dxa"/>
            <w:noWrap/>
            <w:hideMark/>
          </w:tcPr>
          <w:p w14:paraId="3748220E"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color w:val="000000"/>
                <w:sz w:val="20"/>
                <w:szCs w:val="20"/>
                <w:lang w:val="en-US"/>
              </w:rPr>
              <w:t>&lt;0.0001</w:t>
            </w:r>
          </w:p>
        </w:tc>
      </w:tr>
      <w:tr w:rsidR="006A2CC6" w:rsidRPr="003553D5" w14:paraId="343492A9" w14:textId="77777777" w:rsidTr="00EF468E">
        <w:trPr>
          <w:trHeight w:val="261"/>
        </w:trPr>
        <w:tc>
          <w:tcPr>
            <w:tcW w:w="0" w:type="auto"/>
            <w:vMerge/>
            <w:vAlign w:val="center"/>
            <w:hideMark/>
          </w:tcPr>
          <w:p w14:paraId="2E9D2DE4"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5EF654AD"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eastAsia="en-GB"/>
              </w:rPr>
              <w:t>&gt;0 to &lt;0.5 mg/day</w:t>
            </w:r>
          </w:p>
        </w:tc>
        <w:tc>
          <w:tcPr>
            <w:tcW w:w="983" w:type="dxa"/>
            <w:noWrap/>
            <w:hideMark/>
          </w:tcPr>
          <w:p w14:paraId="2B1B4A50"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10,625</w:t>
            </w:r>
          </w:p>
        </w:tc>
        <w:tc>
          <w:tcPr>
            <w:tcW w:w="850" w:type="dxa"/>
            <w:noWrap/>
            <w:hideMark/>
          </w:tcPr>
          <w:p w14:paraId="50FEB441"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1320</w:t>
            </w:r>
          </w:p>
        </w:tc>
        <w:tc>
          <w:tcPr>
            <w:tcW w:w="1981" w:type="dxa"/>
            <w:noWrap/>
            <w:hideMark/>
          </w:tcPr>
          <w:p w14:paraId="56560F9B"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Reference</w:t>
            </w:r>
          </w:p>
        </w:tc>
        <w:tc>
          <w:tcPr>
            <w:tcW w:w="945" w:type="dxa"/>
            <w:noWrap/>
          </w:tcPr>
          <w:p w14:paraId="3EA1A006"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p>
        </w:tc>
        <w:tc>
          <w:tcPr>
            <w:tcW w:w="1981" w:type="dxa"/>
            <w:noWrap/>
            <w:hideMark/>
          </w:tcPr>
          <w:p w14:paraId="5984E38A"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Reference</w:t>
            </w:r>
          </w:p>
        </w:tc>
        <w:tc>
          <w:tcPr>
            <w:tcW w:w="945" w:type="dxa"/>
            <w:noWrap/>
          </w:tcPr>
          <w:p w14:paraId="5A1A0B69"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p>
        </w:tc>
      </w:tr>
      <w:tr w:rsidR="006A2CC6" w:rsidRPr="003553D5" w14:paraId="4C76F0FC" w14:textId="77777777" w:rsidTr="00EF468E">
        <w:trPr>
          <w:trHeight w:val="261"/>
        </w:trPr>
        <w:tc>
          <w:tcPr>
            <w:tcW w:w="0" w:type="auto"/>
            <w:vMerge/>
            <w:vAlign w:val="center"/>
            <w:hideMark/>
          </w:tcPr>
          <w:p w14:paraId="5FEB3D3A"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5E98C01F"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eastAsia="en-GB"/>
              </w:rPr>
              <w:t>0.5 to &lt;2.5 mg/day</w:t>
            </w:r>
          </w:p>
        </w:tc>
        <w:tc>
          <w:tcPr>
            <w:tcW w:w="983" w:type="dxa"/>
            <w:noWrap/>
            <w:hideMark/>
          </w:tcPr>
          <w:p w14:paraId="250F4E3D"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12,770</w:t>
            </w:r>
          </w:p>
        </w:tc>
        <w:tc>
          <w:tcPr>
            <w:tcW w:w="850" w:type="dxa"/>
            <w:noWrap/>
            <w:hideMark/>
          </w:tcPr>
          <w:p w14:paraId="57393FFE"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1726</w:t>
            </w:r>
          </w:p>
        </w:tc>
        <w:tc>
          <w:tcPr>
            <w:tcW w:w="1981" w:type="dxa"/>
            <w:noWrap/>
            <w:hideMark/>
          </w:tcPr>
          <w:p w14:paraId="4A58D834"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2.13 (1.99–2.29)</w:t>
            </w:r>
          </w:p>
        </w:tc>
        <w:tc>
          <w:tcPr>
            <w:tcW w:w="945" w:type="dxa"/>
            <w:noWrap/>
            <w:hideMark/>
          </w:tcPr>
          <w:p w14:paraId="4D6B1011"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&lt;0.0001</w:t>
            </w:r>
          </w:p>
        </w:tc>
        <w:tc>
          <w:tcPr>
            <w:tcW w:w="1981" w:type="dxa"/>
            <w:noWrap/>
            <w:hideMark/>
          </w:tcPr>
          <w:p w14:paraId="1F543977"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1.95 (1.82–2.10)</w:t>
            </w:r>
          </w:p>
        </w:tc>
        <w:tc>
          <w:tcPr>
            <w:tcW w:w="945" w:type="dxa"/>
            <w:noWrap/>
            <w:hideMark/>
          </w:tcPr>
          <w:p w14:paraId="7D2D432C"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&lt;0.0001</w:t>
            </w:r>
          </w:p>
        </w:tc>
      </w:tr>
      <w:tr w:rsidR="006A2CC6" w:rsidRPr="003553D5" w14:paraId="723DB051" w14:textId="77777777" w:rsidTr="00EF468E">
        <w:trPr>
          <w:trHeight w:val="261"/>
        </w:trPr>
        <w:tc>
          <w:tcPr>
            <w:tcW w:w="0" w:type="auto"/>
            <w:vMerge/>
            <w:vAlign w:val="center"/>
            <w:hideMark/>
          </w:tcPr>
          <w:p w14:paraId="0A07D316"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693996CE"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eastAsia="en-GB"/>
              </w:rPr>
              <w:t>2.5 to &lt;5 mg/day</w:t>
            </w:r>
          </w:p>
        </w:tc>
        <w:tc>
          <w:tcPr>
            <w:tcW w:w="983" w:type="dxa"/>
            <w:noWrap/>
            <w:hideMark/>
          </w:tcPr>
          <w:p w14:paraId="615B564B"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4686</w:t>
            </w:r>
          </w:p>
        </w:tc>
        <w:tc>
          <w:tcPr>
            <w:tcW w:w="850" w:type="dxa"/>
            <w:noWrap/>
            <w:hideMark/>
          </w:tcPr>
          <w:p w14:paraId="080A65F3"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256</w:t>
            </w:r>
          </w:p>
        </w:tc>
        <w:tc>
          <w:tcPr>
            <w:tcW w:w="1981" w:type="dxa"/>
            <w:noWrap/>
            <w:hideMark/>
          </w:tcPr>
          <w:p w14:paraId="11F5C192"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2.36 (2.06–2.71)</w:t>
            </w:r>
          </w:p>
        </w:tc>
        <w:tc>
          <w:tcPr>
            <w:tcW w:w="945" w:type="dxa"/>
            <w:noWrap/>
            <w:hideMark/>
          </w:tcPr>
          <w:p w14:paraId="1C0FAA8D"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&lt;0.0001</w:t>
            </w:r>
          </w:p>
        </w:tc>
        <w:tc>
          <w:tcPr>
            <w:tcW w:w="1981" w:type="dxa"/>
            <w:noWrap/>
            <w:hideMark/>
          </w:tcPr>
          <w:p w14:paraId="200E92A8"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2.13 (1.85–2.45)</w:t>
            </w:r>
          </w:p>
        </w:tc>
        <w:tc>
          <w:tcPr>
            <w:tcW w:w="945" w:type="dxa"/>
            <w:noWrap/>
            <w:hideMark/>
          </w:tcPr>
          <w:p w14:paraId="6A1CE9AE"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&lt;0.0001</w:t>
            </w:r>
          </w:p>
        </w:tc>
      </w:tr>
      <w:tr w:rsidR="006A2CC6" w:rsidRPr="003553D5" w14:paraId="673366EF" w14:textId="77777777" w:rsidTr="00EF468E">
        <w:trPr>
          <w:trHeight w:val="261"/>
        </w:trPr>
        <w:tc>
          <w:tcPr>
            <w:tcW w:w="0" w:type="auto"/>
            <w:vMerge/>
            <w:vAlign w:val="center"/>
            <w:hideMark/>
          </w:tcPr>
          <w:p w14:paraId="43A21A26"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3CD1EE0F"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eastAsia="en-GB"/>
              </w:rPr>
              <w:t>5 to &lt;7.5 mg/day</w:t>
            </w:r>
          </w:p>
        </w:tc>
        <w:tc>
          <w:tcPr>
            <w:tcW w:w="983" w:type="dxa"/>
            <w:noWrap/>
            <w:hideMark/>
          </w:tcPr>
          <w:p w14:paraId="5CA68F83"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3631</w:t>
            </w:r>
          </w:p>
        </w:tc>
        <w:tc>
          <w:tcPr>
            <w:tcW w:w="850" w:type="dxa"/>
            <w:noWrap/>
            <w:hideMark/>
          </w:tcPr>
          <w:p w14:paraId="7CDC7B2A"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111</w:t>
            </w:r>
          </w:p>
        </w:tc>
        <w:tc>
          <w:tcPr>
            <w:tcW w:w="1981" w:type="dxa"/>
            <w:noWrap/>
            <w:hideMark/>
          </w:tcPr>
          <w:p w14:paraId="316DEDA6"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2.90 (2.38–3.54)</w:t>
            </w:r>
          </w:p>
        </w:tc>
        <w:tc>
          <w:tcPr>
            <w:tcW w:w="945" w:type="dxa"/>
            <w:noWrap/>
            <w:hideMark/>
          </w:tcPr>
          <w:p w14:paraId="6142C8A7"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&lt;0.0001</w:t>
            </w:r>
          </w:p>
        </w:tc>
        <w:tc>
          <w:tcPr>
            <w:tcW w:w="1981" w:type="dxa"/>
            <w:noWrap/>
            <w:hideMark/>
          </w:tcPr>
          <w:p w14:paraId="5A189638"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2.67 (2.18–3.27)</w:t>
            </w:r>
          </w:p>
        </w:tc>
        <w:tc>
          <w:tcPr>
            <w:tcW w:w="945" w:type="dxa"/>
            <w:noWrap/>
            <w:hideMark/>
          </w:tcPr>
          <w:p w14:paraId="7C47BD3A"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&lt;0.0001</w:t>
            </w:r>
          </w:p>
        </w:tc>
      </w:tr>
      <w:tr w:rsidR="006A2CC6" w:rsidRPr="003553D5" w14:paraId="6766F533" w14:textId="77777777" w:rsidTr="00EF468E">
        <w:trPr>
          <w:trHeight w:val="261"/>
        </w:trPr>
        <w:tc>
          <w:tcPr>
            <w:tcW w:w="0" w:type="auto"/>
            <w:vMerge/>
            <w:vAlign w:val="center"/>
            <w:hideMark/>
          </w:tcPr>
          <w:p w14:paraId="3A00CB3F"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4B82035B"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rPr>
              <w:t>≥7.5 mg/day</w:t>
            </w:r>
          </w:p>
        </w:tc>
        <w:tc>
          <w:tcPr>
            <w:tcW w:w="983" w:type="dxa"/>
            <w:noWrap/>
            <w:hideMark/>
          </w:tcPr>
          <w:p w14:paraId="55C7A13C"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3623</w:t>
            </w:r>
          </w:p>
        </w:tc>
        <w:tc>
          <w:tcPr>
            <w:tcW w:w="850" w:type="dxa"/>
            <w:noWrap/>
            <w:hideMark/>
          </w:tcPr>
          <w:p w14:paraId="66815934"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110</w:t>
            </w:r>
          </w:p>
        </w:tc>
        <w:tc>
          <w:tcPr>
            <w:tcW w:w="1981" w:type="dxa"/>
            <w:noWrap/>
            <w:hideMark/>
          </w:tcPr>
          <w:p w14:paraId="0B481B00"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3.40 (2.79–4.14)</w:t>
            </w:r>
          </w:p>
        </w:tc>
        <w:tc>
          <w:tcPr>
            <w:tcW w:w="945" w:type="dxa"/>
            <w:noWrap/>
            <w:hideMark/>
          </w:tcPr>
          <w:p w14:paraId="6840932F"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&lt;0.0001</w:t>
            </w:r>
          </w:p>
        </w:tc>
        <w:tc>
          <w:tcPr>
            <w:tcW w:w="1981" w:type="dxa"/>
            <w:noWrap/>
            <w:hideMark/>
          </w:tcPr>
          <w:p w14:paraId="105B5728"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3.17 (2.60–3.87)</w:t>
            </w:r>
          </w:p>
        </w:tc>
        <w:tc>
          <w:tcPr>
            <w:tcW w:w="945" w:type="dxa"/>
            <w:noWrap/>
            <w:hideMark/>
          </w:tcPr>
          <w:p w14:paraId="1B2B4E49"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&lt;0.0001</w:t>
            </w:r>
          </w:p>
        </w:tc>
      </w:tr>
      <w:tr w:rsidR="006A2CC6" w:rsidRPr="003553D5" w14:paraId="2A7FDA65" w14:textId="77777777" w:rsidTr="00EF468E">
        <w:trPr>
          <w:trHeight w:val="261"/>
        </w:trPr>
        <w:tc>
          <w:tcPr>
            <w:tcW w:w="2318" w:type="dxa"/>
            <w:vMerge w:val="restart"/>
            <w:hideMark/>
          </w:tcPr>
          <w:p w14:paraId="73D98595"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Hypertension</w:t>
            </w:r>
          </w:p>
        </w:tc>
        <w:tc>
          <w:tcPr>
            <w:tcW w:w="2540" w:type="dxa"/>
            <w:noWrap/>
            <w:hideMark/>
          </w:tcPr>
          <w:p w14:paraId="7AE6A015" w14:textId="22BD2102"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Mean daily exposure (5 mg/</w:t>
            </w:r>
            <w:proofErr w:type="gramStart"/>
            <w:r w:rsidRPr="00A6083E">
              <w:rPr>
                <w:rFonts w:ascii="Arial" w:eastAsia="Times New Roman" w:hAnsi="Arial" w:cs="Arial"/>
                <w:b/>
                <w:sz w:val="20"/>
                <w:szCs w:val="20"/>
                <w:lang w:val="en-US" w:eastAsia="en-GB"/>
              </w:rPr>
              <w:t>day)</w:t>
            </w:r>
            <w:r w:rsidR="00B4457F" w:rsidRPr="00A6083E">
              <w:rPr>
                <w:rFonts w:ascii="Arial" w:eastAsia="Times New Roman" w:hAnsi="Arial" w:cs="Arial"/>
                <w:b/>
                <w:sz w:val="20"/>
                <w:szCs w:val="20"/>
                <w:vertAlign w:val="superscript"/>
                <w:lang w:val="en-US" w:eastAsia="en-GB"/>
              </w:rPr>
              <w:t>a</w:t>
            </w:r>
            <w:proofErr w:type="gramEnd"/>
          </w:p>
        </w:tc>
        <w:tc>
          <w:tcPr>
            <w:tcW w:w="983" w:type="dxa"/>
            <w:noWrap/>
            <w:hideMark/>
          </w:tcPr>
          <w:p w14:paraId="7C9848AD"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color w:val="000000"/>
                <w:sz w:val="20"/>
                <w:szCs w:val="20"/>
                <w:lang w:val="en-US"/>
              </w:rPr>
              <w:t>12,248</w:t>
            </w:r>
          </w:p>
        </w:tc>
        <w:tc>
          <w:tcPr>
            <w:tcW w:w="850" w:type="dxa"/>
            <w:noWrap/>
            <w:hideMark/>
          </w:tcPr>
          <w:p w14:paraId="79290935"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color w:val="000000"/>
                <w:sz w:val="20"/>
                <w:szCs w:val="20"/>
                <w:lang w:val="en-US"/>
              </w:rPr>
              <w:t>1626</w:t>
            </w:r>
          </w:p>
        </w:tc>
        <w:tc>
          <w:tcPr>
            <w:tcW w:w="1981" w:type="dxa"/>
            <w:noWrap/>
            <w:hideMark/>
          </w:tcPr>
          <w:p w14:paraId="365339E7"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color w:val="000000"/>
                <w:sz w:val="20"/>
                <w:szCs w:val="20"/>
                <w:lang w:val="en-US"/>
              </w:rPr>
              <w:t>1.29 (1.17–1.41)</w:t>
            </w:r>
          </w:p>
        </w:tc>
        <w:tc>
          <w:tcPr>
            <w:tcW w:w="945" w:type="dxa"/>
            <w:noWrap/>
            <w:hideMark/>
          </w:tcPr>
          <w:p w14:paraId="31E1324E"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color w:val="000000"/>
                <w:sz w:val="20"/>
                <w:szCs w:val="20"/>
                <w:lang w:val="en-US"/>
              </w:rPr>
              <w:t>&lt;0.0001</w:t>
            </w:r>
          </w:p>
        </w:tc>
        <w:tc>
          <w:tcPr>
            <w:tcW w:w="1981" w:type="dxa"/>
            <w:noWrap/>
            <w:hideMark/>
          </w:tcPr>
          <w:p w14:paraId="27539695"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color w:val="000000"/>
                <w:sz w:val="20"/>
                <w:szCs w:val="20"/>
                <w:lang w:val="en-US"/>
              </w:rPr>
              <w:t>1.21 (1.10–1.32)</w:t>
            </w:r>
          </w:p>
        </w:tc>
        <w:tc>
          <w:tcPr>
            <w:tcW w:w="945" w:type="dxa"/>
            <w:noWrap/>
            <w:hideMark/>
          </w:tcPr>
          <w:p w14:paraId="4CC4871A"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color w:val="000000"/>
                <w:sz w:val="20"/>
                <w:szCs w:val="20"/>
                <w:lang w:val="en-US"/>
              </w:rPr>
              <w:t>0.0001</w:t>
            </w:r>
          </w:p>
        </w:tc>
      </w:tr>
      <w:tr w:rsidR="006A2CC6" w:rsidRPr="003553D5" w14:paraId="0E9E4A30" w14:textId="77777777" w:rsidTr="00EF468E">
        <w:trPr>
          <w:trHeight w:val="261"/>
        </w:trPr>
        <w:tc>
          <w:tcPr>
            <w:tcW w:w="0" w:type="auto"/>
            <w:vMerge/>
            <w:vAlign w:val="center"/>
            <w:hideMark/>
          </w:tcPr>
          <w:p w14:paraId="05EA2864"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031C33B0"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eastAsia="en-GB"/>
              </w:rPr>
              <w:t>&gt;0 to &lt;0.5 mg/day</w:t>
            </w:r>
          </w:p>
        </w:tc>
        <w:tc>
          <w:tcPr>
            <w:tcW w:w="983" w:type="dxa"/>
            <w:noWrap/>
            <w:hideMark/>
          </w:tcPr>
          <w:p w14:paraId="6BF7929E"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8105</w:t>
            </w:r>
          </w:p>
        </w:tc>
        <w:tc>
          <w:tcPr>
            <w:tcW w:w="850" w:type="dxa"/>
            <w:noWrap/>
            <w:hideMark/>
          </w:tcPr>
          <w:p w14:paraId="13C0B3A3"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665</w:t>
            </w:r>
          </w:p>
        </w:tc>
        <w:tc>
          <w:tcPr>
            <w:tcW w:w="1981" w:type="dxa"/>
            <w:noWrap/>
            <w:hideMark/>
          </w:tcPr>
          <w:p w14:paraId="62B81E8C"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Reference</w:t>
            </w:r>
          </w:p>
        </w:tc>
        <w:tc>
          <w:tcPr>
            <w:tcW w:w="945" w:type="dxa"/>
            <w:noWrap/>
          </w:tcPr>
          <w:p w14:paraId="4C78D2C0"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p>
        </w:tc>
        <w:tc>
          <w:tcPr>
            <w:tcW w:w="1981" w:type="dxa"/>
            <w:noWrap/>
            <w:hideMark/>
          </w:tcPr>
          <w:p w14:paraId="5239ED2F"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Reference</w:t>
            </w:r>
          </w:p>
        </w:tc>
        <w:tc>
          <w:tcPr>
            <w:tcW w:w="945" w:type="dxa"/>
            <w:noWrap/>
          </w:tcPr>
          <w:p w14:paraId="134D1153"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p>
        </w:tc>
      </w:tr>
      <w:tr w:rsidR="006A2CC6" w:rsidRPr="003553D5" w14:paraId="1EEC2038" w14:textId="77777777" w:rsidTr="00EF468E">
        <w:trPr>
          <w:trHeight w:val="261"/>
        </w:trPr>
        <w:tc>
          <w:tcPr>
            <w:tcW w:w="0" w:type="auto"/>
            <w:vMerge/>
            <w:vAlign w:val="center"/>
            <w:hideMark/>
          </w:tcPr>
          <w:p w14:paraId="6990CD48"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732025AF"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eastAsia="en-GB"/>
              </w:rPr>
              <w:t>0.5 to &lt;2.5 mg/day</w:t>
            </w:r>
          </w:p>
        </w:tc>
        <w:tc>
          <w:tcPr>
            <w:tcW w:w="983" w:type="dxa"/>
            <w:noWrap/>
            <w:hideMark/>
          </w:tcPr>
          <w:p w14:paraId="3352A54F"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9212</w:t>
            </w:r>
          </w:p>
        </w:tc>
        <w:tc>
          <w:tcPr>
            <w:tcW w:w="850" w:type="dxa"/>
            <w:noWrap/>
            <w:hideMark/>
          </w:tcPr>
          <w:p w14:paraId="049C8F8F"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756</w:t>
            </w:r>
          </w:p>
        </w:tc>
        <w:tc>
          <w:tcPr>
            <w:tcW w:w="1981" w:type="dxa"/>
            <w:noWrap/>
            <w:hideMark/>
          </w:tcPr>
          <w:p w14:paraId="053C1BD9"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2.05 (1.85–2.28)</w:t>
            </w:r>
          </w:p>
        </w:tc>
        <w:tc>
          <w:tcPr>
            <w:tcW w:w="945" w:type="dxa"/>
            <w:noWrap/>
            <w:hideMark/>
          </w:tcPr>
          <w:p w14:paraId="6E04FE77"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&lt;0.0001</w:t>
            </w:r>
          </w:p>
        </w:tc>
        <w:tc>
          <w:tcPr>
            <w:tcW w:w="1981" w:type="dxa"/>
            <w:noWrap/>
            <w:hideMark/>
          </w:tcPr>
          <w:p w14:paraId="50A302A1"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1.77 (1.59–1.96)</w:t>
            </w:r>
          </w:p>
        </w:tc>
        <w:tc>
          <w:tcPr>
            <w:tcW w:w="945" w:type="dxa"/>
            <w:noWrap/>
            <w:hideMark/>
          </w:tcPr>
          <w:p w14:paraId="18A8CDCE"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&lt;0.001</w:t>
            </w:r>
          </w:p>
        </w:tc>
      </w:tr>
      <w:tr w:rsidR="006A2CC6" w:rsidRPr="003553D5" w14:paraId="4B133361" w14:textId="77777777" w:rsidTr="00EF468E">
        <w:trPr>
          <w:trHeight w:val="261"/>
        </w:trPr>
        <w:tc>
          <w:tcPr>
            <w:tcW w:w="0" w:type="auto"/>
            <w:vMerge/>
            <w:vAlign w:val="center"/>
            <w:hideMark/>
          </w:tcPr>
          <w:p w14:paraId="639CC9A7"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10F0E62F"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eastAsia="en-GB"/>
              </w:rPr>
              <w:t>2.5 to &lt;5 mg/day</w:t>
            </w:r>
          </w:p>
        </w:tc>
        <w:tc>
          <w:tcPr>
            <w:tcW w:w="983" w:type="dxa"/>
            <w:noWrap/>
            <w:hideMark/>
          </w:tcPr>
          <w:p w14:paraId="04BB5CBD"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3242</w:t>
            </w:r>
          </w:p>
        </w:tc>
        <w:tc>
          <w:tcPr>
            <w:tcW w:w="850" w:type="dxa"/>
            <w:noWrap/>
            <w:hideMark/>
          </w:tcPr>
          <w:p w14:paraId="22E172F6"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109</w:t>
            </w:r>
          </w:p>
        </w:tc>
        <w:tc>
          <w:tcPr>
            <w:tcW w:w="1981" w:type="dxa"/>
            <w:noWrap/>
            <w:hideMark/>
          </w:tcPr>
          <w:p w14:paraId="3E0418F7"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2.28 (1.86–2.80)</w:t>
            </w:r>
          </w:p>
        </w:tc>
        <w:tc>
          <w:tcPr>
            <w:tcW w:w="945" w:type="dxa"/>
            <w:noWrap/>
            <w:hideMark/>
          </w:tcPr>
          <w:p w14:paraId="3E3E8E27"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&lt;0.0001</w:t>
            </w:r>
          </w:p>
        </w:tc>
        <w:tc>
          <w:tcPr>
            <w:tcW w:w="1981" w:type="dxa"/>
            <w:noWrap/>
            <w:hideMark/>
          </w:tcPr>
          <w:p w14:paraId="00E04085"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1.78 (1.45–2.20)</w:t>
            </w:r>
          </w:p>
        </w:tc>
        <w:tc>
          <w:tcPr>
            <w:tcW w:w="945" w:type="dxa"/>
            <w:noWrap/>
            <w:hideMark/>
          </w:tcPr>
          <w:p w14:paraId="3617D355"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&lt;0.001</w:t>
            </w:r>
          </w:p>
        </w:tc>
      </w:tr>
      <w:tr w:rsidR="006A2CC6" w:rsidRPr="003553D5" w14:paraId="745B83B7" w14:textId="77777777" w:rsidTr="00EF468E">
        <w:trPr>
          <w:trHeight w:val="261"/>
        </w:trPr>
        <w:tc>
          <w:tcPr>
            <w:tcW w:w="0" w:type="auto"/>
            <w:vMerge/>
            <w:vAlign w:val="center"/>
            <w:hideMark/>
          </w:tcPr>
          <w:p w14:paraId="3AA6EAD4"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308B91A5"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eastAsia="en-GB"/>
              </w:rPr>
              <w:t>5 to &lt;7.5 mg/day</w:t>
            </w:r>
          </w:p>
        </w:tc>
        <w:tc>
          <w:tcPr>
            <w:tcW w:w="983" w:type="dxa"/>
            <w:noWrap/>
            <w:hideMark/>
          </w:tcPr>
          <w:p w14:paraId="755F3D7B"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2510</w:t>
            </w:r>
          </w:p>
        </w:tc>
        <w:tc>
          <w:tcPr>
            <w:tcW w:w="850" w:type="dxa"/>
            <w:noWrap/>
            <w:hideMark/>
          </w:tcPr>
          <w:p w14:paraId="61C69004"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39</w:t>
            </w:r>
          </w:p>
        </w:tc>
        <w:tc>
          <w:tcPr>
            <w:tcW w:w="1981" w:type="dxa"/>
            <w:noWrap/>
            <w:hideMark/>
          </w:tcPr>
          <w:p w14:paraId="198FDEDE"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2.45 (1.76–3.41)</w:t>
            </w:r>
          </w:p>
        </w:tc>
        <w:tc>
          <w:tcPr>
            <w:tcW w:w="945" w:type="dxa"/>
            <w:noWrap/>
            <w:hideMark/>
          </w:tcPr>
          <w:p w14:paraId="3F65B654"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&lt;0.0001</w:t>
            </w:r>
          </w:p>
        </w:tc>
        <w:tc>
          <w:tcPr>
            <w:tcW w:w="1981" w:type="dxa"/>
            <w:noWrap/>
            <w:hideMark/>
          </w:tcPr>
          <w:p w14:paraId="3C107986"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1.83 (1.30–2.58)</w:t>
            </w:r>
          </w:p>
        </w:tc>
        <w:tc>
          <w:tcPr>
            <w:tcW w:w="945" w:type="dxa"/>
            <w:noWrap/>
            <w:hideMark/>
          </w:tcPr>
          <w:p w14:paraId="5F12EEAE"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0.0006</w:t>
            </w:r>
          </w:p>
        </w:tc>
      </w:tr>
      <w:tr w:rsidR="006A2CC6" w:rsidRPr="003553D5" w14:paraId="5568C34D" w14:textId="77777777" w:rsidTr="00EF468E">
        <w:trPr>
          <w:trHeight w:val="261"/>
        </w:trPr>
        <w:tc>
          <w:tcPr>
            <w:tcW w:w="0" w:type="auto"/>
            <w:vMerge/>
            <w:vAlign w:val="center"/>
            <w:hideMark/>
          </w:tcPr>
          <w:p w14:paraId="75D90301"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21554390"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rPr>
              <w:t>≥7.5 mg/day</w:t>
            </w:r>
          </w:p>
        </w:tc>
        <w:tc>
          <w:tcPr>
            <w:tcW w:w="983" w:type="dxa"/>
            <w:noWrap/>
            <w:hideMark/>
          </w:tcPr>
          <w:p w14:paraId="5F0DAB13"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2489</w:t>
            </w:r>
          </w:p>
        </w:tc>
        <w:tc>
          <w:tcPr>
            <w:tcW w:w="850" w:type="dxa"/>
            <w:noWrap/>
            <w:hideMark/>
          </w:tcPr>
          <w:p w14:paraId="2A68E7D9"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57</w:t>
            </w:r>
          </w:p>
        </w:tc>
        <w:tc>
          <w:tcPr>
            <w:tcW w:w="1981" w:type="dxa"/>
            <w:noWrap/>
            <w:hideMark/>
          </w:tcPr>
          <w:p w14:paraId="1593318C"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4.15 (3.13–5.50)</w:t>
            </w:r>
          </w:p>
        </w:tc>
        <w:tc>
          <w:tcPr>
            <w:tcW w:w="945" w:type="dxa"/>
            <w:noWrap/>
            <w:hideMark/>
          </w:tcPr>
          <w:p w14:paraId="4AE086CC"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&lt;0.0001</w:t>
            </w:r>
          </w:p>
        </w:tc>
        <w:tc>
          <w:tcPr>
            <w:tcW w:w="1981" w:type="dxa"/>
            <w:noWrap/>
            <w:hideMark/>
          </w:tcPr>
          <w:p w14:paraId="22A03021"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3.02 (2.26–4.06)</w:t>
            </w:r>
          </w:p>
        </w:tc>
        <w:tc>
          <w:tcPr>
            <w:tcW w:w="945" w:type="dxa"/>
            <w:noWrap/>
            <w:hideMark/>
          </w:tcPr>
          <w:p w14:paraId="76632AAA"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&lt;0.001</w:t>
            </w:r>
          </w:p>
        </w:tc>
      </w:tr>
      <w:tr w:rsidR="006A2CC6" w:rsidRPr="003553D5" w14:paraId="05767276" w14:textId="77777777" w:rsidTr="00EF468E">
        <w:trPr>
          <w:trHeight w:val="261"/>
        </w:trPr>
        <w:tc>
          <w:tcPr>
            <w:tcW w:w="2318" w:type="dxa"/>
            <w:vMerge w:val="restart"/>
            <w:hideMark/>
          </w:tcPr>
          <w:p w14:paraId="2F195171"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r w:rsidRPr="00A6083E">
              <w:rPr>
                <w:rFonts w:ascii="Arial" w:eastAsia="Times New Roman" w:hAnsi="Arial" w:cs="Arial"/>
                <w:b/>
                <w:color w:val="000000"/>
                <w:sz w:val="20"/>
                <w:szCs w:val="20"/>
                <w:lang w:val="en-US"/>
              </w:rPr>
              <w:t>Weight gain (BMI increase ≥1 kg/m</w:t>
            </w:r>
            <w:r w:rsidRPr="00A6083E">
              <w:rPr>
                <w:rFonts w:ascii="Arial" w:eastAsia="Times New Roman" w:hAnsi="Arial" w:cs="Arial"/>
                <w:b/>
                <w:color w:val="000000"/>
                <w:sz w:val="20"/>
                <w:szCs w:val="20"/>
                <w:vertAlign w:val="superscript"/>
                <w:lang w:val="en-US"/>
              </w:rPr>
              <w:t>2</w:t>
            </w:r>
            <w:r w:rsidRPr="00A6083E">
              <w:rPr>
                <w:rFonts w:ascii="Arial" w:eastAsia="Times New Roman" w:hAnsi="Arial" w:cs="Arial"/>
                <w:b/>
                <w:color w:val="000000"/>
                <w:sz w:val="20"/>
                <w:szCs w:val="20"/>
                <w:lang w:val="en-US"/>
              </w:rPr>
              <w:t>)</w:t>
            </w:r>
          </w:p>
        </w:tc>
        <w:tc>
          <w:tcPr>
            <w:tcW w:w="2540" w:type="dxa"/>
            <w:noWrap/>
            <w:hideMark/>
          </w:tcPr>
          <w:p w14:paraId="7956282D" w14:textId="4CA80179"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Mean daily exposure (5 mg/</w:t>
            </w:r>
            <w:proofErr w:type="gramStart"/>
            <w:r w:rsidRPr="00A6083E">
              <w:rPr>
                <w:rFonts w:ascii="Arial" w:eastAsia="Times New Roman" w:hAnsi="Arial" w:cs="Arial"/>
                <w:b/>
                <w:sz w:val="20"/>
                <w:szCs w:val="20"/>
                <w:lang w:val="en-US" w:eastAsia="en-GB"/>
              </w:rPr>
              <w:t>day)</w:t>
            </w:r>
            <w:r w:rsidR="00B4457F" w:rsidRPr="00A6083E">
              <w:rPr>
                <w:rFonts w:ascii="Arial" w:eastAsia="Times New Roman" w:hAnsi="Arial" w:cs="Arial"/>
                <w:b/>
                <w:sz w:val="20"/>
                <w:szCs w:val="20"/>
                <w:vertAlign w:val="superscript"/>
                <w:lang w:val="en-US" w:eastAsia="en-GB"/>
              </w:rPr>
              <w:t>a</w:t>
            </w:r>
            <w:proofErr w:type="gramEnd"/>
          </w:p>
        </w:tc>
        <w:tc>
          <w:tcPr>
            <w:tcW w:w="983" w:type="dxa"/>
            <w:noWrap/>
            <w:hideMark/>
          </w:tcPr>
          <w:p w14:paraId="7950352A"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color w:val="000000"/>
                <w:sz w:val="20"/>
                <w:szCs w:val="20"/>
                <w:lang w:val="en-US"/>
              </w:rPr>
              <w:t>12,894</w:t>
            </w:r>
          </w:p>
        </w:tc>
        <w:tc>
          <w:tcPr>
            <w:tcW w:w="850" w:type="dxa"/>
            <w:noWrap/>
            <w:hideMark/>
          </w:tcPr>
          <w:p w14:paraId="15147EFA"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color w:val="000000"/>
                <w:sz w:val="20"/>
                <w:szCs w:val="20"/>
                <w:lang w:val="en-US"/>
              </w:rPr>
              <w:t>7677</w:t>
            </w:r>
          </w:p>
        </w:tc>
        <w:tc>
          <w:tcPr>
            <w:tcW w:w="1981" w:type="dxa"/>
            <w:noWrap/>
            <w:hideMark/>
          </w:tcPr>
          <w:p w14:paraId="4E57F3E4"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color w:val="000000"/>
                <w:sz w:val="20"/>
                <w:szCs w:val="20"/>
                <w:lang w:val="en-US"/>
              </w:rPr>
              <w:t>1.32 (1.22–1.43)</w:t>
            </w:r>
          </w:p>
        </w:tc>
        <w:tc>
          <w:tcPr>
            <w:tcW w:w="945" w:type="dxa"/>
            <w:noWrap/>
            <w:hideMark/>
          </w:tcPr>
          <w:p w14:paraId="1F345F13"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color w:val="000000"/>
                <w:sz w:val="20"/>
                <w:szCs w:val="20"/>
                <w:lang w:val="en-US"/>
              </w:rPr>
              <w:t>&lt;0.0001</w:t>
            </w:r>
          </w:p>
        </w:tc>
        <w:tc>
          <w:tcPr>
            <w:tcW w:w="1981" w:type="dxa"/>
            <w:noWrap/>
            <w:hideMark/>
          </w:tcPr>
          <w:p w14:paraId="37302F4C"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color w:val="000000"/>
                <w:sz w:val="20"/>
                <w:szCs w:val="20"/>
                <w:lang w:val="en-US"/>
              </w:rPr>
              <w:t>1.33 (1.23–1.44)</w:t>
            </w:r>
          </w:p>
        </w:tc>
        <w:tc>
          <w:tcPr>
            <w:tcW w:w="945" w:type="dxa"/>
            <w:noWrap/>
            <w:hideMark/>
          </w:tcPr>
          <w:p w14:paraId="4E9356D1"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color w:val="000000"/>
                <w:sz w:val="20"/>
                <w:szCs w:val="20"/>
                <w:lang w:val="en-US"/>
              </w:rPr>
              <w:t>&lt;0.0001</w:t>
            </w:r>
          </w:p>
        </w:tc>
      </w:tr>
      <w:tr w:rsidR="006A2CC6" w:rsidRPr="003553D5" w14:paraId="69C10086" w14:textId="77777777" w:rsidTr="00EF468E">
        <w:trPr>
          <w:trHeight w:val="261"/>
        </w:trPr>
        <w:tc>
          <w:tcPr>
            <w:tcW w:w="0" w:type="auto"/>
            <w:vMerge/>
            <w:vAlign w:val="center"/>
            <w:hideMark/>
          </w:tcPr>
          <w:p w14:paraId="2C11C6E0"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41074715"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eastAsia="en-GB"/>
              </w:rPr>
              <w:t>&gt;0 to &lt;0.5 mg/day</w:t>
            </w:r>
          </w:p>
        </w:tc>
        <w:tc>
          <w:tcPr>
            <w:tcW w:w="983" w:type="dxa"/>
            <w:noWrap/>
            <w:hideMark/>
          </w:tcPr>
          <w:p w14:paraId="4F3EC3F3"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5872</w:t>
            </w:r>
          </w:p>
        </w:tc>
        <w:tc>
          <w:tcPr>
            <w:tcW w:w="850" w:type="dxa"/>
            <w:noWrap/>
            <w:hideMark/>
          </w:tcPr>
          <w:p w14:paraId="35F01A85"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1889</w:t>
            </w:r>
          </w:p>
        </w:tc>
        <w:tc>
          <w:tcPr>
            <w:tcW w:w="1981" w:type="dxa"/>
            <w:noWrap/>
            <w:hideMark/>
          </w:tcPr>
          <w:p w14:paraId="5736209B"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Reference</w:t>
            </w:r>
          </w:p>
        </w:tc>
        <w:tc>
          <w:tcPr>
            <w:tcW w:w="945" w:type="dxa"/>
            <w:noWrap/>
          </w:tcPr>
          <w:p w14:paraId="528DAE4D"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p>
        </w:tc>
        <w:tc>
          <w:tcPr>
            <w:tcW w:w="1981" w:type="dxa"/>
            <w:noWrap/>
            <w:hideMark/>
          </w:tcPr>
          <w:p w14:paraId="2064B191"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Reference</w:t>
            </w:r>
          </w:p>
        </w:tc>
        <w:tc>
          <w:tcPr>
            <w:tcW w:w="945" w:type="dxa"/>
            <w:noWrap/>
          </w:tcPr>
          <w:p w14:paraId="51FCC93D"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p>
        </w:tc>
      </w:tr>
      <w:tr w:rsidR="006A2CC6" w:rsidRPr="003553D5" w14:paraId="2CCF6FFD" w14:textId="77777777" w:rsidTr="00EF468E">
        <w:trPr>
          <w:trHeight w:val="261"/>
        </w:trPr>
        <w:tc>
          <w:tcPr>
            <w:tcW w:w="0" w:type="auto"/>
            <w:vMerge/>
            <w:vAlign w:val="center"/>
            <w:hideMark/>
          </w:tcPr>
          <w:p w14:paraId="2C3E0CF1"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6383417B"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eastAsia="en-GB"/>
              </w:rPr>
              <w:t>0.5 to &lt;2.5 mg/day</w:t>
            </w:r>
          </w:p>
        </w:tc>
        <w:tc>
          <w:tcPr>
            <w:tcW w:w="983" w:type="dxa"/>
            <w:noWrap/>
            <w:hideMark/>
          </w:tcPr>
          <w:p w14:paraId="3D73F3E9"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9296</w:t>
            </w:r>
          </w:p>
        </w:tc>
        <w:tc>
          <w:tcPr>
            <w:tcW w:w="850" w:type="dxa"/>
            <w:noWrap/>
            <w:hideMark/>
          </w:tcPr>
          <w:p w14:paraId="2460FE86"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4150</w:t>
            </w:r>
          </w:p>
        </w:tc>
        <w:tc>
          <w:tcPr>
            <w:tcW w:w="1981" w:type="dxa"/>
            <w:noWrap/>
            <w:hideMark/>
          </w:tcPr>
          <w:p w14:paraId="38111C18"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2.71 (2.58–2.85)</w:t>
            </w:r>
          </w:p>
        </w:tc>
        <w:tc>
          <w:tcPr>
            <w:tcW w:w="945" w:type="dxa"/>
            <w:noWrap/>
            <w:hideMark/>
          </w:tcPr>
          <w:p w14:paraId="036F8E27"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&lt;0.0001</w:t>
            </w:r>
          </w:p>
        </w:tc>
        <w:tc>
          <w:tcPr>
            <w:tcW w:w="1981" w:type="dxa"/>
            <w:noWrap/>
            <w:hideMark/>
          </w:tcPr>
          <w:p w14:paraId="69AD21F1"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2.82 (2.68–2.97)</w:t>
            </w:r>
          </w:p>
        </w:tc>
        <w:tc>
          <w:tcPr>
            <w:tcW w:w="945" w:type="dxa"/>
            <w:noWrap/>
            <w:hideMark/>
          </w:tcPr>
          <w:p w14:paraId="31FC0819"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&lt;0.0001</w:t>
            </w:r>
          </w:p>
        </w:tc>
      </w:tr>
      <w:tr w:rsidR="006A2CC6" w:rsidRPr="003553D5" w14:paraId="6315E477" w14:textId="77777777" w:rsidTr="00EF468E">
        <w:trPr>
          <w:trHeight w:val="261"/>
        </w:trPr>
        <w:tc>
          <w:tcPr>
            <w:tcW w:w="0" w:type="auto"/>
            <w:vMerge/>
            <w:vAlign w:val="center"/>
            <w:hideMark/>
          </w:tcPr>
          <w:p w14:paraId="2D080CA3"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28D986E2"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eastAsia="en-GB"/>
              </w:rPr>
              <w:t>2.5 to &lt;5 mg/day</w:t>
            </w:r>
          </w:p>
        </w:tc>
        <w:tc>
          <w:tcPr>
            <w:tcW w:w="983" w:type="dxa"/>
            <w:noWrap/>
            <w:hideMark/>
          </w:tcPr>
          <w:p w14:paraId="3C185263"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3216</w:t>
            </w:r>
          </w:p>
        </w:tc>
        <w:tc>
          <w:tcPr>
            <w:tcW w:w="850" w:type="dxa"/>
            <w:noWrap/>
            <w:hideMark/>
          </w:tcPr>
          <w:p w14:paraId="0C1D61FB"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814</w:t>
            </w:r>
          </w:p>
        </w:tc>
        <w:tc>
          <w:tcPr>
            <w:tcW w:w="1981" w:type="dxa"/>
            <w:noWrap/>
            <w:hideMark/>
          </w:tcPr>
          <w:p w14:paraId="5E448EA2"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5.24 (4.78–5.74)</w:t>
            </w:r>
          </w:p>
        </w:tc>
        <w:tc>
          <w:tcPr>
            <w:tcW w:w="945" w:type="dxa"/>
            <w:noWrap/>
            <w:hideMark/>
          </w:tcPr>
          <w:p w14:paraId="0720BC64"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&lt;0.0001</w:t>
            </w:r>
          </w:p>
        </w:tc>
        <w:tc>
          <w:tcPr>
            <w:tcW w:w="1981" w:type="dxa"/>
            <w:noWrap/>
            <w:hideMark/>
          </w:tcPr>
          <w:p w14:paraId="0DE7EC26"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5.91 (5.38–6.48)</w:t>
            </w:r>
          </w:p>
        </w:tc>
        <w:tc>
          <w:tcPr>
            <w:tcW w:w="945" w:type="dxa"/>
            <w:noWrap/>
            <w:hideMark/>
          </w:tcPr>
          <w:p w14:paraId="155B1A8A"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&lt;0.0001</w:t>
            </w:r>
          </w:p>
        </w:tc>
      </w:tr>
      <w:tr w:rsidR="006A2CC6" w:rsidRPr="003553D5" w14:paraId="50BF1240" w14:textId="77777777" w:rsidTr="00EF468E">
        <w:trPr>
          <w:trHeight w:val="261"/>
        </w:trPr>
        <w:tc>
          <w:tcPr>
            <w:tcW w:w="0" w:type="auto"/>
            <w:vMerge/>
            <w:vAlign w:val="center"/>
            <w:hideMark/>
          </w:tcPr>
          <w:p w14:paraId="59EA9C3E"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1878EFC3"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eastAsia="en-GB"/>
              </w:rPr>
              <w:t>5 to &lt;7.5 mg/day</w:t>
            </w:r>
          </w:p>
        </w:tc>
        <w:tc>
          <w:tcPr>
            <w:tcW w:w="983" w:type="dxa"/>
            <w:noWrap/>
            <w:hideMark/>
          </w:tcPr>
          <w:p w14:paraId="7292BB44"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2736</w:t>
            </w:r>
          </w:p>
        </w:tc>
        <w:tc>
          <w:tcPr>
            <w:tcW w:w="850" w:type="dxa"/>
            <w:noWrap/>
            <w:hideMark/>
          </w:tcPr>
          <w:p w14:paraId="02271F16"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349</w:t>
            </w:r>
          </w:p>
        </w:tc>
        <w:tc>
          <w:tcPr>
            <w:tcW w:w="1981" w:type="dxa"/>
            <w:noWrap/>
            <w:hideMark/>
          </w:tcPr>
          <w:p w14:paraId="31E03A60"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6.86 (5.99–7.86)</w:t>
            </w:r>
          </w:p>
        </w:tc>
        <w:tc>
          <w:tcPr>
            <w:tcW w:w="945" w:type="dxa"/>
            <w:noWrap/>
            <w:hideMark/>
          </w:tcPr>
          <w:p w14:paraId="022C553D"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&lt;0.0001</w:t>
            </w:r>
          </w:p>
        </w:tc>
        <w:tc>
          <w:tcPr>
            <w:tcW w:w="1981" w:type="dxa"/>
            <w:noWrap/>
            <w:hideMark/>
          </w:tcPr>
          <w:p w14:paraId="79CEBFE7"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8.03 (6.98–9.23)</w:t>
            </w:r>
          </w:p>
        </w:tc>
        <w:tc>
          <w:tcPr>
            <w:tcW w:w="945" w:type="dxa"/>
            <w:noWrap/>
            <w:hideMark/>
          </w:tcPr>
          <w:p w14:paraId="0BA4EA59"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&lt;0.0001</w:t>
            </w:r>
          </w:p>
        </w:tc>
      </w:tr>
      <w:tr w:rsidR="006A2CC6" w:rsidRPr="003553D5" w14:paraId="0A65B1A4" w14:textId="77777777" w:rsidTr="00EF468E">
        <w:trPr>
          <w:trHeight w:val="261"/>
        </w:trPr>
        <w:tc>
          <w:tcPr>
            <w:tcW w:w="0" w:type="auto"/>
            <w:vMerge/>
            <w:vAlign w:val="center"/>
            <w:hideMark/>
          </w:tcPr>
          <w:p w14:paraId="4D2C0AC0"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2DA53800"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rPr>
              <w:t>≥7.5 mg/day</w:t>
            </w:r>
          </w:p>
        </w:tc>
        <w:tc>
          <w:tcPr>
            <w:tcW w:w="983" w:type="dxa"/>
            <w:noWrap/>
            <w:hideMark/>
          </w:tcPr>
          <w:p w14:paraId="36622015"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2806</w:t>
            </w:r>
          </w:p>
        </w:tc>
        <w:tc>
          <w:tcPr>
            <w:tcW w:w="850" w:type="dxa"/>
            <w:noWrap/>
            <w:hideMark/>
          </w:tcPr>
          <w:p w14:paraId="6D75956D"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475</w:t>
            </w:r>
          </w:p>
        </w:tc>
        <w:tc>
          <w:tcPr>
            <w:tcW w:w="1981" w:type="dxa"/>
            <w:noWrap/>
            <w:hideMark/>
          </w:tcPr>
          <w:p w14:paraId="52F26198"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8.58 (7.39–9.97)</w:t>
            </w:r>
          </w:p>
        </w:tc>
        <w:tc>
          <w:tcPr>
            <w:tcW w:w="945" w:type="dxa"/>
            <w:noWrap/>
            <w:hideMark/>
          </w:tcPr>
          <w:p w14:paraId="3796ECBF"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&lt;0.0001</w:t>
            </w:r>
          </w:p>
        </w:tc>
        <w:tc>
          <w:tcPr>
            <w:tcW w:w="1981" w:type="dxa"/>
            <w:noWrap/>
            <w:hideMark/>
          </w:tcPr>
          <w:p w14:paraId="34051DC6"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10.54 (9.08–12.24)</w:t>
            </w:r>
          </w:p>
        </w:tc>
        <w:tc>
          <w:tcPr>
            <w:tcW w:w="945" w:type="dxa"/>
            <w:noWrap/>
            <w:hideMark/>
          </w:tcPr>
          <w:p w14:paraId="43540C39"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&lt;0.0001</w:t>
            </w:r>
          </w:p>
        </w:tc>
      </w:tr>
      <w:tr w:rsidR="006A2CC6" w:rsidRPr="003553D5" w14:paraId="1D7206BE" w14:textId="77777777" w:rsidTr="00EF468E">
        <w:trPr>
          <w:trHeight w:val="261"/>
        </w:trPr>
        <w:tc>
          <w:tcPr>
            <w:tcW w:w="2318" w:type="dxa"/>
            <w:vMerge w:val="restart"/>
            <w:hideMark/>
          </w:tcPr>
          <w:p w14:paraId="7A5C8644"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Osteoporosis diagnosis</w:t>
            </w:r>
          </w:p>
        </w:tc>
        <w:tc>
          <w:tcPr>
            <w:tcW w:w="2540" w:type="dxa"/>
            <w:noWrap/>
            <w:hideMark/>
          </w:tcPr>
          <w:p w14:paraId="4A97C68E" w14:textId="644D6C93"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Mean daily exposure (5 mg/</w:t>
            </w:r>
            <w:proofErr w:type="gramStart"/>
            <w:r w:rsidRPr="00A6083E">
              <w:rPr>
                <w:rFonts w:ascii="Arial" w:eastAsia="Times New Roman" w:hAnsi="Arial" w:cs="Arial"/>
                <w:b/>
                <w:sz w:val="20"/>
                <w:szCs w:val="20"/>
                <w:lang w:val="en-US" w:eastAsia="en-GB"/>
              </w:rPr>
              <w:t>day)</w:t>
            </w:r>
            <w:r w:rsidR="00B4457F" w:rsidRPr="00A6083E">
              <w:rPr>
                <w:rFonts w:ascii="Arial" w:eastAsia="Times New Roman" w:hAnsi="Arial" w:cs="Arial"/>
                <w:b/>
                <w:sz w:val="20"/>
                <w:szCs w:val="20"/>
                <w:vertAlign w:val="superscript"/>
                <w:lang w:val="en-US" w:eastAsia="en-GB"/>
              </w:rPr>
              <w:t>a</w:t>
            </w:r>
            <w:proofErr w:type="gramEnd"/>
          </w:p>
        </w:tc>
        <w:tc>
          <w:tcPr>
            <w:tcW w:w="983" w:type="dxa"/>
            <w:noWrap/>
            <w:hideMark/>
          </w:tcPr>
          <w:p w14:paraId="3BA90622"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color w:val="000000"/>
                <w:sz w:val="20"/>
                <w:szCs w:val="20"/>
                <w:lang w:val="en-US"/>
              </w:rPr>
              <w:t>23,422</w:t>
            </w:r>
          </w:p>
        </w:tc>
        <w:tc>
          <w:tcPr>
            <w:tcW w:w="850" w:type="dxa"/>
            <w:noWrap/>
            <w:hideMark/>
          </w:tcPr>
          <w:p w14:paraId="5E5D2A4E"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color w:val="000000"/>
                <w:sz w:val="20"/>
                <w:szCs w:val="20"/>
                <w:lang w:val="en-US"/>
              </w:rPr>
              <w:t>964</w:t>
            </w:r>
          </w:p>
        </w:tc>
        <w:tc>
          <w:tcPr>
            <w:tcW w:w="1981" w:type="dxa"/>
            <w:noWrap/>
            <w:hideMark/>
          </w:tcPr>
          <w:p w14:paraId="372CD804"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color w:val="000000"/>
                <w:sz w:val="20"/>
                <w:szCs w:val="20"/>
                <w:lang w:val="en-US"/>
              </w:rPr>
              <w:t>1.43 (1.30–1.57)</w:t>
            </w:r>
          </w:p>
        </w:tc>
        <w:tc>
          <w:tcPr>
            <w:tcW w:w="945" w:type="dxa"/>
            <w:noWrap/>
            <w:hideMark/>
          </w:tcPr>
          <w:p w14:paraId="4E67D796"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color w:val="000000"/>
                <w:sz w:val="20"/>
                <w:szCs w:val="20"/>
                <w:lang w:val="en-US"/>
              </w:rPr>
              <w:t>&lt;0.0001</w:t>
            </w:r>
          </w:p>
        </w:tc>
        <w:tc>
          <w:tcPr>
            <w:tcW w:w="1981" w:type="dxa"/>
            <w:noWrap/>
            <w:hideMark/>
          </w:tcPr>
          <w:p w14:paraId="00C66FEF"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color w:val="000000"/>
                <w:sz w:val="20"/>
                <w:szCs w:val="20"/>
                <w:lang w:val="en-US"/>
              </w:rPr>
              <w:t>1.39 (1.26–1.52)</w:t>
            </w:r>
          </w:p>
        </w:tc>
        <w:tc>
          <w:tcPr>
            <w:tcW w:w="945" w:type="dxa"/>
            <w:noWrap/>
            <w:hideMark/>
          </w:tcPr>
          <w:p w14:paraId="57C0E084"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color w:val="000000"/>
                <w:sz w:val="20"/>
                <w:szCs w:val="20"/>
                <w:lang w:val="en-US"/>
              </w:rPr>
              <w:t>&lt;0.0001</w:t>
            </w:r>
          </w:p>
        </w:tc>
      </w:tr>
      <w:tr w:rsidR="006A2CC6" w:rsidRPr="003553D5" w14:paraId="2D02CB3E" w14:textId="77777777" w:rsidTr="00EF468E">
        <w:trPr>
          <w:trHeight w:val="261"/>
        </w:trPr>
        <w:tc>
          <w:tcPr>
            <w:tcW w:w="0" w:type="auto"/>
            <w:vMerge/>
            <w:vAlign w:val="center"/>
            <w:hideMark/>
          </w:tcPr>
          <w:p w14:paraId="3A795D59"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5CFEED42"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eastAsia="en-GB"/>
              </w:rPr>
              <w:t>&gt;0 to &lt;0.5 mg/day</w:t>
            </w:r>
          </w:p>
        </w:tc>
        <w:tc>
          <w:tcPr>
            <w:tcW w:w="983" w:type="dxa"/>
            <w:noWrap/>
            <w:hideMark/>
          </w:tcPr>
          <w:p w14:paraId="3AE0D338"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15,459</w:t>
            </w:r>
          </w:p>
        </w:tc>
        <w:tc>
          <w:tcPr>
            <w:tcW w:w="850" w:type="dxa"/>
            <w:noWrap/>
            <w:hideMark/>
          </w:tcPr>
          <w:p w14:paraId="5E13E7CE"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228</w:t>
            </w:r>
          </w:p>
        </w:tc>
        <w:tc>
          <w:tcPr>
            <w:tcW w:w="1981" w:type="dxa"/>
            <w:noWrap/>
            <w:hideMark/>
          </w:tcPr>
          <w:p w14:paraId="3CB0A938"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Reference</w:t>
            </w:r>
          </w:p>
        </w:tc>
        <w:tc>
          <w:tcPr>
            <w:tcW w:w="945" w:type="dxa"/>
            <w:noWrap/>
          </w:tcPr>
          <w:p w14:paraId="6058ABF3"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p>
        </w:tc>
        <w:tc>
          <w:tcPr>
            <w:tcW w:w="1981" w:type="dxa"/>
            <w:noWrap/>
            <w:hideMark/>
          </w:tcPr>
          <w:p w14:paraId="44C9649D"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Reference</w:t>
            </w:r>
          </w:p>
        </w:tc>
        <w:tc>
          <w:tcPr>
            <w:tcW w:w="945" w:type="dxa"/>
            <w:noWrap/>
          </w:tcPr>
          <w:p w14:paraId="7D25C4FB"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p>
        </w:tc>
      </w:tr>
      <w:tr w:rsidR="006A2CC6" w:rsidRPr="003553D5" w14:paraId="0007FD59" w14:textId="77777777" w:rsidTr="00EF468E">
        <w:trPr>
          <w:trHeight w:val="261"/>
        </w:trPr>
        <w:tc>
          <w:tcPr>
            <w:tcW w:w="0" w:type="auto"/>
            <w:vMerge/>
            <w:vAlign w:val="center"/>
            <w:hideMark/>
          </w:tcPr>
          <w:p w14:paraId="5F3BDF51"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16F2FF72"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eastAsia="en-GB"/>
              </w:rPr>
              <w:t>0.5 to &lt;2.5 mg/day</w:t>
            </w:r>
          </w:p>
        </w:tc>
        <w:tc>
          <w:tcPr>
            <w:tcW w:w="983" w:type="dxa"/>
            <w:noWrap/>
            <w:hideMark/>
          </w:tcPr>
          <w:p w14:paraId="033E63CD"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17,741</w:t>
            </w:r>
          </w:p>
        </w:tc>
        <w:tc>
          <w:tcPr>
            <w:tcW w:w="850" w:type="dxa"/>
            <w:noWrap/>
            <w:hideMark/>
          </w:tcPr>
          <w:p w14:paraId="0B876978"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462</w:t>
            </w:r>
          </w:p>
        </w:tc>
        <w:tc>
          <w:tcPr>
            <w:tcW w:w="1981" w:type="dxa"/>
            <w:noWrap/>
            <w:hideMark/>
          </w:tcPr>
          <w:p w14:paraId="64E5EAB3"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3.67 (3.13–4.30)</w:t>
            </w:r>
          </w:p>
        </w:tc>
        <w:tc>
          <w:tcPr>
            <w:tcW w:w="945" w:type="dxa"/>
            <w:noWrap/>
            <w:hideMark/>
          </w:tcPr>
          <w:p w14:paraId="6369B825"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&lt;0.0001</w:t>
            </w:r>
          </w:p>
        </w:tc>
        <w:tc>
          <w:tcPr>
            <w:tcW w:w="1981" w:type="dxa"/>
            <w:noWrap/>
            <w:hideMark/>
          </w:tcPr>
          <w:p w14:paraId="69CA6045"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3.10 (2.64–3.63)</w:t>
            </w:r>
          </w:p>
        </w:tc>
        <w:tc>
          <w:tcPr>
            <w:tcW w:w="945" w:type="dxa"/>
            <w:noWrap/>
            <w:hideMark/>
          </w:tcPr>
          <w:p w14:paraId="13DC2870"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&lt;0.0001</w:t>
            </w:r>
          </w:p>
        </w:tc>
      </w:tr>
      <w:tr w:rsidR="006A2CC6" w:rsidRPr="003553D5" w14:paraId="41D83B40" w14:textId="77777777" w:rsidTr="00EF468E">
        <w:trPr>
          <w:trHeight w:val="261"/>
        </w:trPr>
        <w:tc>
          <w:tcPr>
            <w:tcW w:w="0" w:type="auto"/>
            <w:vMerge/>
            <w:vAlign w:val="center"/>
            <w:hideMark/>
          </w:tcPr>
          <w:p w14:paraId="4D8EFCB3"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01812FCE"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eastAsia="en-GB"/>
              </w:rPr>
              <w:t>2.5 to &lt;5 mg/day</w:t>
            </w:r>
          </w:p>
        </w:tc>
        <w:tc>
          <w:tcPr>
            <w:tcW w:w="983" w:type="dxa"/>
            <w:noWrap/>
            <w:hideMark/>
          </w:tcPr>
          <w:p w14:paraId="5413AB9B"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6371</w:t>
            </w:r>
          </w:p>
        </w:tc>
        <w:tc>
          <w:tcPr>
            <w:tcW w:w="850" w:type="dxa"/>
            <w:noWrap/>
            <w:hideMark/>
          </w:tcPr>
          <w:p w14:paraId="11AB34E0"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133</w:t>
            </w:r>
          </w:p>
        </w:tc>
        <w:tc>
          <w:tcPr>
            <w:tcW w:w="1981" w:type="dxa"/>
            <w:noWrap/>
            <w:hideMark/>
          </w:tcPr>
          <w:p w14:paraId="701832F7"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8.50 (6.86–10.54)</w:t>
            </w:r>
          </w:p>
        </w:tc>
        <w:tc>
          <w:tcPr>
            <w:tcW w:w="945" w:type="dxa"/>
            <w:noWrap/>
            <w:hideMark/>
          </w:tcPr>
          <w:p w14:paraId="6B681368"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&lt;0.0001</w:t>
            </w:r>
          </w:p>
        </w:tc>
        <w:tc>
          <w:tcPr>
            <w:tcW w:w="1981" w:type="dxa"/>
            <w:noWrap/>
            <w:hideMark/>
          </w:tcPr>
          <w:p w14:paraId="12BD695B"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6.25 (5.00–7.80)</w:t>
            </w:r>
          </w:p>
        </w:tc>
        <w:tc>
          <w:tcPr>
            <w:tcW w:w="945" w:type="dxa"/>
            <w:noWrap/>
            <w:hideMark/>
          </w:tcPr>
          <w:p w14:paraId="077F832E"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&lt;0.0001</w:t>
            </w:r>
          </w:p>
        </w:tc>
      </w:tr>
      <w:tr w:rsidR="006A2CC6" w:rsidRPr="003553D5" w14:paraId="59005799" w14:textId="77777777" w:rsidTr="00EF468E">
        <w:trPr>
          <w:trHeight w:val="261"/>
        </w:trPr>
        <w:tc>
          <w:tcPr>
            <w:tcW w:w="0" w:type="auto"/>
            <w:vMerge/>
            <w:vAlign w:val="center"/>
            <w:hideMark/>
          </w:tcPr>
          <w:p w14:paraId="1F65E14A"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2280A1F6"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eastAsia="en-GB"/>
              </w:rPr>
              <w:t>5 to &lt;7.5 mg/day</w:t>
            </w:r>
          </w:p>
        </w:tc>
        <w:tc>
          <w:tcPr>
            <w:tcW w:w="983" w:type="dxa"/>
            <w:noWrap/>
            <w:hideMark/>
          </w:tcPr>
          <w:p w14:paraId="3BD2182F"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5033</w:t>
            </w:r>
          </w:p>
        </w:tc>
        <w:tc>
          <w:tcPr>
            <w:tcW w:w="850" w:type="dxa"/>
            <w:noWrap/>
            <w:hideMark/>
          </w:tcPr>
          <w:p w14:paraId="05F6974C"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61</w:t>
            </w:r>
          </w:p>
        </w:tc>
        <w:tc>
          <w:tcPr>
            <w:tcW w:w="1981" w:type="dxa"/>
            <w:noWrap/>
            <w:hideMark/>
          </w:tcPr>
          <w:p w14:paraId="6016F861"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11.73 (8.82–15.60)</w:t>
            </w:r>
          </w:p>
        </w:tc>
        <w:tc>
          <w:tcPr>
            <w:tcW w:w="945" w:type="dxa"/>
            <w:noWrap/>
            <w:hideMark/>
          </w:tcPr>
          <w:p w14:paraId="6C437CCC"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&lt;0.0001</w:t>
            </w:r>
          </w:p>
        </w:tc>
        <w:tc>
          <w:tcPr>
            <w:tcW w:w="1981" w:type="dxa"/>
            <w:noWrap/>
            <w:hideMark/>
          </w:tcPr>
          <w:p w14:paraId="74179CF6"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8.32 (6.22–11.13)</w:t>
            </w:r>
          </w:p>
        </w:tc>
        <w:tc>
          <w:tcPr>
            <w:tcW w:w="945" w:type="dxa"/>
            <w:noWrap/>
            <w:hideMark/>
          </w:tcPr>
          <w:p w14:paraId="48ED7723"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&lt;0.0001</w:t>
            </w:r>
          </w:p>
        </w:tc>
      </w:tr>
      <w:tr w:rsidR="006A2CC6" w:rsidRPr="003553D5" w14:paraId="3FEF52D7" w14:textId="77777777" w:rsidTr="00EF468E">
        <w:trPr>
          <w:trHeight w:val="261"/>
        </w:trPr>
        <w:tc>
          <w:tcPr>
            <w:tcW w:w="0" w:type="auto"/>
            <w:vMerge/>
            <w:vAlign w:val="center"/>
            <w:hideMark/>
          </w:tcPr>
          <w:p w14:paraId="7D2D7945"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54925376"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rPr>
              <w:t>≥7.5 mg/day</w:t>
            </w:r>
          </w:p>
        </w:tc>
        <w:tc>
          <w:tcPr>
            <w:tcW w:w="983" w:type="dxa"/>
            <w:noWrap/>
            <w:hideMark/>
          </w:tcPr>
          <w:p w14:paraId="0C98B867"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5027</w:t>
            </w:r>
          </w:p>
        </w:tc>
        <w:tc>
          <w:tcPr>
            <w:tcW w:w="850" w:type="dxa"/>
            <w:noWrap/>
            <w:hideMark/>
          </w:tcPr>
          <w:p w14:paraId="59E6F56C"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80</w:t>
            </w:r>
          </w:p>
        </w:tc>
        <w:tc>
          <w:tcPr>
            <w:tcW w:w="1981" w:type="dxa"/>
            <w:noWrap/>
            <w:hideMark/>
          </w:tcPr>
          <w:p w14:paraId="0C621E4F"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19.15 (14.72–24.91)</w:t>
            </w:r>
          </w:p>
        </w:tc>
        <w:tc>
          <w:tcPr>
            <w:tcW w:w="945" w:type="dxa"/>
            <w:noWrap/>
            <w:hideMark/>
          </w:tcPr>
          <w:p w14:paraId="2B3169A8"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&lt;0.0001</w:t>
            </w:r>
          </w:p>
        </w:tc>
        <w:tc>
          <w:tcPr>
            <w:tcW w:w="1981" w:type="dxa"/>
            <w:noWrap/>
            <w:hideMark/>
          </w:tcPr>
          <w:p w14:paraId="21AF2B46"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14.72 (11.12–19.49)</w:t>
            </w:r>
          </w:p>
        </w:tc>
        <w:tc>
          <w:tcPr>
            <w:tcW w:w="945" w:type="dxa"/>
            <w:noWrap/>
            <w:hideMark/>
          </w:tcPr>
          <w:p w14:paraId="581BDCB8"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&lt;0.0001</w:t>
            </w:r>
          </w:p>
        </w:tc>
      </w:tr>
      <w:tr w:rsidR="006A2CC6" w:rsidRPr="003553D5" w14:paraId="4DB7A715" w14:textId="77777777" w:rsidTr="00EF468E">
        <w:trPr>
          <w:trHeight w:val="261"/>
        </w:trPr>
        <w:tc>
          <w:tcPr>
            <w:tcW w:w="2318" w:type="dxa"/>
            <w:vMerge w:val="restart"/>
            <w:hideMark/>
          </w:tcPr>
          <w:p w14:paraId="5B49CD55"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Osteoporosis diagnosis and fracture</w:t>
            </w:r>
          </w:p>
        </w:tc>
        <w:tc>
          <w:tcPr>
            <w:tcW w:w="2540" w:type="dxa"/>
            <w:noWrap/>
            <w:hideMark/>
          </w:tcPr>
          <w:p w14:paraId="39571DCE" w14:textId="094B39A5"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Mean daily exposure (5 mg/</w:t>
            </w:r>
            <w:proofErr w:type="gramStart"/>
            <w:r w:rsidRPr="00A6083E">
              <w:rPr>
                <w:rFonts w:ascii="Arial" w:eastAsia="Times New Roman" w:hAnsi="Arial" w:cs="Arial"/>
                <w:b/>
                <w:sz w:val="20"/>
                <w:szCs w:val="20"/>
                <w:lang w:val="en-US" w:eastAsia="en-GB"/>
              </w:rPr>
              <w:t>day)</w:t>
            </w:r>
            <w:r w:rsidR="00B4457F" w:rsidRPr="00A6083E">
              <w:rPr>
                <w:rFonts w:ascii="Arial" w:eastAsia="Times New Roman" w:hAnsi="Arial" w:cs="Arial"/>
                <w:b/>
                <w:sz w:val="20"/>
                <w:szCs w:val="20"/>
                <w:vertAlign w:val="superscript"/>
                <w:lang w:val="en-US" w:eastAsia="en-GB"/>
              </w:rPr>
              <w:t>a</w:t>
            </w:r>
            <w:proofErr w:type="gramEnd"/>
          </w:p>
        </w:tc>
        <w:tc>
          <w:tcPr>
            <w:tcW w:w="983" w:type="dxa"/>
            <w:noWrap/>
            <w:hideMark/>
          </w:tcPr>
          <w:p w14:paraId="5E1F3F33"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21,251</w:t>
            </w:r>
          </w:p>
        </w:tc>
        <w:tc>
          <w:tcPr>
            <w:tcW w:w="850" w:type="dxa"/>
            <w:noWrap/>
            <w:hideMark/>
          </w:tcPr>
          <w:p w14:paraId="6FC87FC9"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159</w:t>
            </w:r>
          </w:p>
        </w:tc>
        <w:tc>
          <w:tcPr>
            <w:tcW w:w="1981" w:type="dxa"/>
            <w:noWrap/>
            <w:hideMark/>
          </w:tcPr>
          <w:p w14:paraId="79DB3050"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1.40 (1.27–1.54)</w:t>
            </w:r>
          </w:p>
        </w:tc>
        <w:tc>
          <w:tcPr>
            <w:tcW w:w="945" w:type="dxa"/>
            <w:noWrap/>
            <w:hideMark/>
          </w:tcPr>
          <w:p w14:paraId="68D95549"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&lt;0.0001</w:t>
            </w:r>
          </w:p>
        </w:tc>
        <w:tc>
          <w:tcPr>
            <w:tcW w:w="1981" w:type="dxa"/>
            <w:noWrap/>
            <w:hideMark/>
          </w:tcPr>
          <w:p w14:paraId="74A9C4D5"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1.35 (1.22–1.50)</w:t>
            </w:r>
          </w:p>
        </w:tc>
        <w:tc>
          <w:tcPr>
            <w:tcW w:w="945" w:type="dxa"/>
            <w:noWrap/>
            <w:hideMark/>
          </w:tcPr>
          <w:p w14:paraId="2FF10E20"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&lt;0.0001</w:t>
            </w:r>
          </w:p>
        </w:tc>
      </w:tr>
      <w:tr w:rsidR="006A2CC6" w:rsidRPr="003553D5" w14:paraId="2827CF7E" w14:textId="77777777" w:rsidTr="00EF468E">
        <w:trPr>
          <w:trHeight w:val="261"/>
        </w:trPr>
        <w:tc>
          <w:tcPr>
            <w:tcW w:w="0" w:type="auto"/>
            <w:vMerge/>
            <w:vAlign w:val="center"/>
            <w:hideMark/>
          </w:tcPr>
          <w:p w14:paraId="1991B915"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0676160D"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eastAsia="en-GB"/>
              </w:rPr>
              <w:t>&gt;0 to &lt;0.5 mg/day</w:t>
            </w:r>
          </w:p>
        </w:tc>
        <w:tc>
          <w:tcPr>
            <w:tcW w:w="983" w:type="dxa"/>
            <w:noWrap/>
            <w:hideMark/>
          </w:tcPr>
          <w:p w14:paraId="7B38A5C5"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14,147</w:t>
            </w:r>
          </w:p>
        </w:tc>
        <w:tc>
          <w:tcPr>
            <w:tcW w:w="850" w:type="dxa"/>
            <w:noWrap/>
            <w:hideMark/>
          </w:tcPr>
          <w:p w14:paraId="473C677C"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38</w:t>
            </w:r>
          </w:p>
        </w:tc>
        <w:tc>
          <w:tcPr>
            <w:tcW w:w="1981" w:type="dxa"/>
            <w:noWrap/>
            <w:hideMark/>
          </w:tcPr>
          <w:p w14:paraId="735ACFB1"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Reference</w:t>
            </w:r>
          </w:p>
        </w:tc>
        <w:tc>
          <w:tcPr>
            <w:tcW w:w="945" w:type="dxa"/>
            <w:noWrap/>
          </w:tcPr>
          <w:p w14:paraId="7DDEBCB9"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p>
        </w:tc>
        <w:tc>
          <w:tcPr>
            <w:tcW w:w="1981" w:type="dxa"/>
            <w:noWrap/>
            <w:hideMark/>
          </w:tcPr>
          <w:p w14:paraId="64FAF61F"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Reference</w:t>
            </w:r>
          </w:p>
        </w:tc>
        <w:tc>
          <w:tcPr>
            <w:tcW w:w="945" w:type="dxa"/>
            <w:noWrap/>
          </w:tcPr>
          <w:p w14:paraId="0AC0F947"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p>
        </w:tc>
      </w:tr>
      <w:tr w:rsidR="006A2CC6" w:rsidRPr="003553D5" w14:paraId="487862CF" w14:textId="77777777" w:rsidTr="00EF468E">
        <w:trPr>
          <w:trHeight w:val="261"/>
        </w:trPr>
        <w:tc>
          <w:tcPr>
            <w:tcW w:w="0" w:type="auto"/>
            <w:vMerge/>
            <w:vAlign w:val="center"/>
            <w:hideMark/>
          </w:tcPr>
          <w:p w14:paraId="1A4FDF2E"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0531A95A"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eastAsia="en-GB"/>
              </w:rPr>
              <w:t>0.5 to &lt;2.5 mg/day</w:t>
            </w:r>
          </w:p>
        </w:tc>
        <w:tc>
          <w:tcPr>
            <w:tcW w:w="983" w:type="dxa"/>
            <w:noWrap/>
            <w:hideMark/>
          </w:tcPr>
          <w:p w14:paraId="5D3A99AA"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16,085</w:t>
            </w:r>
          </w:p>
        </w:tc>
        <w:tc>
          <w:tcPr>
            <w:tcW w:w="850" w:type="dxa"/>
            <w:noWrap/>
            <w:hideMark/>
          </w:tcPr>
          <w:p w14:paraId="2C2602E6"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79</w:t>
            </w:r>
          </w:p>
        </w:tc>
        <w:tc>
          <w:tcPr>
            <w:tcW w:w="1981" w:type="dxa"/>
            <w:noWrap/>
            <w:hideMark/>
          </w:tcPr>
          <w:p w14:paraId="4949F9DC"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3.59 (2.43–5.29)</w:t>
            </w:r>
          </w:p>
        </w:tc>
        <w:tc>
          <w:tcPr>
            <w:tcW w:w="945" w:type="dxa"/>
            <w:noWrap/>
            <w:hideMark/>
          </w:tcPr>
          <w:p w14:paraId="360351A0"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&lt;0.0001</w:t>
            </w:r>
          </w:p>
        </w:tc>
        <w:tc>
          <w:tcPr>
            <w:tcW w:w="1981" w:type="dxa"/>
            <w:noWrap/>
            <w:hideMark/>
          </w:tcPr>
          <w:p w14:paraId="385F45C3"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2.94 (1.99–4.35)</w:t>
            </w:r>
          </w:p>
        </w:tc>
        <w:tc>
          <w:tcPr>
            <w:tcW w:w="945" w:type="dxa"/>
            <w:noWrap/>
            <w:hideMark/>
          </w:tcPr>
          <w:p w14:paraId="3A040D20"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&lt;0.0001</w:t>
            </w:r>
          </w:p>
        </w:tc>
      </w:tr>
      <w:tr w:rsidR="006A2CC6" w:rsidRPr="003553D5" w14:paraId="1A1197EE" w14:textId="77777777" w:rsidTr="00EF468E">
        <w:trPr>
          <w:trHeight w:val="261"/>
        </w:trPr>
        <w:tc>
          <w:tcPr>
            <w:tcW w:w="0" w:type="auto"/>
            <w:vMerge/>
            <w:vAlign w:val="center"/>
            <w:hideMark/>
          </w:tcPr>
          <w:p w14:paraId="4D738567"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63D190F7"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eastAsia="en-GB"/>
              </w:rPr>
              <w:t>2.5 to &lt;5 mg/day</w:t>
            </w:r>
          </w:p>
        </w:tc>
        <w:tc>
          <w:tcPr>
            <w:tcW w:w="983" w:type="dxa"/>
            <w:noWrap/>
            <w:hideMark/>
          </w:tcPr>
          <w:p w14:paraId="79B337AE"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5826</w:t>
            </w:r>
          </w:p>
        </w:tc>
        <w:tc>
          <w:tcPr>
            <w:tcW w:w="850" w:type="dxa"/>
            <w:noWrap/>
            <w:hideMark/>
          </w:tcPr>
          <w:p w14:paraId="6B6C1A40"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25</w:t>
            </w:r>
          </w:p>
        </w:tc>
        <w:tc>
          <w:tcPr>
            <w:tcW w:w="1981" w:type="dxa"/>
            <w:noWrap/>
            <w:hideMark/>
          </w:tcPr>
          <w:p w14:paraId="2D37F5D3"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8.76 (5.29–14.50)</w:t>
            </w:r>
          </w:p>
        </w:tc>
        <w:tc>
          <w:tcPr>
            <w:tcW w:w="945" w:type="dxa"/>
            <w:noWrap/>
            <w:hideMark/>
          </w:tcPr>
          <w:p w14:paraId="56DE5AC5"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&lt;0.0001</w:t>
            </w:r>
          </w:p>
        </w:tc>
        <w:tc>
          <w:tcPr>
            <w:tcW w:w="1981" w:type="dxa"/>
            <w:noWrap/>
            <w:hideMark/>
          </w:tcPr>
          <w:p w14:paraId="2B4D1D78"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6.02 (3.61–10.05)</w:t>
            </w:r>
          </w:p>
        </w:tc>
        <w:tc>
          <w:tcPr>
            <w:tcW w:w="945" w:type="dxa"/>
            <w:noWrap/>
            <w:hideMark/>
          </w:tcPr>
          <w:p w14:paraId="48705FA2"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&lt;0.0001</w:t>
            </w:r>
          </w:p>
        </w:tc>
      </w:tr>
      <w:tr w:rsidR="006A2CC6" w:rsidRPr="003553D5" w14:paraId="1A7AF377" w14:textId="77777777" w:rsidTr="00EF468E">
        <w:trPr>
          <w:trHeight w:val="261"/>
        </w:trPr>
        <w:tc>
          <w:tcPr>
            <w:tcW w:w="0" w:type="auto"/>
            <w:vMerge/>
            <w:vAlign w:val="center"/>
            <w:hideMark/>
          </w:tcPr>
          <w:p w14:paraId="2FFE4347"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4867CF03"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eastAsia="en-GB"/>
              </w:rPr>
              <w:t>5 to &lt;7.5 mg/day</w:t>
            </w:r>
          </w:p>
        </w:tc>
        <w:tc>
          <w:tcPr>
            <w:tcW w:w="983" w:type="dxa"/>
            <w:noWrap/>
            <w:hideMark/>
          </w:tcPr>
          <w:p w14:paraId="517D8639"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4596</w:t>
            </w:r>
          </w:p>
        </w:tc>
        <w:tc>
          <w:tcPr>
            <w:tcW w:w="850" w:type="dxa"/>
            <w:noWrap/>
            <w:hideMark/>
          </w:tcPr>
          <w:p w14:paraId="57931445"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6</w:t>
            </w:r>
          </w:p>
        </w:tc>
        <w:tc>
          <w:tcPr>
            <w:tcW w:w="1981" w:type="dxa"/>
            <w:noWrap/>
            <w:hideMark/>
          </w:tcPr>
          <w:p w14:paraId="407D738F"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6.01 (2.54–14.25)</w:t>
            </w:r>
          </w:p>
        </w:tc>
        <w:tc>
          <w:tcPr>
            <w:tcW w:w="945" w:type="dxa"/>
            <w:noWrap/>
            <w:hideMark/>
          </w:tcPr>
          <w:p w14:paraId="27C6FC48"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&lt;0.0001</w:t>
            </w:r>
          </w:p>
        </w:tc>
        <w:tc>
          <w:tcPr>
            <w:tcW w:w="1981" w:type="dxa"/>
            <w:noWrap/>
            <w:hideMark/>
          </w:tcPr>
          <w:p w14:paraId="17C92D00"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3.75 (1.56–9.00)</w:t>
            </w:r>
          </w:p>
        </w:tc>
        <w:tc>
          <w:tcPr>
            <w:tcW w:w="945" w:type="dxa"/>
            <w:noWrap/>
            <w:hideMark/>
          </w:tcPr>
          <w:p w14:paraId="1BD0207C"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0.0031</w:t>
            </w:r>
          </w:p>
        </w:tc>
      </w:tr>
      <w:tr w:rsidR="006A2CC6" w:rsidRPr="003553D5" w14:paraId="3CE2CBAC" w14:textId="77777777" w:rsidTr="00EF468E">
        <w:trPr>
          <w:trHeight w:val="261"/>
        </w:trPr>
        <w:tc>
          <w:tcPr>
            <w:tcW w:w="0" w:type="auto"/>
            <w:vMerge/>
            <w:vAlign w:val="center"/>
            <w:hideMark/>
          </w:tcPr>
          <w:p w14:paraId="79DADB77"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5C22701F"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rPr>
              <w:t>≥7.5 mg/day</w:t>
            </w:r>
          </w:p>
        </w:tc>
        <w:tc>
          <w:tcPr>
            <w:tcW w:w="983" w:type="dxa"/>
            <w:noWrap/>
            <w:hideMark/>
          </w:tcPr>
          <w:p w14:paraId="303433E6"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4587</w:t>
            </w:r>
          </w:p>
        </w:tc>
        <w:tc>
          <w:tcPr>
            <w:tcW w:w="850" w:type="dxa"/>
            <w:noWrap/>
            <w:hideMark/>
          </w:tcPr>
          <w:p w14:paraId="5DB7C1D7"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11</w:t>
            </w:r>
          </w:p>
        </w:tc>
        <w:tc>
          <w:tcPr>
            <w:tcW w:w="1981" w:type="dxa"/>
            <w:noWrap/>
            <w:hideMark/>
          </w:tcPr>
          <w:p w14:paraId="6D94334A"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13.62 (6.97–26.62)</w:t>
            </w:r>
          </w:p>
        </w:tc>
        <w:tc>
          <w:tcPr>
            <w:tcW w:w="945" w:type="dxa"/>
            <w:noWrap/>
            <w:hideMark/>
          </w:tcPr>
          <w:p w14:paraId="69808415"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&lt;0.0001</w:t>
            </w:r>
          </w:p>
        </w:tc>
        <w:tc>
          <w:tcPr>
            <w:tcW w:w="1981" w:type="dxa"/>
            <w:noWrap/>
            <w:hideMark/>
          </w:tcPr>
          <w:p w14:paraId="0258108B"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9.79 (4.95–19.36)</w:t>
            </w:r>
          </w:p>
        </w:tc>
        <w:tc>
          <w:tcPr>
            <w:tcW w:w="945" w:type="dxa"/>
            <w:noWrap/>
            <w:hideMark/>
          </w:tcPr>
          <w:p w14:paraId="077F6217"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sz w:val="20"/>
                <w:szCs w:val="20"/>
                <w:lang w:val="en-US"/>
              </w:rPr>
              <w:t>&lt;0.0001</w:t>
            </w:r>
          </w:p>
        </w:tc>
      </w:tr>
      <w:tr w:rsidR="006A2CC6" w:rsidRPr="003553D5" w14:paraId="62CE116F" w14:textId="77777777" w:rsidTr="00EF468E">
        <w:trPr>
          <w:trHeight w:val="261"/>
        </w:trPr>
        <w:tc>
          <w:tcPr>
            <w:tcW w:w="2318" w:type="dxa"/>
            <w:vMerge w:val="restart"/>
            <w:hideMark/>
          </w:tcPr>
          <w:p w14:paraId="63AC629C"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Glaucoma</w:t>
            </w:r>
          </w:p>
        </w:tc>
        <w:tc>
          <w:tcPr>
            <w:tcW w:w="2540" w:type="dxa"/>
            <w:noWrap/>
            <w:hideMark/>
          </w:tcPr>
          <w:p w14:paraId="674FE31F" w14:textId="25EF142F"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Mean daily exposure (5 mg/</w:t>
            </w:r>
            <w:proofErr w:type="gramStart"/>
            <w:r w:rsidRPr="00A6083E">
              <w:rPr>
                <w:rFonts w:ascii="Arial" w:eastAsia="Times New Roman" w:hAnsi="Arial" w:cs="Arial"/>
                <w:b/>
                <w:sz w:val="20"/>
                <w:szCs w:val="20"/>
                <w:lang w:val="en-US" w:eastAsia="en-GB"/>
              </w:rPr>
              <w:t>day)</w:t>
            </w:r>
            <w:r w:rsidR="00B4457F" w:rsidRPr="00A6083E">
              <w:rPr>
                <w:rFonts w:ascii="Arial" w:eastAsia="Times New Roman" w:hAnsi="Arial" w:cs="Arial"/>
                <w:b/>
                <w:sz w:val="20"/>
                <w:szCs w:val="20"/>
                <w:vertAlign w:val="superscript"/>
                <w:lang w:val="en-US" w:eastAsia="en-GB"/>
              </w:rPr>
              <w:t>a</w:t>
            </w:r>
            <w:proofErr w:type="gramEnd"/>
          </w:p>
        </w:tc>
        <w:tc>
          <w:tcPr>
            <w:tcW w:w="983" w:type="dxa"/>
            <w:noWrap/>
            <w:hideMark/>
          </w:tcPr>
          <w:p w14:paraId="7EC8FE0A"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color w:val="000000"/>
                <w:sz w:val="20"/>
                <w:szCs w:val="20"/>
                <w:lang w:val="en-US"/>
              </w:rPr>
              <w:t>23,424</w:t>
            </w:r>
          </w:p>
        </w:tc>
        <w:tc>
          <w:tcPr>
            <w:tcW w:w="850" w:type="dxa"/>
            <w:noWrap/>
            <w:hideMark/>
          </w:tcPr>
          <w:p w14:paraId="7FC6C768"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color w:val="000000"/>
                <w:sz w:val="20"/>
                <w:szCs w:val="20"/>
                <w:lang w:val="en-US"/>
              </w:rPr>
              <w:t>433</w:t>
            </w:r>
          </w:p>
        </w:tc>
        <w:tc>
          <w:tcPr>
            <w:tcW w:w="1981" w:type="dxa"/>
            <w:noWrap/>
            <w:hideMark/>
          </w:tcPr>
          <w:p w14:paraId="07DCD1B4"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color w:val="000000"/>
                <w:sz w:val="20"/>
                <w:szCs w:val="20"/>
                <w:lang w:val="en-US"/>
              </w:rPr>
              <w:t>1.36 (1.24–1.49)</w:t>
            </w:r>
          </w:p>
        </w:tc>
        <w:tc>
          <w:tcPr>
            <w:tcW w:w="945" w:type="dxa"/>
            <w:noWrap/>
            <w:hideMark/>
          </w:tcPr>
          <w:p w14:paraId="3D658FAD"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color w:val="000000"/>
                <w:sz w:val="20"/>
                <w:szCs w:val="20"/>
                <w:lang w:val="en-US"/>
              </w:rPr>
              <w:t>&lt;0.0001</w:t>
            </w:r>
          </w:p>
        </w:tc>
        <w:tc>
          <w:tcPr>
            <w:tcW w:w="1981" w:type="dxa"/>
            <w:noWrap/>
            <w:hideMark/>
          </w:tcPr>
          <w:p w14:paraId="7C45BCE8"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color w:val="000000"/>
                <w:sz w:val="20"/>
                <w:szCs w:val="20"/>
                <w:lang w:val="en-US"/>
              </w:rPr>
              <w:t>1.29 (1.18–1.41)</w:t>
            </w:r>
          </w:p>
        </w:tc>
        <w:tc>
          <w:tcPr>
            <w:tcW w:w="945" w:type="dxa"/>
            <w:noWrap/>
            <w:hideMark/>
          </w:tcPr>
          <w:p w14:paraId="1A6D010D"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color w:val="000000"/>
                <w:sz w:val="20"/>
                <w:szCs w:val="20"/>
                <w:lang w:val="en-US"/>
              </w:rPr>
              <w:t>&lt;0.0001</w:t>
            </w:r>
          </w:p>
        </w:tc>
      </w:tr>
      <w:tr w:rsidR="006A2CC6" w:rsidRPr="003553D5" w14:paraId="2E7558CD" w14:textId="77777777" w:rsidTr="00EF468E">
        <w:trPr>
          <w:trHeight w:val="261"/>
        </w:trPr>
        <w:tc>
          <w:tcPr>
            <w:tcW w:w="0" w:type="auto"/>
            <w:vMerge/>
            <w:vAlign w:val="center"/>
            <w:hideMark/>
          </w:tcPr>
          <w:p w14:paraId="167FB4A1"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3C414E25"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eastAsia="en-GB"/>
              </w:rPr>
              <w:t>&gt;0 to &lt;0.5 mg/day</w:t>
            </w:r>
          </w:p>
        </w:tc>
        <w:tc>
          <w:tcPr>
            <w:tcW w:w="983" w:type="dxa"/>
            <w:noWrap/>
            <w:hideMark/>
          </w:tcPr>
          <w:p w14:paraId="305FAA20"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15,497</w:t>
            </w:r>
          </w:p>
        </w:tc>
        <w:tc>
          <w:tcPr>
            <w:tcW w:w="850" w:type="dxa"/>
            <w:noWrap/>
            <w:hideMark/>
          </w:tcPr>
          <w:p w14:paraId="610E4871"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156</w:t>
            </w:r>
          </w:p>
        </w:tc>
        <w:tc>
          <w:tcPr>
            <w:tcW w:w="1981" w:type="dxa"/>
            <w:noWrap/>
            <w:hideMark/>
          </w:tcPr>
          <w:p w14:paraId="7BFE0771"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Reference</w:t>
            </w:r>
          </w:p>
        </w:tc>
        <w:tc>
          <w:tcPr>
            <w:tcW w:w="945" w:type="dxa"/>
            <w:noWrap/>
          </w:tcPr>
          <w:p w14:paraId="5B706592"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p>
        </w:tc>
        <w:tc>
          <w:tcPr>
            <w:tcW w:w="1981" w:type="dxa"/>
            <w:noWrap/>
            <w:hideMark/>
          </w:tcPr>
          <w:p w14:paraId="01F5850F"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Reference</w:t>
            </w:r>
          </w:p>
        </w:tc>
        <w:tc>
          <w:tcPr>
            <w:tcW w:w="945" w:type="dxa"/>
            <w:noWrap/>
          </w:tcPr>
          <w:p w14:paraId="42FE3CF5"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p>
        </w:tc>
      </w:tr>
      <w:tr w:rsidR="006A2CC6" w:rsidRPr="003553D5" w14:paraId="6ADF5C67" w14:textId="77777777" w:rsidTr="00EF468E">
        <w:trPr>
          <w:trHeight w:val="261"/>
        </w:trPr>
        <w:tc>
          <w:tcPr>
            <w:tcW w:w="0" w:type="auto"/>
            <w:vMerge/>
            <w:vAlign w:val="center"/>
            <w:hideMark/>
          </w:tcPr>
          <w:p w14:paraId="66DC7A20"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33460CAB"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eastAsia="en-GB"/>
              </w:rPr>
              <w:t>0.5 to &lt;2.5 mg/day</w:t>
            </w:r>
          </w:p>
        </w:tc>
        <w:tc>
          <w:tcPr>
            <w:tcW w:w="983" w:type="dxa"/>
            <w:noWrap/>
            <w:hideMark/>
          </w:tcPr>
          <w:p w14:paraId="2160DD4E"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17,775</w:t>
            </w:r>
          </w:p>
        </w:tc>
        <w:tc>
          <w:tcPr>
            <w:tcW w:w="850" w:type="dxa"/>
            <w:noWrap/>
            <w:hideMark/>
          </w:tcPr>
          <w:p w14:paraId="1C16C35E"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200</w:t>
            </w:r>
          </w:p>
        </w:tc>
        <w:tc>
          <w:tcPr>
            <w:tcW w:w="1981" w:type="dxa"/>
            <w:noWrap/>
            <w:hideMark/>
          </w:tcPr>
          <w:p w14:paraId="3051B24F"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2.18 (1.77–2.68)</w:t>
            </w:r>
          </w:p>
        </w:tc>
        <w:tc>
          <w:tcPr>
            <w:tcW w:w="945" w:type="dxa"/>
            <w:noWrap/>
            <w:hideMark/>
          </w:tcPr>
          <w:p w14:paraId="49324D47"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&lt;0.0001</w:t>
            </w:r>
          </w:p>
        </w:tc>
        <w:tc>
          <w:tcPr>
            <w:tcW w:w="1981" w:type="dxa"/>
            <w:noWrap/>
            <w:hideMark/>
          </w:tcPr>
          <w:p w14:paraId="29CB68B2"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1.82 (1.48–2.24)</w:t>
            </w:r>
          </w:p>
        </w:tc>
        <w:tc>
          <w:tcPr>
            <w:tcW w:w="945" w:type="dxa"/>
            <w:noWrap/>
            <w:hideMark/>
          </w:tcPr>
          <w:p w14:paraId="7B7C4E93"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&lt;0.0001</w:t>
            </w:r>
          </w:p>
        </w:tc>
      </w:tr>
      <w:tr w:rsidR="006A2CC6" w:rsidRPr="003553D5" w14:paraId="5F5BDC79" w14:textId="77777777" w:rsidTr="00EF468E">
        <w:trPr>
          <w:trHeight w:val="261"/>
        </w:trPr>
        <w:tc>
          <w:tcPr>
            <w:tcW w:w="0" w:type="auto"/>
            <w:vMerge/>
            <w:vAlign w:val="center"/>
            <w:hideMark/>
          </w:tcPr>
          <w:p w14:paraId="15E8D721"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2091BC45"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eastAsia="en-GB"/>
              </w:rPr>
              <w:t>2.5 to &lt;5 mg/day</w:t>
            </w:r>
          </w:p>
        </w:tc>
        <w:tc>
          <w:tcPr>
            <w:tcW w:w="983" w:type="dxa"/>
            <w:noWrap/>
            <w:hideMark/>
          </w:tcPr>
          <w:p w14:paraId="11F06E26"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6389</w:t>
            </w:r>
          </w:p>
        </w:tc>
        <w:tc>
          <w:tcPr>
            <w:tcW w:w="850" w:type="dxa"/>
            <w:noWrap/>
            <w:hideMark/>
          </w:tcPr>
          <w:p w14:paraId="4FBE5B6E"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35</w:t>
            </w:r>
          </w:p>
        </w:tc>
        <w:tc>
          <w:tcPr>
            <w:tcW w:w="1981" w:type="dxa"/>
            <w:noWrap/>
            <w:hideMark/>
          </w:tcPr>
          <w:p w14:paraId="54C66A92"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2.94 (2.04–4.24)</w:t>
            </w:r>
          </w:p>
        </w:tc>
        <w:tc>
          <w:tcPr>
            <w:tcW w:w="945" w:type="dxa"/>
            <w:noWrap/>
            <w:hideMark/>
          </w:tcPr>
          <w:p w14:paraId="5AF3342F"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&lt;0.0001</w:t>
            </w:r>
          </w:p>
        </w:tc>
        <w:tc>
          <w:tcPr>
            <w:tcW w:w="1981" w:type="dxa"/>
            <w:noWrap/>
            <w:hideMark/>
          </w:tcPr>
          <w:p w14:paraId="3F25E46A"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2.06 (1.42–2.97)</w:t>
            </w:r>
          </w:p>
        </w:tc>
        <w:tc>
          <w:tcPr>
            <w:tcW w:w="945" w:type="dxa"/>
            <w:noWrap/>
            <w:hideMark/>
          </w:tcPr>
          <w:p w14:paraId="2BB87B38"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0.0001</w:t>
            </w:r>
          </w:p>
        </w:tc>
      </w:tr>
      <w:tr w:rsidR="006A2CC6" w:rsidRPr="003553D5" w14:paraId="21A2EE9C" w14:textId="77777777" w:rsidTr="00EF468E">
        <w:trPr>
          <w:trHeight w:val="261"/>
        </w:trPr>
        <w:tc>
          <w:tcPr>
            <w:tcW w:w="0" w:type="auto"/>
            <w:vMerge/>
            <w:vAlign w:val="center"/>
            <w:hideMark/>
          </w:tcPr>
          <w:p w14:paraId="6225F295"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64D83C28"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eastAsia="en-GB"/>
              </w:rPr>
              <w:t>5 to &lt;7.5 mg/day</w:t>
            </w:r>
          </w:p>
        </w:tc>
        <w:tc>
          <w:tcPr>
            <w:tcW w:w="983" w:type="dxa"/>
            <w:noWrap/>
            <w:hideMark/>
          </w:tcPr>
          <w:p w14:paraId="5688B84D"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5036</w:t>
            </w:r>
          </w:p>
        </w:tc>
        <w:tc>
          <w:tcPr>
            <w:tcW w:w="850" w:type="dxa"/>
            <w:noWrap/>
            <w:hideMark/>
          </w:tcPr>
          <w:p w14:paraId="56133FC8"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25</w:t>
            </w:r>
          </w:p>
        </w:tc>
        <w:tc>
          <w:tcPr>
            <w:tcW w:w="1981" w:type="dxa"/>
            <w:noWrap/>
            <w:hideMark/>
          </w:tcPr>
          <w:p w14:paraId="3B82C561"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5.99 (3.91–9.18)</w:t>
            </w:r>
          </w:p>
        </w:tc>
        <w:tc>
          <w:tcPr>
            <w:tcW w:w="945" w:type="dxa"/>
            <w:noWrap/>
            <w:hideMark/>
          </w:tcPr>
          <w:p w14:paraId="22DAFF65"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&lt;0.0001</w:t>
            </w:r>
          </w:p>
        </w:tc>
        <w:tc>
          <w:tcPr>
            <w:tcW w:w="1981" w:type="dxa"/>
            <w:noWrap/>
            <w:hideMark/>
          </w:tcPr>
          <w:p w14:paraId="46848169"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3.80 (2.46–5.85)</w:t>
            </w:r>
          </w:p>
        </w:tc>
        <w:tc>
          <w:tcPr>
            <w:tcW w:w="945" w:type="dxa"/>
            <w:noWrap/>
            <w:hideMark/>
          </w:tcPr>
          <w:p w14:paraId="64656A11"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&lt;0.0001</w:t>
            </w:r>
          </w:p>
        </w:tc>
      </w:tr>
      <w:tr w:rsidR="006A2CC6" w:rsidRPr="003553D5" w14:paraId="59C884BE" w14:textId="77777777" w:rsidTr="00EF468E">
        <w:trPr>
          <w:trHeight w:val="261"/>
        </w:trPr>
        <w:tc>
          <w:tcPr>
            <w:tcW w:w="0" w:type="auto"/>
            <w:vMerge/>
            <w:vAlign w:val="center"/>
            <w:hideMark/>
          </w:tcPr>
          <w:p w14:paraId="02A8A7C0"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1B381265" w14:textId="77777777" w:rsidR="006A2CC6" w:rsidRPr="00A6083E" w:rsidRDefault="006A2CC6" w:rsidP="00EF468E">
            <w:pPr>
              <w:spacing w:line="480" w:lineRule="auto"/>
              <w:contextualSpacing/>
              <w:jc w:val="right"/>
              <w:rPr>
                <w:rFonts w:ascii="Arial" w:eastAsia="Times New Roman" w:hAnsi="Arial" w:cs="Arial"/>
                <w:b/>
                <w:sz w:val="20"/>
                <w:szCs w:val="20"/>
                <w:lang w:val="en-US" w:eastAsia="en-GB"/>
              </w:rPr>
            </w:pPr>
            <w:r w:rsidRPr="00A6083E">
              <w:rPr>
                <w:rFonts w:ascii="Arial" w:eastAsia="Times New Roman" w:hAnsi="Arial" w:cs="Arial"/>
                <w:sz w:val="20"/>
                <w:szCs w:val="20"/>
                <w:lang w:val="en-US"/>
              </w:rPr>
              <w:t>≥7.5 mg/day</w:t>
            </w:r>
          </w:p>
        </w:tc>
        <w:tc>
          <w:tcPr>
            <w:tcW w:w="983" w:type="dxa"/>
            <w:noWrap/>
            <w:hideMark/>
          </w:tcPr>
          <w:p w14:paraId="51267586"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5024</w:t>
            </w:r>
          </w:p>
        </w:tc>
        <w:tc>
          <w:tcPr>
            <w:tcW w:w="850" w:type="dxa"/>
            <w:noWrap/>
            <w:hideMark/>
          </w:tcPr>
          <w:p w14:paraId="4B777570"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17</w:t>
            </w:r>
          </w:p>
        </w:tc>
        <w:tc>
          <w:tcPr>
            <w:tcW w:w="1981" w:type="dxa"/>
            <w:noWrap/>
            <w:hideMark/>
          </w:tcPr>
          <w:p w14:paraId="40E128C6"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4.64 (2.81–7.67)</w:t>
            </w:r>
          </w:p>
        </w:tc>
        <w:tc>
          <w:tcPr>
            <w:tcW w:w="945" w:type="dxa"/>
            <w:noWrap/>
            <w:hideMark/>
          </w:tcPr>
          <w:p w14:paraId="18E5FAAA"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&lt;0.001</w:t>
            </w:r>
          </w:p>
        </w:tc>
        <w:tc>
          <w:tcPr>
            <w:tcW w:w="1981" w:type="dxa"/>
            <w:noWrap/>
            <w:hideMark/>
          </w:tcPr>
          <w:p w14:paraId="49CE1137"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3.03 (1.82–5.06)</w:t>
            </w:r>
          </w:p>
        </w:tc>
        <w:tc>
          <w:tcPr>
            <w:tcW w:w="945" w:type="dxa"/>
            <w:noWrap/>
            <w:hideMark/>
          </w:tcPr>
          <w:p w14:paraId="0177536F"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color w:val="000000"/>
                <w:sz w:val="20"/>
                <w:szCs w:val="20"/>
                <w:lang w:val="en-US"/>
              </w:rPr>
              <w:t>&lt;0.001</w:t>
            </w:r>
          </w:p>
        </w:tc>
      </w:tr>
      <w:tr w:rsidR="006A2CC6" w:rsidRPr="003553D5" w14:paraId="6359509A" w14:textId="77777777" w:rsidTr="00EF468E">
        <w:trPr>
          <w:trHeight w:val="261"/>
        </w:trPr>
        <w:tc>
          <w:tcPr>
            <w:tcW w:w="2318" w:type="dxa"/>
            <w:vMerge w:val="restart"/>
            <w:hideMark/>
          </w:tcPr>
          <w:p w14:paraId="7C99486F"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Cataract</w:t>
            </w:r>
          </w:p>
        </w:tc>
        <w:tc>
          <w:tcPr>
            <w:tcW w:w="2540" w:type="dxa"/>
            <w:noWrap/>
            <w:hideMark/>
          </w:tcPr>
          <w:p w14:paraId="1F7CC6B5" w14:textId="5FE60D1D" w:rsidR="006A2CC6" w:rsidRPr="00A6083E" w:rsidRDefault="006A2CC6" w:rsidP="00EF468E">
            <w:pPr>
              <w:spacing w:line="480" w:lineRule="auto"/>
              <w:contextualSpacing/>
              <w:jc w:val="right"/>
              <w:rPr>
                <w:rFonts w:ascii="Arial" w:eastAsia="Times New Roman" w:hAnsi="Arial" w:cs="Arial"/>
                <w:b/>
                <w:sz w:val="20"/>
                <w:szCs w:val="20"/>
                <w:lang w:val="en-US"/>
              </w:rPr>
            </w:pPr>
            <w:r w:rsidRPr="00A6083E">
              <w:rPr>
                <w:rFonts w:ascii="Arial" w:eastAsia="Times New Roman" w:hAnsi="Arial" w:cs="Arial"/>
                <w:b/>
                <w:sz w:val="20"/>
                <w:szCs w:val="20"/>
                <w:lang w:val="en-US" w:eastAsia="en-GB"/>
              </w:rPr>
              <w:t>Mean daily exposure (5 mg/</w:t>
            </w:r>
            <w:proofErr w:type="gramStart"/>
            <w:r w:rsidRPr="00A6083E">
              <w:rPr>
                <w:rFonts w:ascii="Arial" w:eastAsia="Times New Roman" w:hAnsi="Arial" w:cs="Arial"/>
                <w:b/>
                <w:sz w:val="20"/>
                <w:szCs w:val="20"/>
                <w:lang w:val="en-US" w:eastAsia="en-GB"/>
              </w:rPr>
              <w:t>day)</w:t>
            </w:r>
            <w:r w:rsidR="00B4457F" w:rsidRPr="00A6083E">
              <w:rPr>
                <w:rFonts w:ascii="Arial" w:eastAsia="Times New Roman" w:hAnsi="Arial" w:cs="Arial"/>
                <w:b/>
                <w:sz w:val="20"/>
                <w:szCs w:val="20"/>
                <w:vertAlign w:val="superscript"/>
                <w:lang w:val="en-US" w:eastAsia="en-GB"/>
              </w:rPr>
              <w:t>a</w:t>
            </w:r>
            <w:proofErr w:type="gramEnd"/>
          </w:p>
        </w:tc>
        <w:tc>
          <w:tcPr>
            <w:tcW w:w="983" w:type="dxa"/>
            <w:noWrap/>
            <w:hideMark/>
          </w:tcPr>
          <w:p w14:paraId="10DFD550"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22,648</w:t>
            </w:r>
          </w:p>
        </w:tc>
        <w:tc>
          <w:tcPr>
            <w:tcW w:w="850" w:type="dxa"/>
            <w:noWrap/>
            <w:hideMark/>
          </w:tcPr>
          <w:p w14:paraId="76072371"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1736</w:t>
            </w:r>
          </w:p>
        </w:tc>
        <w:tc>
          <w:tcPr>
            <w:tcW w:w="1981" w:type="dxa"/>
            <w:noWrap/>
            <w:hideMark/>
          </w:tcPr>
          <w:p w14:paraId="0AE7ADE6"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1.38 (1.26–1.51)</w:t>
            </w:r>
          </w:p>
        </w:tc>
        <w:tc>
          <w:tcPr>
            <w:tcW w:w="945" w:type="dxa"/>
            <w:noWrap/>
            <w:hideMark/>
          </w:tcPr>
          <w:p w14:paraId="7507102A"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&lt;0.0001</w:t>
            </w:r>
          </w:p>
        </w:tc>
        <w:tc>
          <w:tcPr>
            <w:tcW w:w="1981" w:type="dxa"/>
            <w:noWrap/>
            <w:hideMark/>
          </w:tcPr>
          <w:p w14:paraId="2B0423A1"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1.29 (1.18–1.42)</w:t>
            </w:r>
          </w:p>
        </w:tc>
        <w:tc>
          <w:tcPr>
            <w:tcW w:w="945" w:type="dxa"/>
            <w:noWrap/>
            <w:hideMark/>
          </w:tcPr>
          <w:p w14:paraId="58D7A171"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sz w:val="20"/>
                <w:szCs w:val="20"/>
                <w:lang w:val="en-US"/>
              </w:rPr>
              <w:t>&lt;0.0001</w:t>
            </w:r>
          </w:p>
        </w:tc>
      </w:tr>
      <w:tr w:rsidR="006A2CC6" w:rsidRPr="003553D5" w14:paraId="322E4FF8" w14:textId="77777777" w:rsidTr="00EF468E">
        <w:trPr>
          <w:trHeight w:val="261"/>
        </w:trPr>
        <w:tc>
          <w:tcPr>
            <w:tcW w:w="0" w:type="auto"/>
            <w:vMerge/>
            <w:vAlign w:val="center"/>
            <w:hideMark/>
          </w:tcPr>
          <w:p w14:paraId="74761B01"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71F6E740"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sz w:val="20"/>
                <w:szCs w:val="20"/>
                <w:lang w:val="en-US" w:eastAsia="en-GB"/>
              </w:rPr>
              <w:t>&gt;0 to &lt;0.5 mg/day</w:t>
            </w:r>
          </w:p>
        </w:tc>
        <w:tc>
          <w:tcPr>
            <w:tcW w:w="983" w:type="dxa"/>
            <w:noWrap/>
            <w:hideMark/>
          </w:tcPr>
          <w:p w14:paraId="2812860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14,906</w:t>
            </w:r>
          </w:p>
        </w:tc>
        <w:tc>
          <w:tcPr>
            <w:tcW w:w="850" w:type="dxa"/>
            <w:noWrap/>
            <w:hideMark/>
          </w:tcPr>
          <w:p w14:paraId="69AD67A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568</w:t>
            </w:r>
          </w:p>
        </w:tc>
        <w:tc>
          <w:tcPr>
            <w:tcW w:w="1981" w:type="dxa"/>
            <w:noWrap/>
            <w:hideMark/>
          </w:tcPr>
          <w:p w14:paraId="3C6F5893"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Reference</w:t>
            </w:r>
          </w:p>
        </w:tc>
        <w:tc>
          <w:tcPr>
            <w:tcW w:w="945" w:type="dxa"/>
            <w:noWrap/>
          </w:tcPr>
          <w:p w14:paraId="16A5DB7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981" w:type="dxa"/>
            <w:noWrap/>
            <w:hideMark/>
          </w:tcPr>
          <w:p w14:paraId="73E22D5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Reference</w:t>
            </w:r>
          </w:p>
        </w:tc>
        <w:tc>
          <w:tcPr>
            <w:tcW w:w="945" w:type="dxa"/>
            <w:noWrap/>
          </w:tcPr>
          <w:p w14:paraId="46F14D4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r>
      <w:tr w:rsidR="006A2CC6" w:rsidRPr="003553D5" w14:paraId="22AC4C78" w14:textId="77777777" w:rsidTr="00EF468E">
        <w:trPr>
          <w:trHeight w:val="261"/>
        </w:trPr>
        <w:tc>
          <w:tcPr>
            <w:tcW w:w="0" w:type="auto"/>
            <w:vMerge/>
            <w:vAlign w:val="center"/>
            <w:hideMark/>
          </w:tcPr>
          <w:p w14:paraId="35BEB942"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70D5DC7C"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sz w:val="20"/>
                <w:szCs w:val="20"/>
                <w:lang w:val="en-US" w:eastAsia="en-GB"/>
              </w:rPr>
              <w:t>0.5 to &lt;2.5 mg/day</w:t>
            </w:r>
          </w:p>
        </w:tc>
        <w:tc>
          <w:tcPr>
            <w:tcW w:w="983" w:type="dxa"/>
            <w:noWrap/>
            <w:hideMark/>
          </w:tcPr>
          <w:p w14:paraId="57787423"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17,111</w:t>
            </w:r>
          </w:p>
        </w:tc>
        <w:tc>
          <w:tcPr>
            <w:tcW w:w="850" w:type="dxa"/>
            <w:noWrap/>
            <w:hideMark/>
          </w:tcPr>
          <w:p w14:paraId="430C3C8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808</w:t>
            </w:r>
          </w:p>
        </w:tc>
        <w:tc>
          <w:tcPr>
            <w:tcW w:w="1981" w:type="dxa"/>
            <w:noWrap/>
            <w:hideMark/>
          </w:tcPr>
          <w:p w14:paraId="477BE54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2.55 (2.29–2.83)</w:t>
            </w:r>
          </w:p>
        </w:tc>
        <w:tc>
          <w:tcPr>
            <w:tcW w:w="945" w:type="dxa"/>
            <w:noWrap/>
            <w:hideMark/>
          </w:tcPr>
          <w:p w14:paraId="7716EE5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c>
          <w:tcPr>
            <w:tcW w:w="1981" w:type="dxa"/>
            <w:noWrap/>
            <w:hideMark/>
          </w:tcPr>
          <w:p w14:paraId="45C35A6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2.08 (1.86–2.31)</w:t>
            </w:r>
          </w:p>
        </w:tc>
        <w:tc>
          <w:tcPr>
            <w:tcW w:w="945" w:type="dxa"/>
            <w:noWrap/>
            <w:hideMark/>
          </w:tcPr>
          <w:p w14:paraId="726EE0A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r>
      <w:tr w:rsidR="006A2CC6" w:rsidRPr="003553D5" w14:paraId="69F42B1E" w14:textId="77777777" w:rsidTr="00EF468E">
        <w:trPr>
          <w:trHeight w:val="261"/>
        </w:trPr>
        <w:tc>
          <w:tcPr>
            <w:tcW w:w="0" w:type="auto"/>
            <w:vMerge/>
            <w:vAlign w:val="center"/>
            <w:hideMark/>
          </w:tcPr>
          <w:p w14:paraId="46FE5243"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25A6B6CC"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sz w:val="20"/>
                <w:szCs w:val="20"/>
                <w:lang w:val="en-US" w:eastAsia="en-GB"/>
              </w:rPr>
              <w:t>2.5 to &lt;5 mg/day</w:t>
            </w:r>
          </w:p>
        </w:tc>
        <w:tc>
          <w:tcPr>
            <w:tcW w:w="983" w:type="dxa"/>
            <w:noWrap/>
            <w:hideMark/>
          </w:tcPr>
          <w:p w14:paraId="07BF7D8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6126</w:t>
            </w:r>
          </w:p>
        </w:tc>
        <w:tc>
          <w:tcPr>
            <w:tcW w:w="850" w:type="dxa"/>
            <w:noWrap/>
            <w:hideMark/>
          </w:tcPr>
          <w:p w14:paraId="583ED66B"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196</w:t>
            </w:r>
          </w:p>
        </w:tc>
        <w:tc>
          <w:tcPr>
            <w:tcW w:w="1981" w:type="dxa"/>
            <w:noWrap/>
            <w:hideMark/>
          </w:tcPr>
          <w:p w14:paraId="7DB499D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4.94 (4.20–5.83)</w:t>
            </w:r>
          </w:p>
        </w:tc>
        <w:tc>
          <w:tcPr>
            <w:tcW w:w="945" w:type="dxa"/>
            <w:noWrap/>
            <w:hideMark/>
          </w:tcPr>
          <w:p w14:paraId="147DC3B1"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c>
          <w:tcPr>
            <w:tcW w:w="1981" w:type="dxa"/>
            <w:noWrap/>
            <w:hideMark/>
          </w:tcPr>
          <w:p w14:paraId="37C90BFB"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3.37 (2.85–3.98)</w:t>
            </w:r>
          </w:p>
        </w:tc>
        <w:tc>
          <w:tcPr>
            <w:tcW w:w="945" w:type="dxa"/>
            <w:noWrap/>
            <w:hideMark/>
          </w:tcPr>
          <w:p w14:paraId="36DD7C3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r>
      <w:tr w:rsidR="006A2CC6" w:rsidRPr="003553D5" w14:paraId="5B0E89F7" w14:textId="77777777" w:rsidTr="00EF468E">
        <w:trPr>
          <w:trHeight w:val="261"/>
        </w:trPr>
        <w:tc>
          <w:tcPr>
            <w:tcW w:w="0" w:type="auto"/>
            <w:vMerge/>
            <w:vAlign w:val="center"/>
            <w:hideMark/>
          </w:tcPr>
          <w:p w14:paraId="5726FA82"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0D653A8D"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sz w:val="20"/>
                <w:szCs w:val="20"/>
                <w:lang w:val="en-US" w:eastAsia="en-GB"/>
              </w:rPr>
              <w:t>5 to &lt;7.5 mg/day</w:t>
            </w:r>
          </w:p>
        </w:tc>
        <w:tc>
          <w:tcPr>
            <w:tcW w:w="983" w:type="dxa"/>
            <w:noWrap/>
            <w:hideMark/>
          </w:tcPr>
          <w:p w14:paraId="7F83E738"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4832</w:t>
            </w:r>
          </w:p>
        </w:tc>
        <w:tc>
          <w:tcPr>
            <w:tcW w:w="850" w:type="dxa"/>
            <w:noWrap/>
            <w:hideMark/>
          </w:tcPr>
          <w:p w14:paraId="024A51CC"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75</w:t>
            </w:r>
          </w:p>
        </w:tc>
        <w:tc>
          <w:tcPr>
            <w:tcW w:w="1981" w:type="dxa"/>
            <w:noWrap/>
            <w:hideMark/>
          </w:tcPr>
          <w:p w14:paraId="7830BBB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5.59 (4.38–7.13)</w:t>
            </w:r>
          </w:p>
        </w:tc>
        <w:tc>
          <w:tcPr>
            <w:tcW w:w="945" w:type="dxa"/>
            <w:noWrap/>
            <w:hideMark/>
          </w:tcPr>
          <w:p w14:paraId="009EA66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c>
          <w:tcPr>
            <w:tcW w:w="1981" w:type="dxa"/>
            <w:noWrap/>
            <w:hideMark/>
          </w:tcPr>
          <w:p w14:paraId="6162106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3.49 (2.71–4.50)</w:t>
            </w:r>
          </w:p>
        </w:tc>
        <w:tc>
          <w:tcPr>
            <w:tcW w:w="945" w:type="dxa"/>
            <w:noWrap/>
            <w:hideMark/>
          </w:tcPr>
          <w:p w14:paraId="0A1B7971"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r>
      <w:tr w:rsidR="006A2CC6" w:rsidRPr="003553D5" w14:paraId="57934DDE" w14:textId="77777777" w:rsidTr="00EF468E">
        <w:trPr>
          <w:trHeight w:val="261"/>
        </w:trPr>
        <w:tc>
          <w:tcPr>
            <w:tcW w:w="0" w:type="auto"/>
            <w:vMerge/>
            <w:vAlign w:val="center"/>
            <w:hideMark/>
          </w:tcPr>
          <w:p w14:paraId="57CF9F1F"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531852A9" w14:textId="77777777" w:rsidR="006A2CC6" w:rsidRPr="00A6083E" w:rsidRDefault="006A2CC6" w:rsidP="00EF468E">
            <w:pPr>
              <w:spacing w:line="480" w:lineRule="auto"/>
              <w:contextualSpacing/>
              <w:jc w:val="right"/>
              <w:rPr>
                <w:rFonts w:ascii="Arial" w:eastAsia="Times New Roman" w:hAnsi="Arial" w:cs="Arial"/>
                <w:sz w:val="20"/>
                <w:szCs w:val="20"/>
                <w:lang w:val="en-US"/>
              </w:rPr>
            </w:pPr>
            <w:r w:rsidRPr="00A6083E">
              <w:rPr>
                <w:rFonts w:ascii="Arial" w:eastAsia="Times New Roman" w:hAnsi="Arial" w:cs="Arial"/>
                <w:sz w:val="20"/>
                <w:szCs w:val="20"/>
                <w:lang w:val="en-US"/>
              </w:rPr>
              <w:t>≥7.5 mg/day</w:t>
            </w:r>
          </w:p>
        </w:tc>
        <w:tc>
          <w:tcPr>
            <w:tcW w:w="983" w:type="dxa"/>
            <w:noWrap/>
            <w:hideMark/>
          </w:tcPr>
          <w:p w14:paraId="6727F48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4826</w:t>
            </w:r>
          </w:p>
        </w:tc>
        <w:tc>
          <w:tcPr>
            <w:tcW w:w="850" w:type="dxa"/>
            <w:noWrap/>
            <w:hideMark/>
          </w:tcPr>
          <w:p w14:paraId="02DD0F21"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89</w:t>
            </w:r>
          </w:p>
        </w:tc>
        <w:tc>
          <w:tcPr>
            <w:tcW w:w="1981" w:type="dxa"/>
            <w:noWrap/>
            <w:hideMark/>
          </w:tcPr>
          <w:p w14:paraId="759A12EB"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7.70 (6.09–9.73)</w:t>
            </w:r>
          </w:p>
        </w:tc>
        <w:tc>
          <w:tcPr>
            <w:tcW w:w="945" w:type="dxa"/>
            <w:noWrap/>
            <w:hideMark/>
          </w:tcPr>
          <w:p w14:paraId="32D4A87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c>
          <w:tcPr>
            <w:tcW w:w="1981" w:type="dxa"/>
            <w:noWrap/>
            <w:hideMark/>
          </w:tcPr>
          <w:p w14:paraId="2350187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5.32 (4.18–6.77)</w:t>
            </w:r>
          </w:p>
        </w:tc>
        <w:tc>
          <w:tcPr>
            <w:tcW w:w="945" w:type="dxa"/>
            <w:noWrap/>
            <w:hideMark/>
          </w:tcPr>
          <w:p w14:paraId="52C7D71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sz w:val="20"/>
                <w:szCs w:val="20"/>
                <w:lang w:val="en-US"/>
              </w:rPr>
              <w:t>&lt;0.0001</w:t>
            </w:r>
          </w:p>
        </w:tc>
      </w:tr>
      <w:tr w:rsidR="006A2CC6" w:rsidRPr="003553D5" w14:paraId="0318B92B" w14:textId="77777777" w:rsidTr="00EF468E">
        <w:trPr>
          <w:trHeight w:val="261"/>
        </w:trPr>
        <w:tc>
          <w:tcPr>
            <w:tcW w:w="0" w:type="auto"/>
            <w:vMerge w:val="restart"/>
            <w:hideMark/>
          </w:tcPr>
          <w:p w14:paraId="491F268C"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Renal impairment</w:t>
            </w:r>
          </w:p>
        </w:tc>
        <w:tc>
          <w:tcPr>
            <w:tcW w:w="2540" w:type="dxa"/>
            <w:noWrap/>
            <w:hideMark/>
          </w:tcPr>
          <w:p w14:paraId="4B16AE16" w14:textId="1791FAAA"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b/>
                <w:sz w:val="20"/>
                <w:szCs w:val="20"/>
                <w:lang w:val="en-US" w:eastAsia="en-GB"/>
              </w:rPr>
              <w:t>Mean daily exposure (5 mg/</w:t>
            </w:r>
            <w:proofErr w:type="gramStart"/>
            <w:r w:rsidRPr="00A6083E">
              <w:rPr>
                <w:rFonts w:ascii="Arial" w:eastAsia="Times New Roman" w:hAnsi="Arial" w:cs="Arial"/>
                <w:b/>
                <w:sz w:val="20"/>
                <w:szCs w:val="20"/>
                <w:lang w:val="en-US" w:eastAsia="en-GB"/>
              </w:rPr>
              <w:t>day)</w:t>
            </w:r>
            <w:r w:rsidR="00B4457F" w:rsidRPr="00A6083E">
              <w:rPr>
                <w:rFonts w:ascii="Arial" w:eastAsia="Times New Roman" w:hAnsi="Arial" w:cs="Arial"/>
                <w:b/>
                <w:sz w:val="20"/>
                <w:szCs w:val="20"/>
                <w:vertAlign w:val="superscript"/>
                <w:lang w:val="en-US" w:eastAsia="en-GB"/>
              </w:rPr>
              <w:t>a</w:t>
            </w:r>
            <w:proofErr w:type="gramEnd"/>
          </w:p>
        </w:tc>
        <w:tc>
          <w:tcPr>
            <w:tcW w:w="983" w:type="dxa"/>
            <w:noWrap/>
            <w:hideMark/>
          </w:tcPr>
          <w:p w14:paraId="40216B0B"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color w:val="000000"/>
                <w:sz w:val="20"/>
                <w:szCs w:val="20"/>
                <w:lang w:val="en-US"/>
              </w:rPr>
              <w:t>20,137</w:t>
            </w:r>
          </w:p>
        </w:tc>
        <w:tc>
          <w:tcPr>
            <w:tcW w:w="850" w:type="dxa"/>
            <w:noWrap/>
            <w:hideMark/>
          </w:tcPr>
          <w:p w14:paraId="5D1451CC"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color w:val="000000"/>
                <w:sz w:val="20"/>
                <w:szCs w:val="20"/>
                <w:lang w:val="en-US"/>
              </w:rPr>
              <w:t>3215</w:t>
            </w:r>
          </w:p>
        </w:tc>
        <w:tc>
          <w:tcPr>
            <w:tcW w:w="1981" w:type="dxa"/>
            <w:noWrap/>
            <w:hideMark/>
          </w:tcPr>
          <w:p w14:paraId="6F92DFEA"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color w:val="000000"/>
                <w:sz w:val="20"/>
                <w:szCs w:val="20"/>
                <w:lang w:val="en-US"/>
              </w:rPr>
              <w:t>1.65 (1.57–1.73)</w:t>
            </w:r>
          </w:p>
        </w:tc>
        <w:tc>
          <w:tcPr>
            <w:tcW w:w="945" w:type="dxa"/>
            <w:noWrap/>
            <w:hideMark/>
          </w:tcPr>
          <w:p w14:paraId="70A507EB"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color w:val="000000"/>
                <w:sz w:val="20"/>
                <w:szCs w:val="20"/>
                <w:lang w:val="en-US"/>
              </w:rPr>
              <w:t>&lt;0.0001</w:t>
            </w:r>
          </w:p>
        </w:tc>
        <w:tc>
          <w:tcPr>
            <w:tcW w:w="1981" w:type="dxa"/>
            <w:noWrap/>
            <w:hideMark/>
          </w:tcPr>
          <w:p w14:paraId="062DC294"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color w:val="000000"/>
                <w:sz w:val="20"/>
                <w:szCs w:val="20"/>
                <w:lang w:val="en-US"/>
              </w:rPr>
              <w:t>1.56 (1.50–1.63)</w:t>
            </w:r>
          </w:p>
        </w:tc>
        <w:tc>
          <w:tcPr>
            <w:tcW w:w="945" w:type="dxa"/>
            <w:noWrap/>
            <w:hideMark/>
          </w:tcPr>
          <w:p w14:paraId="248E5327"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color w:val="000000"/>
                <w:sz w:val="20"/>
                <w:szCs w:val="20"/>
                <w:lang w:val="en-US"/>
              </w:rPr>
              <w:t>&lt;0.0001</w:t>
            </w:r>
          </w:p>
        </w:tc>
      </w:tr>
      <w:tr w:rsidR="006A2CC6" w:rsidRPr="003553D5" w14:paraId="22165A0F" w14:textId="77777777" w:rsidTr="00EF468E">
        <w:trPr>
          <w:trHeight w:val="261"/>
        </w:trPr>
        <w:tc>
          <w:tcPr>
            <w:tcW w:w="0" w:type="auto"/>
            <w:vMerge/>
            <w:vAlign w:val="center"/>
            <w:hideMark/>
          </w:tcPr>
          <w:p w14:paraId="66844A5C"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7C259DE9"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&gt;0 to &lt;0.5 mg/day</w:t>
            </w:r>
          </w:p>
        </w:tc>
        <w:tc>
          <w:tcPr>
            <w:tcW w:w="983" w:type="dxa"/>
            <w:noWrap/>
            <w:hideMark/>
          </w:tcPr>
          <w:p w14:paraId="4A27F977"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12,799</w:t>
            </w:r>
          </w:p>
        </w:tc>
        <w:tc>
          <w:tcPr>
            <w:tcW w:w="850" w:type="dxa"/>
            <w:noWrap/>
            <w:hideMark/>
          </w:tcPr>
          <w:p w14:paraId="7A9A33F3"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994</w:t>
            </w:r>
          </w:p>
        </w:tc>
        <w:tc>
          <w:tcPr>
            <w:tcW w:w="1981" w:type="dxa"/>
            <w:noWrap/>
            <w:hideMark/>
          </w:tcPr>
          <w:p w14:paraId="08C7FCCC"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Reference</w:t>
            </w:r>
          </w:p>
        </w:tc>
        <w:tc>
          <w:tcPr>
            <w:tcW w:w="945" w:type="dxa"/>
            <w:noWrap/>
          </w:tcPr>
          <w:p w14:paraId="7B39D9F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981" w:type="dxa"/>
            <w:noWrap/>
            <w:hideMark/>
          </w:tcPr>
          <w:p w14:paraId="756C2AA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Reference</w:t>
            </w:r>
          </w:p>
        </w:tc>
        <w:tc>
          <w:tcPr>
            <w:tcW w:w="945" w:type="dxa"/>
            <w:noWrap/>
          </w:tcPr>
          <w:p w14:paraId="51AE2D8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r>
      <w:tr w:rsidR="006A2CC6" w:rsidRPr="003553D5" w14:paraId="343237FC" w14:textId="77777777" w:rsidTr="00EF468E">
        <w:trPr>
          <w:trHeight w:val="261"/>
        </w:trPr>
        <w:tc>
          <w:tcPr>
            <w:tcW w:w="0" w:type="auto"/>
            <w:vMerge/>
            <w:vAlign w:val="center"/>
            <w:hideMark/>
          </w:tcPr>
          <w:p w14:paraId="4E89B123"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135D74B1"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0.5 to &lt;2.5 mg/day</w:t>
            </w:r>
          </w:p>
        </w:tc>
        <w:tc>
          <w:tcPr>
            <w:tcW w:w="983" w:type="dxa"/>
            <w:noWrap/>
            <w:hideMark/>
          </w:tcPr>
          <w:p w14:paraId="03527023"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15,161</w:t>
            </w:r>
          </w:p>
        </w:tc>
        <w:tc>
          <w:tcPr>
            <w:tcW w:w="850" w:type="dxa"/>
            <w:noWrap/>
            <w:hideMark/>
          </w:tcPr>
          <w:p w14:paraId="0CA4AD4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1590</w:t>
            </w:r>
          </w:p>
        </w:tc>
        <w:tc>
          <w:tcPr>
            <w:tcW w:w="1981" w:type="dxa"/>
            <w:noWrap/>
            <w:hideMark/>
          </w:tcPr>
          <w:p w14:paraId="2498705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2.65 (2.45–2.86)</w:t>
            </w:r>
          </w:p>
        </w:tc>
        <w:tc>
          <w:tcPr>
            <w:tcW w:w="945" w:type="dxa"/>
            <w:noWrap/>
            <w:hideMark/>
          </w:tcPr>
          <w:p w14:paraId="071A612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&lt;0.0001</w:t>
            </w:r>
          </w:p>
        </w:tc>
        <w:tc>
          <w:tcPr>
            <w:tcW w:w="1981" w:type="dxa"/>
            <w:noWrap/>
            <w:hideMark/>
          </w:tcPr>
          <w:p w14:paraId="1A0E28E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2.14 (1.98–2.32)</w:t>
            </w:r>
          </w:p>
        </w:tc>
        <w:tc>
          <w:tcPr>
            <w:tcW w:w="945" w:type="dxa"/>
            <w:noWrap/>
            <w:hideMark/>
          </w:tcPr>
          <w:p w14:paraId="2C437D7F"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&lt;0.0001</w:t>
            </w:r>
          </w:p>
        </w:tc>
      </w:tr>
      <w:tr w:rsidR="006A2CC6" w:rsidRPr="003553D5" w14:paraId="24F16E34" w14:textId="77777777" w:rsidTr="00EF468E">
        <w:trPr>
          <w:trHeight w:val="261"/>
        </w:trPr>
        <w:tc>
          <w:tcPr>
            <w:tcW w:w="0" w:type="auto"/>
            <w:vMerge/>
            <w:vAlign w:val="center"/>
            <w:hideMark/>
          </w:tcPr>
          <w:p w14:paraId="059A7B48"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127821E2"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2.5 to &lt;5 mg/day</w:t>
            </w:r>
          </w:p>
        </w:tc>
        <w:tc>
          <w:tcPr>
            <w:tcW w:w="983" w:type="dxa"/>
            <w:noWrap/>
            <w:hideMark/>
          </w:tcPr>
          <w:p w14:paraId="25B8971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5411</w:t>
            </w:r>
          </w:p>
        </w:tc>
        <w:tc>
          <w:tcPr>
            <w:tcW w:w="850" w:type="dxa"/>
            <w:noWrap/>
            <w:hideMark/>
          </w:tcPr>
          <w:p w14:paraId="3588D6C3"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329</w:t>
            </w:r>
          </w:p>
        </w:tc>
        <w:tc>
          <w:tcPr>
            <w:tcW w:w="1981" w:type="dxa"/>
            <w:noWrap/>
            <w:hideMark/>
          </w:tcPr>
          <w:p w14:paraId="5DA3B5A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4.24 (3.73–4.82)</w:t>
            </w:r>
          </w:p>
        </w:tc>
        <w:tc>
          <w:tcPr>
            <w:tcW w:w="945" w:type="dxa"/>
            <w:noWrap/>
            <w:hideMark/>
          </w:tcPr>
          <w:p w14:paraId="6C7D338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&lt;0.0001</w:t>
            </w:r>
          </w:p>
        </w:tc>
        <w:tc>
          <w:tcPr>
            <w:tcW w:w="1981" w:type="dxa"/>
            <w:noWrap/>
            <w:hideMark/>
          </w:tcPr>
          <w:p w14:paraId="1A2F2DD8"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2.98 (2.61–3.41)</w:t>
            </w:r>
          </w:p>
        </w:tc>
        <w:tc>
          <w:tcPr>
            <w:tcW w:w="945" w:type="dxa"/>
            <w:noWrap/>
            <w:hideMark/>
          </w:tcPr>
          <w:p w14:paraId="1EFE82E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&lt;0.0001</w:t>
            </w:r>
          </w:p>
        </w:tc>
      </w:tr>
      <w:tr w:rsidR="006A2CC6" w:rsidRPr="003553D5" w14:paraId="1062FFEF" w14:textId="77777777" w:rsidTr="00EF468E">
        <w:trPr>
          <w:trHeight w:val="261"/>
        </w:trPr>
        <w:tc>
          <w:tcPr>
            <w:tcW w:w="0" w:type="auto"/>
            <w:vMerge/>
            <w:vAlign w:val="center"/>
            <w:hideMark/>
          </w:tcPr>
          <w:p w14:paraId="5D1D8BE4"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518CA336"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5 to &lt;7.5 mg/day</w:t>
            </w:r>
          </w:p>
        </w:tc>
        <w:tc>
          <w:tcPr>
            <w:tcW w:w="983" w:type="dxa"/>
            <w:noWrap/>
            <w:hideMark/>
          </w:tcPr>
          <w:p w14:paraId="1B5E325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4249</w:t>
            </w:r>
          </w:p>
        </w:tc>
        <w:tc>
          <w:tcPr>
            <w:tcW w:w="850" w:type="dxa"/>
            <w:noWrap/>
            <w:hideMark/>
          </w:tcPr>
          <w:p w14:paraId="07BE511C"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119</w:t>
            </w:r>
          </w:p>
        </w:tc>
        <w:tc>
          <w:tcPr>
            <w:tcW w:w="1981" w:type="dxa"/>
            <w:noWrap/>
            <w:hideMark/>
          </w:tcPr>
          <w:p w14:paraId="2B3A4B4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4.65 (3.84–5.62)</w:t>
            </w:r>
          </w:p>
        </w:tc>
        <w:tc>
          <w:tcPr>
            <w:tcW w:w="945" w:type="dxa"/>
            <w:noWrap/>
            <w:hideMark/>
          </w:tcPr>
          <w:p w14:paraId="7667C8A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&lt;0.0001</w:t>
            </w:r>
          </w:p>
        </w:tc>
        <w:tc>
          <w:tcPr>
            <w:tcW w:w="1981" w:type="dxa"/>
            <w:noWrap/>
            <w:hideMark/>
          </w:tcPr>
          <w:p w14:paraId="068975E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3.15 (2.59–3.83)</w:t>
            </w:r>
          </w:p>
        </w:tc>
        <w:tc>
          <w:tcPr>
            <w:tcW w:w="945" w:type="dxa"/>
            <w:noWrap/>
            <w:hideMark/>
          </w:tcPr>
          <w:p w14:paraId="627DD50B"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&lt;0.0001</w:t>
            </w:r>
          </w:p>
        </w:tc>
      </w:tr>
      <w:tr w:rsidR="006A2CC6" w:rsidRPr="003553D5" w14:paraId="74EA8655" w14:textId="77777777" w:rsidTr="00EF468E">
        <w:trPr>
          <w:trHeight w:val="261"/>
        </w:trPr>
        <w:tc>
          <w:tcPr>
            <w:tcW w:w="0" w:type="auto"/>
            <w:vMerge/>
            <w:vAlign w:val="center"/>
            <w:hideMark/>
          </w:tcPr>
          <w:p w14:paraId="41012DBE"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6544BB85"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rPr>
              <w:t>≥7.5 mg/day</w:t>
            </w:r>
          </w:p>
        </w:tc>
        <w:tc>
          <w:tcPr>
            <w:tcW w:w="983" w:type="dxa"/>
            <w:noWrap/>
            <w:hideMark/>
          </w:tcPr>
          <w:p w14:paraId="18DAD3E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4299</w:t>
            </w:r>
          </w:p>
        </w:tc>
        <w:tc>
          <w:tcPr>
            <w:tcW w:w="850" w:type="dxa"/>
            <w:noWrap/>
            <w:hideMark/>
          </w:tcPr>
          <w:p w14:paraId="1E01198B"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183</w:t>
            </w:r>
          </w:p>
        </w:tc>
        <w:tc>
          <w:tcPr>
            <w:tcW w:w="1981" w:type="dxa"/>
            <w:noWrap/>
            <w:hideMark/>
          </w:tcPr>
          <w:p w14:paraId="2B3DB94C"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7.57 (6.39–8.98)</w:t>
            </w:r>
          </w:p>
        </w:tc>
        <w:tc>
          <w:tcPr>
            <w:tcW w:w="945" w:type="dxa"/>
            <w:noWrap/>
            <w:hideMark/>
          </w:tcPr>
          <w:p w14:paraId="79FA5D3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&lt;0.0001</w:t>
            </w:r>
          </w:p>
        </w:tc>
        <w:tc>
          <w:tcPr>
            <w:tcW w:w="1981" w:type="dxa"/>
            <w:noWrap/>
            <w:hideMark/>
          </w:tcPr>
          <w:p w14:paraId="14D7FC0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5.35 (4.49–6.37)</w:t>
            </w:r>
          </w:p>
        </w:tc>
        <w:tc>
          <w:tcPr>
            <w:tcW w:w="945" w:type="dxa"/>
            <w:noWrap/>
            <w:hideMark/>
          </w:tcPr>
          <w:p w14:paraId="3CED412F"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&lt;0.0001</w:t>
            </w:r>
          </w:p>
        </w:tc>
      </w:tr>
      <w:tr w:rsidR="006A2CC6" w:rsidRPr="003553D5" w14:paraId="2F0880E8" w14:textId="77777777" w:rsidTr="00EF468E">
        <w:trPr>
          <w:trHeight w:val="261"/>
        </w:trPr>
        <w:tc>
          <w:tcPr>
            <w:tcW w:w="0" w:type="auto"/>
            <w:vMerge w:val="restart"/>
            <w:hideMark/>
          </w:tcPr>
          <w:p w14:paraId="6430580C"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Peptic ulcer</w:t>
            </w:r>
          </w:p>
        </w:tc>
        <w:tc>
          <w:tcPr>
            <w:tcW w:w="2540" w:type="dxa"/>
            <w:noWrap/>
            <w:hideMark/>
          </w:tcPr>
          <w:p w14:paraId="2DAEB73A" w14:textId="5649F92A"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b/>
                <w:sz w:val="20"/>
                <w:szCs w:val="20"/>
                <w:lang w:val="en-US" w:eastAsia="en-GB"/>
              </w:rPr>
              <w:t>Mean daily exposure (5 mg/</w:t>
            </w:r>
            <w:proofErr w:type="gramStart"/>
            <w:r w:rsidRPr="00A6083E">
              <w:rPr>
                <w:rFonts w:ascii="Arial" w:eastAsia="Times New Roman" w:hAnsi="Arial" w:cs="Arial"/>
                <w:b/>
                <w:sz w:val="20"/>
                <w:szCs w:val="20"/>
                <w:lang w:val="en-US" w:eastAsia="en-GB"/>
              </w:rPr>
              <w:t>day)</w:t>
            </w:r>
            <w:r w:rsidR="00B4457F" w:rsidRPr="00A6083E">
              <w:rPr>
                <w:rFonts w:ascii="Arial" w:eastAsia="Times New Roman" w:hAnsi="Arial" w:cs="Arial"/>
                <w:b/>
                <w:sz w:val="20"/>
                <w:szCs w:val="20"/>
                <w:vertAlign w:val="superscript"/>
                <w:lang w:val="en-US" w:eastAsia="en-GB"/>
              </w:rPr>
              <w:t>a</w:t>
            </w:r>
            <w:proofErr w:type="gramEnd"/>
          </w:p>
        </w:tc>
        <w:tc>
          <w:tcPr>
            <w:tcW w:w="983" w:type="dxa"/>
            <w:noWrap/>
            <w:hideMark/>
          </w:tcPr>
          <w:p w14:paraId="22B7F102"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color w:val="000000"/>
                <w:sz w:val="20"/>
                <w:szCs w:val="20"/>
                <w:lang w:val="en-US"/>
              </w:rPr>
              <w:t>23,149</w:t>
            </w:r>
          </w:p>
        </w:tc>
        <w:tc>
          <w:tcPr>
            <w:tcW w:w="850" w:type="dxa"/>
            <w:noWrap/>
            <w:hideMark/>
          </w:tcPr>
          <w:p w14:paraId="05A59167"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color w:val="000000"/>
                <w:sz w:val="20"/>
                <w:szCs w:val="20"/>
                <w:lang w:val="en-US"/>
              </w:rPr>
              <w:t>219</w:t>
            </w:r>
          </w:p>
        </w:tc>
        <w:tc>
          <w:tcPr>
            <w:tcW w:w="1981" w:type="dxa"/>
            <w:noWrap/>
            <w:hideMark/>
          </w:tcPr>
          <w:p w14:paraId="3BC7CE52"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color w:val="000000"/>
                <w:sz w:val="20"/>
                <w:szCs w:val="20"/>
                <w:lang w:val="en-US"/>
              </w:rPr>
              <w:t>1.39 (1.27–1.53)</w:t>
            </w:r>
          </w:p>
        </w:tc>
        <w:tc>
          <w:tcPr>
            <w:tcW w:w="945" w:type="dxa"/>
            <w:noWrap/>
            <w:hideMark/>
          </w:tcPr>
          <w:p w14:paraId="7B42F893"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color w:val="000000"/>
                <w:sz w:val="20"/>
                <w:szCs w:val="20"/>
                <w:lang w:val="en-US"/>
              </w:rPr>
              <w:t>&lt;0.0001</w:t>
            </w:r>
          </w:p>
        </w:tc>
        <w:tc>
          <w:tcPr>
            <w:tcW w:w="1981" w:type="dxa"/>
            <w:noWrap/>
            <w:hideMark/>
          </w:tcPr>
          <w:p w14:paraId="534728F8"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color w:val="000000"/>
                <w:sz w:val="20"/>
                <w:szCs w:val="20"/>
                <w:lang w:val="en-US"/>
              </w:rPr>
              <w:t>1.35 (1.22–1.49)</w:t>
            </w:r>
          </w:p>
        </w:tc>
        <w:tc>
          <w:tcPr>
            <w:tcW w:w="945" w:type="dxa"/>
            <w:noWrap/>
            <w:hideMark/>
          </w:tcPr>
          <w:p w14:paraId="6BFB9ED0"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color w:val="000000"/>
                <w:sz w:val="20"/>
                <w:szCs w:val="20"/>
                <w:lang w:val="en-US"/>
              </w:rPr>
              <w:t>&lt;0.0001</w:t>
            </w:r>
          </w:p>
        </w:tc>
      </w:tr>
      <w:tr w:rsidR="006A2CC6" w:rsidRPr="003553D5" w14:paraId="18FA7652" w14:textId="77777777" w:rsidTr="00EF468E">
        <w:trPr>
          <w:trHeight w:val="261"/>
        </w:trPr>
        <w:tc>
          <w:tcPr>
            <w:tcW w:w="0" w:type="auto"/>
            <w:vMerge/>
            <w:vAlign w:val="center"/>
            <w:hideMark/>
          </w:tcPr>
          <w:p w14:paraId="74461B1F"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408B621B"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&gt;0 to &lt;0.5 mg/day</w:t>
            </w:r>
          </w:p>
        </w:tc>
        <w:tc>
          <w:tcPr>
            <w:tcW w:w="983" w:type="dxa"/>
            <w:noWrap/>
            <w:hideMark/>
          </w:tcPr>
          <w:p w14:paraId="3E3F8AB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15,379</w:t>
            </w:r>
          </w:p>
        </w:tc>
        <w:tc>
          <w:tcPr>
            <w:tcW w:w="850" w:type="dxa"/>
            <w:noWrap/>
            <w:hideMark/>
          </w:tcPr>
          <w:p w14:paraId="26BA41D7"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59</w:t>
            </w:r>
          </w:p>
        </w:tc>
        <w:tc>
          <w:tcPr>
            <w:tcW w:w="1981" w:type="dxa"/>
            <w:noWrap/>
            <w:hideMark/>
          </w:tcPr>
          <w:p w14:paraId="527C8C07"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Reference</w:t>
            </w:r>
          </w:p>
        </w:tc>
        <w:tc>
          <w:tcPr>
            <w:tcW w:w="945" w:type="dxa"/>
            <w:noWrap/>
          </w:tcPr>
          <w:p w14:paraId="0F14C7DB"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981" w:type="dxa"/>
            <w:noWrap/>
            <w:hideMark/>
          </w:tcPr>
          <w:p w14:paraId="2B43D1D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Reference</w:t>
            </w:r>
          </w:p>
        </w:tc>
        <w:tc>
          <w:tcPr>
            <w:tcW w:w="945" w:type="dxa"/>
            <w:noWrap/>
          </w:tcPr>
          <w:p w14:paraId="63D5B7D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r>
      <w:tr w:rsidR="006A2CC6" w:rsidRPr="003553D5" w14:paraId="7CBF9F43" w14:textId="77777777" w:rsidTr="00EF468E">
        <w:trPr>
          <w:trHeight w:val="261"/>
        </w:trPr>
        <w:tc>
          <w:tcPr>
            <w:tcW w:w="0" w:type="auto"/>
            <w:vMerge/>
            <w:vAlign w:val="center"/>
            <w:hideMark/>
          </w:tcPr>
          <w:p w14:paraId="5B99D8A4"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3818F5E7"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0.5 to &lt;2.5 mg/day</w:t>
            </w:r>
          </w:p>
        </w:tc>
        <w:tc>
          <w:tcPr>
            <w:tcW w:w="983" w:type="dxa"/>
            <w:noWrap/>
            <w:hideMark/>
          </w:tcPr>
          <w:p w14:paraId="309E6F18"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17,546</w:t>
            </w:r>
          </w:p>
        </w:tc>
        <w:tc>
          <w:tcPr>
            <w:tcW w:w="850" w:type="dxa"/>
            <w:noWrap/>
            <w:hideMark/>
          </w:tcPr>
          <w:p w14:paraId="4918ACD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124</w:t>
            </w:r>
          </w:p>
        </w:tc>
        <w:tc>
          <w:tcPr>
            <w:tcW w:w="1981" w:type="dxa"/>
            <w:noWrap/>
            <w:hideMark/>
          </w:tcPr>
          <w:p w14:paraId="52AB3B4C"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3.44 (2.53–4.69)</w:t>
            </w:r>
          </w:p>
        </w:tc>
        <w:tc>
          <w:tcPr>
            <w:tcW w:w="945" w:type="dxa"/>
            <w:noWrap/>
            <w:hideMark/>
          </w:tcPr>
          <w:p w14:paraId="0E0EBD3C"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&lt;0.0001</w:t>
            </w:r>
          </w:p>
        </w:tc>
        <w:tc>
          <w:tcPr>
            <w:tcW w:w="1981" w:type="dxa"/>
            <w:noWrap/>
            <w:hideMark/>
          </w:tcPr>
          <w:p w14:paraId="667E6C7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3.05 (2.24–4.14)</w:t>
            </w:r>
          </w:p>
        </w:tc>
        <w:tc>
          <w:tcPr>
            <w:tcW w:w="945" w:type="dxa"/>
            <w:noWrap/>
            <w:hideMark/>
          </w:tcPr>
          <w:p w14:paraId="1B1481A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&lt;0.0001</w:t>
            </w:r>
          </w:p>
        </w:tc>
      </w:tr>
      <w:tr w:rsidR="006A2CC6" w:rsidRPr="003553D5" w14:paraId="64D9657D" w14:textId="77777777" w:rsidTr="00EF468E">
        <w:trPr>
          <w:trHeight w:val="261"/>
        </w:trPr>
        <w:tc>
          <w:tcPr>
            <w:tcW w:w="0" w:type="auto"/>
            <w:vMerge/>
            <w:vAlign w:val="center"/>
            <w:hideMark/>
          </w:tcPr>
          <w:p w14:paraId="5E4DD03D"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6A3A9A96"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2.5 to &lt;5 mg/day</w:t>
            </w:r>
          </w:p>
        </w:tc>
        <w:tc>
          <w:tcPr>
            <w:tcW w:w="983" w:type="dxa"/>
            <w:noWrap/>
            <w:hideMark/>
          </w:tcPr>
          <w:p w14:paraId="654951F1"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6306</w:t>
            </w:r>
          </w:p>
        </w:tc>
        <w:tc>
          <w:tcPr>
            <w:tcW w:w="850" w:type="dxa"/>
            <w:noWrap/>
            <w:hideMark/>
          </w:tcPr>
          <w:p w14:paraId="48D98881"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17</w:t>
            </w:r>
          </w:p>
        </w:tc>
        <w:tc>
          <w:tcPr>
            <w:tcW w:w="1981" w:type="dxa"/>
            <w:noWrap/>
            <w:hideMark/>
          </w:tcPr>
          <w:p w14:paraId="5C56A3A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3.62 (2.11–6.19)</w:t>
            </w:r>
          </w:p>
        </w:tc>
        <w:tc>
          <w:tcPr>
            <w:tcW w:w="945" w:type="dxa"/>
            <w:noWrap/>
            <w:hideMark/>
          </w:tcPr>
          <w:p w14:paraId="02D192B1"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&lt;0.0001</w:t>
            </w:r>
          </w:p>
        </w:tc>
        <w:tc>
          <w:tcPr>
            <w:tcW w:w="1981" w:type="dxa"/>
            <w:noWrap/>
            <w:hideMark/>
          </w:tcPr>
          <w:p w14:paraId="3CF5534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2.82 (1.64–4.88)</w:t>
            </w:r>
          </w:p>
        </w:tc>
        <w:tc>
          <w:tcPr>
            <w:tcW w:w="945" w:type="dxa"/>
            <w:noWrap/>
            <w:hideMark/>
          </w:tcPr>
          <w:p w14:paraId="2A890033"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0.0002</w:t>
            </w:r>
          </w:p>
        </w:tc>
      </w:tr>
      <w:tr w:rsidR="006A2CC6" w:rsidRPr="003553D5" w14:paraId="0696C933" w14:textId="77777777" w:rsidTr="00EF468E">
        <w:trPr>
          <w:trHeight w:val="261"/>
        </w:trPr>
        <w:tc>
          <w:tcPr>
            <w:tcW w:w="0" w:type="auto"/>
            <w:vMerge/>
            <w:vAlign w:val="center"/>
            <w:hideMark/>
          </w:tcPr>
          <w:p w14:paraId="031758C3"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31B4D6FB"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5 to &lt;7.5 mg/day</w:t>
            </w:r>
          </w:p>
        </w:tc>
        <w:tc>
          <w:tcPr>
            <w:tcW w:w="983" w:type="dxa"/>
            <w:noWrap/>
            <w:hideMark/>
          </w:tcPr>
          <w:p w14:paraId="01A8202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4962</w:t>
            </w:r>
          </w:p>
        </w:tc>
        <w:tc>
          <w:tcPr>
            <w:tcW w:w="850" w:type="dxa"/>
            <w:noWrap/>
            <w:hideMark/>
          </w:tcPr>
          <w:p w14:paraId="29E513F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7</w:t>
            </w:r>
          </w:p>
        </w:tc>
        <w:tc>
          <w:tcPr>
            <w:tcW w:w="1981" w:type="dxa"/>
            <w:noWrap/>
            <w:hideMark/>
          </w:tcPr>
          <w:p w14:paraId="543AAD63"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4.26 (1.96–9.26)</w:t>
            </w:r>
          </w:p>
        </w:tc>
        <w:tc>
          <w:tcPr>
            <w:tcW w:w="945" w:type="dxa"/>
            <w:noWrap/>
            <w:hideMark/>
          </w:tcPr>
          <w:p w14:paraId="6A1A941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&lt;0.0001</w:t>
            </w:r>
          </w:p>
        </w:tc>
        <w:tc>
          <w:tcPr>
            <w:tcW w:w="1981" w:type="dxa"/>
            <w:noWrap/>
            <w:hideMark/>
          </w:tcPr>
          <w:p w14:paraId="18AFB50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3.12 (1.42–6.86)</w:t>
            </w:r>
          </w:p>
        </w:tc>
        <w:tc>
          <w:tcPr>
            <w:tcW w:w="945" w:type="dxa"/>
            <w:noWrap/>
            <w:hideMark/>
          </w:tcPr>
          <w:p w14:paraId="27BFDD3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0.0046</w:t>
            </w:r>
          </w:p>
        </w:tc>
      </w:tr>
      <w:tr w:rsidR="006A2CC6" w:rsidRPr="003553D5" w14:paraId="0D3E9A43" w14:textId="77777777" w:rsidTr="00EF468E">
        <w:trPr>
          <w:trHeight w:val="261"/>
        </w:trPr>
        <w:tc>
          <w:tcPr>
            <w:tcW w:w="0" w:type="auto"/>
            <w:vMerge/>
            <w:vAlign w:val="center"/>
            <w:hideMark/>
          </w:tcPr>
          <w:p w14:paraId="61B155CF"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6B35CD73"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rPr>
              <w:t>≥7.5 mg/day</w:t>
            </w:r>
          </w:p>
        </w:tc>
        <w:tc>
          <w:tcPr>
            <w:tcW w:w="983" w:type="dxa"/>
            <w:noWrap/>
            <w:hideMark/>
          </w:tcPr>
          <w:p w14:paraId="0A179A2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4940</w:t>
            </w:r>
          </w:p>
        </w:tc>
        <w:tc>
          <w:tcPr>
            <w:tcW w:w="850" w:type="dxa"/>
            <w:noWrap/>
            <w:hideMark/>
          </w:tcPr>
          <w:p w14:paraId="4681C13B"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12</w:t>
            </w:r>
          </w:p>
        </w:tc>
        <w:tc>
          <w:tcPr>
            <w:tcW w:w="1981" w:type="dxa"/>
            <w:noWrap/>
            <w:hideMark/>
          </w:tcPr>
          <w:p w14:paraId="7ADEBFF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8.36 (4.55–15.36)</w:t>
            </w:r>
          </w:p>
        </w:tc>
        <w:tc>
          <w:tcPr>
            <w:tcW w:w="945" w:type="dxa"/>
            <w:noWrap/>
            <w:hideMark/>
          </w:tcPr>
          <w:p w14:paraId="4E771DC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&lt;0.0001</w:t>
            </w:r>
          </w:p>
        </w:tc>
        <w:tc>
          <w:tcPr>
            <w:tcW w:w="1981" w:type="dxa"/>
            <w:noWrap/>
            <w:hideMark/>
          </w:tcPr>
          <w:p w14:paraId="4ABF2ECB"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6.12 (3.30–11.34)</w:t>
            </w:r>
          </w:p>
        </w:tc>
        <w:tc>
          <w:tcPr>
            <w:tcW w:w="945" w:type="dxa"/>
            <w:noWrap/>
            <w:hideMark/>
          </w:tcPr>
          <w:p w14:paraId="2372FC1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&lt;0.0001</w:t>
            </w:r>
          </w:p>
        </w:tc>
      </w:tr>
      <w:tr w:rsidR="006A2CC6" w:rsidRPr="003553D5" w14:paraId="39134C67" w14:textId="77777777" w:rsidTr="00EF468E">
        <w:trPr>
          <w:trHeight w:val="261"/>
        </w:trPr>
        <w:tc>
          <w:tcPr>
            <w:tcW w:w="0" w:type="auto"/>
            <w:vMerge w:val="restart"/>
            <w:hideMark/>
          </w:tcPr>
          <w:p w14:paraId="35B0B8E2"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Depression/anxiety</w:t>
            </w:r>
          </w:p>
        </w:tc>
        <w:tc>
          <w:tcPr>
            <w:tcW w:w="2540" w:type="dxa"/>
            <w:noWrap/>
            <w:hideMark/>
          </w:tcPr>
          <w:p w14:paraId="57B186F3" w14:textId="6EE89CF1"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b/>
                <w:sz w:val="20"/>
                <w:szCs w:val="20"/>
                <w:lang w:val="en-US" w:eastAsia="en-GB"/>
              </w:rPr>
              <w:t>Mean daily exposure (5 mg/</w:t>
            </w:r>
            <w:proofErr w:type="gramStart"/>
            <w:r w:rsidRPr="00A6083E">
              <w:rPr>
                <w:rFonts w:ascii="Arial" w:eastAsia="Times New Roman" w:hAnsi="Arial" w:cs="Arial"/>
                <w:b/>
                <w:sz w:val="20"/>
                <w:szCs w:val="20"/>
                <w:lang w:val="en-US" w:eastAsia="en-GB"/>
              </w:rPr>
              <w:t>day)</w:t>
            </w:r>
            <w:r w:rsidR="00B4457F" w:rsidRPr="00A6083E">
              <w:rPr>
                <w:rFonts w:ascii="Arial" w:eastAsia="Times New Roman" w:hAnsi="Arial" w:cs="Arial"/>
                <w:b/>
                <w:sz w:val="20"/>
                <w:szCs w:val="20"/>
                <w:vertAlign w:val="superscript"/>
                <w:lang w:val="en-US" w:eastAsia="en-GB"/>
              </w:rPr>
              <w:t>a</w:t>
            </w:r>
            <w:proofErr w:type="gramEnd"/>
          </w:p>
        </w:tc>
        <w:tc>
          <w:tcPr>
            <w:tcW w:w="983" w:type="dxa"/>
            <w:noWrap/>
            <w:hideMark/>
          </w:tcPr>
          <w:p w14:paraId="5092F1BE"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color w:val="000000"/>
                <w:sz w:val="20"/>
                <w:szCs w:val="20"/>
                <w:lang w:val="en-US"/>
              </w:rPr>
              <w:t>7961</w:t>
            </w:r>
          </w:p>
        </w:tc>
        <w:tc>
          <w:tcPr>
            <w:tcW w:w="850" w:type="dxa"/>
            <w:noWrap/>
            <w:hideMark/>
          </w:tcPr>
          <w:p w14:paraId="3050DB38"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color w:val="000000"/>
                <w:sz w:val="20"/>
                <w:szCs w:val="20"/>
                <w:lang w:val="en-US"/>
              </w:rPr>
              <w:t>1554</w:t>
            </w:r>
          </w:p>
        </w:tc>
        <w:tc>
          <w:tcPr>
            <w:tcW w:w="1981" w:type="dxa"/>
            <w:noWrap/>
            <w:hideMark/>
          </w:tcPr>
          <w:p w14:paraId="28F6BAFA"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color w:val="000000"/>
                <w:sz w:val="20"/>
                <w:szCs w:val="20"/>
                <w:lang w:val="en-US"/>
              </w:rPr>
              <w:t>1.59 (1.51–1.68)</w:t>
            </w:r>
          </w:p>
        </w:tc>
        <w:tc>
          <w:tcPr>
            <w:tcW w:w="945" w:type="dxa"/>
            <w:noWrap/>
            <w:hideMark/>
          </w:tcPr>
          <w:p w14:paraId="1C6FD52D"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color w:val="000000"/>
                <w:sz w:val="20"/>
                <w:szCs w:val="20"/>
                <w:lang w:val="en-US"/>
              </w:rPr>
              <w:t>&lt;0.0001</w:t>
            </w:r>
          </w:p>
        </w:tc>
        <w:tc>
          <w:tcPr>
            <w:tcW w:w="1981" w:type="dxa"/>
            <w:noWrap/>
            <w:hideMark/>
          </w:tcPr>
          <w:p w14:paraId="0951D659"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color w:val="000000"/>
                <w:sz w:val="20"/>
                <w:szCs w:val="20"/>
                <w:lang w:val="en-US"/>
              </w:rPr>
              <w:t>1.70 (1.61–1.80)</w:t>
            </w:r>
          </w:p>
        </w:tc>
        <w:tc>
          <w:tcPr>
            <w:tcW w:w="945" w:type="dxa"/>
            <w:noWrap/>
            <w:hideMark/>
          </w:tcPr>
          <w:p w14:paraId="2398D43F" w14:textId="77777777" w:rsidR="006A2CC6" w:rsidRPr="00A6083E" w:rsidRDefault="006A2CC6" w:rsidP="00EF468E">
            <w:pPr>
              <w:spacing w:line="480" w:lineRule="auto"/>
              <w:contextualSpacing/>
              <w:jc w:val="center"/>
              <w:rPr>
                <w:rFonts w:ascii="Arial" w:eastAsia="Times New Roman" w:hAnsi="Arial" w:cs="Arial"/>
                <w:b/>
                <w:sz w:val="20"/>
                <w:szCs w:val="20"/>
                <w:lang w:val="en-US"/>
              </w:rPr>
            </w:pPr>
            <w:r w:rsidRPr="00A6083E">
              <w:rPr>
                <w:rFonts w:ascii="Arial" w:eastAsia="Times New Roman" w:hAnsi="Arial" w:cs="Arial"/>
                <w:b/>
                <w:color w:val="000000"/>
                <w:sz w:val="20"/>
                <w:szCs w:val="20"/>
                <w:lang w:val="en-US"/>
              </w:rPr>
              <w:t>&lt;0.0001</w:t>
            </w:r>
          </w:p>
        </w:tc>
      </w:tr>
      <w:tr w:rsidR="006A2CC6" w:rsidRPr="003553D5" w14:paraId="4B90B5AA" w14:textId="77777777" w:rsidTr="00EF468E">
        <w:trPr>
          <w:trHeight w:val="261"/>
        </w:trPr>
        <w:tc>
          <w:tcPr>
            <w:tcW w:w="0" w:type="auto"/>
            <w:vMerge/>
            <w:vAlign w:val="center"/>
            <w:hideMark/>
          </w:tcPr>
          <w:p w14:paraId="3466EB41"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6B5BDC4D"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&gt;0 to &lt;0.5 mg/day</w:t>
            </w:r>
          </w:p>
        </w:tc>
        <w:tc>
          <w:tcPr>
            <w:tcW w:w="983" w:type="dxa"/>
            <w:noWrap/>
            <w:hideMark/>
          </w:tcPr>
          <w:p w14:paraId="3E1F5EF3"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4837</w:t>
            </w:r>
          </w:p>
        </w:tc>
        <w:tc>
          <w:tcPr>
            <w:tcW w:w="850" w:type="dxa"/>
            <w:noWrap/>
            <w:hideMark/>
          </w:tcPr>
          <w:p w14:paraId="548A562F"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460</w:t>
            </w:r>
          </w:p>
        </w:tc>
        <w:tc>
          <w:tcPr>
            <w:tcW w:w="1981" w:type="dxa"/>
            <w:noWrap/>
            <w:hideMark/>
          </w:tcPr>
          <w:p w14:paraId="5A1934F8"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Reference</w:t>
            </w:r>
          </w:p>
        </w:tc>
        <w:tc>
          <w:tcPr>
            <w:tcW w:w="945" w:type="dxa"/>
            <w:noWrap/>
          </w:tcPr>
          <w:p w14:paraId="1411FD8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981" w:type="dxa"/>
            <w:noWrap/>
            <w:hideMark/>
          </w:tcPr>
          <w:p w14:paraId="11376841"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Reference</w:t>
            </w:r>
          </w:p>
        </w:tc>
        <w:tc>
          <w:tcPr>
            <w:tcW w:w="945" w:type="dxa"/>
            <w:noWrap/>
          </w:tcPr>
          <w:p w14:paraId="15A73B0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r>
      <w:tr w:rsidR="006A2CC6" w:rsidRPr="003553D5" w14:paraId="4B49946E" w14:textId="77777777" w:rsidTr="00EF468E">
        <w:trPr>
          <w:trHeight w:val="261"/>
        </w:trPr>
        <w:tc>
          <w:tcPr>
            <w:tcW w:w="0" w:type="auto"/>
            <w:vMerge/>
            <w:vAlign w:val="center"/>
            <w:hideMark/>
          </w:tcPr>
          <w:p w14:paraId="09961C18"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5EC07652"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0.5 to &lt;2.5 mg/day</w:t>
            </w:r>
          </w:p>
        </w:tc>
        <w:tc>
          <w:tcPr>
            <w:tcW w:w="983" w:type="dxa"/>
            <w:noWrap/>
            <w:hideMark/>
          </w:tcPr>
          <w:p w14:paraId="18880B1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5882</w:t>
            </w:r>
          </w:p>
        </w:tc>
        <w:tc>
          <w:tcPr>
            <w:tcW w:w="850" w:type="dxa"/>
            <w:noWrap/>
            <w:hideMark/>
          </w:tcPr>
          <w:p w14:paraId="361D7ED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787</w:t>
            </w:r>
          </w:p>
        </w:tc>
        <w:tc>
          <w:tcPr>
            <w:tcW w:w="1981" w:type="dxa"/>
            <w:noWrap/>
            <w:hideMark/>
          </w:tcPr>
          <w:p w14:paraId="2498CF8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2.58 (2.30–2.88)</w:t>
            </w:r>
          </w:p>
        </w:tc>
        <w:tc>
          <w:tcPr>
            <w:tcW w:w="945" w:type="dxa"/>
            <w:noWrap/>
            <w:hideMark/>
          </w:tcPr>
          <w:p w14:paraId="155D854C"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&lt;0.0001</w:t>
            </w:r>
          </w:p>
        </w:tc>
        <w:tc>
          <w:tcPr>
            <w:tcW w:w="1981" w:type="dxa"/>
            <w:noWrap/>
            <w:hideMark/>
          </w:tcPr>
          <w:p w14:paraId="3FCF6AA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2.86 (2.56–3.21)</w:t>
            </w:r>
          </w:p>
        </w:tc>
        <w:tc>
          <w:tcPr>
            <w:tcW w:w="945" w:type="dxa"/>
            <w:noWrap/>
            <w:hideMark/>
          </w:tcPr>
          <w:p w14:paraId="133AA14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&lt;0.0001</w:t>
            </w:r>
          </w:p>
        </w:tc>
      </w:tr>
      <w:tr w:rsidR="006A2CC6" w:rsidRPr="003553D5" w14:paraId="1F666D52" w14:textId="77777777" w:rsidTr="00EF468E">
        <w:trPr>
          <w:trHeight w:val="261"/>
        </w:trPr>
        <w:tc>
          <w:tcPr>
            <w:tcW w:w="0" w:type="auto"/>
            <w:vMerge/>
            <w:vAlign w:val="center"/>
            <w:hideMark/>
          </w:tcPr>
          <w:p w14:paraId="60D01AEC"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2AA5BD35"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2.5 to &lt;5 mg/day</w:t>
            </w:r>
          </w:p>
        </w:tc>
        <w:tc>
          <w:tcPr>
            <w:tcW w:w="983" w:type="dxa"/>
            <w:noWrap/>
            <w:hideMark/>
          </w:tcPr>
          <w:p w14:paraId="33585C31"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2256</w:t>
            </w:r>
          </w:p>
        </w:tc>
        <w:tc>
          <w:tcPr>
            <w:tcW w:w="850" w:type="dxa"/>
            <w:noWrap/>
            <w:hideMark/>
          </w:tcPr>
          <w:p w14:paraId="5FD597A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170</w:t>
            </w:r>
          </w:p>
        </w:tc>
        <w:tc>
          <w:tcPr>
            <w:tcW w:w="1981" w:type="dxa"/>
            <w:noWrap/>
            <w:hideMark/>
          </w:tcPr>
          <w:p w14:paraId="2027789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3.77 (3.16–4.51)</w:t>
            </w:r>
          </w:p>
        </w:tc>
        <w:tc>
          <w:tcPr>
            <w:tcW w:w="945" w:type="dxa"/>
            <w:noWrap/>
            <w:hideMark/>
          </w:tcPr>
          <w:p w14:paraId="254A4F63"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&lt;0.0001</w:t>
            </w:r>
          </w:p>
        </w:tc>
        <w:tc>
          <w:tcPr>
            <w:tcW w:w="1981" w:type="dxa"/>
            <w:noWrap/>
            <w:hideMark/>
          </w:tcPr>
          <w:p w14:paraId="2ED45F9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4.76 (3.97–5.71)</w:t>
            </w:r>
          </w:p>
        </w:tc>
        <w:tc>
          <w:tcPr>
            <w:tcW w:w="945" w:type="dxa"/>
            <w:noWrap/>
            <w:hideMark/>
          </w:tcPr>
          <w:p w14:paraId="2463B01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&lt;0.0001</w:t>
            </w:r>
          </w:p>
        </w:tc>
      </w:tr>
      <w:tr w:rsidR="006A2CC6" w:rsidRPr="003553D5" w14:paraId="7C9BCB37" w14:textId="77777777" w:rsidTr="00EF468E">
        <w:trPr>
          <w:trHeight w:val="261"/>
        </w:trPr>
        <w:tc>
          <w:tcPr>
            <w:tcW w:w="0" w:type="auto"/>
            <w:vMerge/>
            <w:vAlign w:val="center"/>
            <w:hideMark/>
          </w:tcPr>
          <w:p w14:paraId="377CA0E8"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4335AE03"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5 to &lt;7.5 mg/day</w:t>
            </w:r>
          </w:p>
        </w:tc>
        <w:tc>
          <w:tcPr>
            <w:tcW w:w="983" w:type="dxa"/>
            <w:noWrap/>
            <w:hideMark/>
          </w:tcPr>
          <w:p w14:paraId="7D6178BC"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1701</w:t>
            </w:r>
          </w:p>
        </w:tc>
        <w:tc>
          <w:tcPr>
            <w:tcW w:w="850" w:type="dxa"/>
            <w:noWrap/>
            <w:hideMark/>
          </w:tcPr>
          <w:p w14:paraId="1F61C7B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52</w:t>
            </w:r>
          </w:p>
        </w:tc>
        <w:tc>
          <w:tcPr>
            <w:tcW w:w="1981" w:type="dxa"/>
            <w:noWrap/>
            <w:hideMark/>
          </w:tcPr>
          <w:p w14:paraId="0537CEC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2.95 (2.20–3.94)</w:t>
            </w:r>
          </w:p>
        </w:tc>
        <w:tc>
          <w:tcPr>
            <w:tcW w:w="945" w:type="dxa"/>
            <w:noWrap/>
            <w:hideMark/>
          </w:tcPr>
          <w:p w14:paraId="4903DE6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&lt;0.0001</w:t>
            </w:r>
          </w:p>
        </w:tc>
        <w:tc>
          <w:tcPr>
            <w:tcW w:w="1981" w:type="dxa"/>
            <w:noWrap/>
            <w:hideMark/>
          </w:tcPr>
          <w:p w14:paraId="34785E9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4.05 (3.01–5.47)</w:t>
            </w:r>
          </w:p>
        </w:tc>
        <w:tc>
          <w:tcPr>
            <w:tcW w:w="945" w:type="dxa"/>
            <w:noWrap/>
            <w:hideMark/>
          </w:tcPr>
          <w:p w14:paraId="08D2087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&lt;0.0001</w:t>
            </w:r>
          </w:p>
        </w:tc>
      </w:tr>
      <w:tr w:rsidR="006A2CC6" w:rsidRPr="003553D5" w14:paraId="47241D8E" w14:textId="77777777" w:rsidTr="00EF468E">
        <w:trPr>
          <w:trHeight w:val="261"/>
        </w:trPr>
        <w:tc>
          <w:tcPr>
            <w:tcW w:w="0" w:type="auto"/>
            <w:vMerge/>
            <w:vAlign w:val="center"/>
            <w:hideMark/>
          </w:tcPr>
          <w:p w14:paraId="7FD00532"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6A64580E"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rPr>
              <w:t>≥7.5 mg/day</w:t>
            </w:r>
          </w:p>
        </w:tc>
        <w:tc>
          <w:tcPr>
            <w:tcW w:w="983" w:type="dxa"/>
            <w:noWrap/>
            <w:hideMark/>
          </w:tcPr>
          <w:p w14:paraId="26930BE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1776</w:t>
            </w:r>
          </w:p>
        </w:tc>
        <w:tc>
          <w:tcPr>
            <w:tcW w:w="850" w:type="dxa"/>
            <w:noWrap/>
            <w:hideMark/>
          </w:tcPr>
          <w:p w14:paraId="723C1ED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85</w:t>
            </w:r>
          </w:p>
        </w:tc>
        <w:tc>
          <w:tcPr>
            <w:tcW w:w="1981" w:type="dxa"/>
            <w:noWrap/>
            <w:hideMark/>
          </w:tcPr>
          <w:p w14:paraId="0778F9D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5.14 (4.04–6.53)</w:t>
            </w:r>
          </w:p>
        </w:tc>
        <w:tc>
          <w:tcPr>
            <w:tcW w:w="945" w:type="dxa"/>
            <w:noWrap/>
            <w:hideMark/>
          </w:tcPr>
          <w:p w14:paraId="4715D38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&lt;0.0001</w:t>
            </w:r>
          </w:p>
        </w:tc>
        <w:tc>
          <w:tcPr>
            <w:tcW w:w="1981" w:type="dxa"/>
            <w:noWrap/>
            <w:hideMark/>
          </w:tcPr>
          <w:p w14:paraId="2B607F6B"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7.46 (5.82–9.56)</w:t>
            </w:r>
          </w:p>
        </w:tc>
        <w:tc>
          <w:tcPr>
            <w:tcW w:w="945" w:type="dxa"/>
            <w:noWrap/>
            <w:hideMark/>
          </w:tcPr>
          <w:p w14:paraId="3004E72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&lt;0.0001</w:t>
            </w:r>
          </w:p>
        </w:tc>
      </w:tr>
      <w:tr w:rsidR="006A2CC6" w:rsidRPr="003553D5" w14:paraId="649A38B7" w14:textId="77777777" w:rsidTr="00EF468E">
        <w:trPr>
          <w:trHeight w:val="261"/>
        </w:trPr>
        <w:tc>
          <w:tcPr>
            <w:tcW w:w="0" w:type="auto"/>
            <w:vMerge w:val="restart"/>
            <w:hideMark/>
          </w:tcPr>
          <w:p w14:paraId="4F8EA362"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Sleep apnea</w:t>
            </w:r>
          </w:p>
        </w:tc>
        <w:tc>
          <w:tcPr>
            <w:tcW w:w="2540" w:type="dxa"/>
            <w:noWrap/>
            <w:hideMark/>
          </w:tcPr>
          <w:p w14:paraId="2E1EB56D" w14:textId="6CD9BDD6"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b/>
                <w:sz w:val="20"/>
                <w:szCs w:val="20"/>
                <w:lang w:val="en-US" w:eastAsia="en-GB"/>
              </w:rPr>
              <w:t>Mean daily exposure (5 mg/</w:t>
            </w:r>
            <w:proofErr w:type="gramStart"/>
            <w:r w:rsidRPr="00A6083E">
              <w:rPr>
                <w:rFonts w:ascii="Arial" w:eastAsia="Times New Roman" w:hAnsi="Arial" w:cs="Arial"/>
                <w:b/>
                <w:sz w:val="20"/>
                <w:szCs w:val="20"/>
                <w:lang w:val="en-US" w:eastAsia="en-GB"/>
              </w:rPr>
              <w:t>day)</w:t>
            </w:r>
            <w:r w:rsidR="00B4457F" w:rsidRPr="00A6083E">
              <w:rPr>
                <w:rFonts w:ascii="Arial" w:eastAsia="Times New Roman" w:hAnsi="Arial" w:cs="Arial"/>
                <w:b/>
                <w:sz w:val="20"/>
                <w:szCs w:val="20"/>
                <w:vertAlign w:val="superscript"/>
                <w:lang w:val="en-US" w:eastAsia="en-GB"/>
              </w:rPr>
              <w:t>a</w:t>
            </w:r>
            <w:proofErr w:type="gramEnd"/>
          </w:p>
        </w:tc>
        <w:tc>
          <w:tcPr>
            <w:tcW w:w="983" w:type="dxa"/>
            <w:noWrap/>
            <w:hideMark/>
          </w:tcPr>
          <w:p w14:paraId="6B22F3BB" w14:textId="77777777" w:rsidR="006A2CC6" w:rsidRPr="00A6083E" w:rsidRDefault="006A2CC6" w:rsidP="00EF468E">
            <w:pPr>
              <w:spacing w:line="480" w:lineRule="auto"/>
              <w:contextualSpacing/>
              <w:jc w:val="center"/>
              <w:rPr>
                <w:rFonts w:ascii="Arial" w:eastAsia="Times New Roman" w:hAnsi="Arial" w:cs="Arial"/>
                <w:b/>
                <w:color w:val="000000"/>
                <w:sz w:val="20"/>
                <w:szCs w:val="20"/>
                <w:lang w:val="en-US"/>
              </w:rPr>
            </w:pPr>
            <w:r w:rsidRPr="00A6083E">
              <w:rPr>
                <w:rFonts w:ascii="Arial" w:eastAsia="Times New Roman" w:hAnsi="Arial" w:cs="Arial"/>
                <w:b/>
                <w:color w:val="000000"/>
                <w:sz w:val="20"/>
                <w:szCs w:val="20"/>
                <w:lang w:val="en-US"/>
              </w:rPr>
              <w:t>23,980</w:t>
            </w:r>
          </w:p>
        </w:tc>
        <w:tc>
          <w:tcPr>
            <w:tcW w:w="850" w:type="dxa"/>
            <w:noWrap/>
            <w:hideMark/>
          </w:tcPr>
          <w:p w14:paraId="36ED44AB" w14:textId="77777777" w:rsidR="006A2CC6" w:rsidRPr="00A6083E" w:rsidRDefault="006A2CC6" w:rsidP="00EF468E">
            <w:pPr>
              <w:spacing w:line="480" w:lineRule="auto"/>
              <w:contextualSpacing/>
              <w:jc w:val="center"/>
              <w:rPr>
                <w:rFonts w:ascii="Arial" w:eastAsia="Times New Roman" w:hAnsi="Arial" w:cs="Arial"/>
                <w:b/>
                <w:color w:val="000000"/>
                <w:sz w:val="20"/>
                <w:szCs w:val="20"/>
                <w:lang w:val="en-US"/>
              </w:rPr>
            </w:pPr>
            <w:r w:rsidRPr="00A6083E">
              <w:rPr>
                <w:rFonts w:ascii="Arial" w:eastAsia="Times New Roman" w:hAnsi="Arial" w:cs="Arial"/>
                <w:b/>
                <w:color w:val="000000"/>
                <w:sz w:val="20"/>
                <w:szCs w:val="20"/>
                <w:lang w:val="en-US"/>
              </w:rPr>
              <w:t>205</w:t>
            </w:r>
          </w:p>
        </w:tc>
        <w:tc>
          <w:tcPr>
            <w:tcW w:w="1981" w:type="dxa"/>
            <w:noWrap/>
            <w:hideMark/>
          </w:tcPr>
          <w:p w14:paraId="47703826" w14:textId="77777777" w:rsidR="006A2CC6" w:rsidRPr="00A6083E" w:rsidRDefault="006A2CC6" w:rsidP="00EF468E">
            <w:pPr>
              <w:spacing w:line="480" w:lineRule="auto"/>
              <w:contextualSpacing/>
              <w:jc w:val="center"/>
              <w:rPr>
                <w:rFonts w:ascii="Arial" w:eastAsia="Times New Roman" w:hAnsi="Arial" w:cs="Arial"/>
                <w:b/>
                <w:color w:val="000000"/>
                <w:sz w:val="20"/>
                <w:szCs w:val="20"/>
                <w:lang w:val="en-US"/>
              </w:rPr>
            </w:pPr>
            <w:r w:rsidRPr="00A6083E">
              <w:rPr>
                <w:rFonts w:ascii="Arial" w:eastAsia="Times New Roman" w:hAnsi="Arial" w:cs="Arial"/>
                <w:b/>
                <w:color w:val="000000"/>
                <w:sz w:val="20"/>
                <w:szCs w:val="20"/>
                <w:lang w:val="en-US"/>
              </w:rPr>
              <w:t>1.35 (1.23–1.48)</w:t>
            </w:r>
          </w:p>
        </w:tc>
        <w:tc>
          <w:tcPr>
            <w:tcW w:w="945" w:type="dxa"/>
            <w:noWrap/>
            <w:hideMark/>
          </w:tcPr>
          <w:p w14:paraId="3726F674" w14:textId="77777777" w:rsidR="006A2CC6" w:rsidRPr="00A6083E" w:rsidRDefault="006A2CC6" w:rsidP="00EF468E">
            <w:pPr>
              <w:spacing w:line="480" w:lineRule="auto"/>
              <w:contextualSpacing/>
              <w:jc w:val="center"/>
              <w:rPr>
                <w:rFonts w:ascii="Arial" w:eastAsia="Times New Roman" w:hAnsi="Arial" w:cs="Arial"/>
                <w:b/>
                <w:color w:val="000000"/>
                <w:sz w:val="20"/>
                <w:szCs w:val="20"/>
                <w:lang w:val="en-US"/>
              </w:rPr>
            </w:pPr>
            <w:r w:rsidRPr="00A6083E">
              <w:rPr>
                <w:rFonts w:ascii="Arial" w:eastAsia="Times New Roman" w:hAnsi="Arial" w:cs="Arial"/>
                <w:b/>
                <w:color w:val="000000"/>
                <w:sz w:val="20"/>
                <w:szCs w:val="20"/>
                <w:lang w:val="en-US"/>
              </w:rPr>
              <w:t>&lt;0.0001</w:t>
            </w:r>
          </w:p>
        </w:tc>
        <w:tc>
          <w:tcPr>
            <w:tcW w:w="1981" w:type="dxa"/>
            <w:noWrap/>
            <w:hideMark/>
          </w:tcPr>
          <w:p w14:paraId="6CC98226" w14:textId="77777777" w:rsidR="006A2CC6" w:rsidRPr="00A6083E" w:rsidRDefault="006A2CC6" w:rsidP="00EF468E">
            <w:pPr>
              <w:spacing w:line="480" w:lineRule="auto"/>
              <w:contextualSpacing/>
              <w:jc w:val="center"/>
              <w:rPr>
                <w:rFonts w:ascii="Arial" w:eastAsia="Times New Roman" w:hAnsi="Arial" w:cs="Arial"/>
                <w:b/>
                <w:color w:val="000000"/>
                <w:sz w:val="20"/>
                <w:szCs w:val="20"/>
                <w:lang w:val="en-US"/>
              </w:rPr>
            </w:pPr>
            <w:r w:rsidRPr="00A6083E">
              <w:rPr>
                <w:rFonts w:ascii="Arial" w:eastAsia="Times New Roman" w:hAnsi="Arial" w:cs="Arial"/>
                <w:b/>
                <w:color w:val="000000"/>
                <w:sz w:val="20"/>
                <w:szCs w:val="20"/>
                <w:lang w:val="en-US"/>
              </w:rPr>
              <w:t>1.36 (1.23–1.50)</w:t>
            </w:r>
          </w:p>
        </w:tc>
        <w:tc>
          <w:tcPr>
            <w:tcW w:w="945" w:type="dxa"/>
            <w:noWrap/>
            <w:hideMark/>
          </w:tcPr>
          <w:p w14:paraId="0992ECFC" w14:textId="77777777" w:rsidR="006A2CC6" w:rsidRPr="00A6083E" w:rsidRDefault="006A2CC6" w:rsidP="00EF468E">
            <w:pPr>
              <w:spacing w:line="480" w:lineRule="auto"/>
              <w:contextualSpacing/>
              <w:jc w:val="center"/>
              <w:rPr>
                <w:rFonts w:ascii="Arial" w:eastAsia="Times New Roman" w:hAnsi="Arial" w:cs="Arial"/>
                <w:b/>
                <w:color w:val="000000"/>
                <w:sz w:val="20"/>
                <w:szCs w:val="20"/>
                <w:lang w:val="en-US"/>
              </w:rPr>
            </w:pPr>
            <w:r w:rsidRPr="00A6083E">
              <w:rPr>
                <w:rFonts w:ascii="Arial" w:eastAsia="Times New Roman" w:hAnsi="Arial" w:cs="Arial"/>
                <w:b/>
                <w:color w:val="000000"/>
                <w:sz w:val="20"/>
                <w:szCs w:val="20"/>
                <w:lang w:val="en-US"/>
              </w:rPr>
              <w:t>&lt;0.0001</w:t>
            </w:r>
          </w:p>
        </w:tc>
      </w:tr>
      <w:tr w:rsidR="006A2CC6" w:rsidRPr="003553D5" w14:paraId="3AFDECA1" w14:textId="77777777" w:rsidTr="00EF468E">
        <w:trPr>
          <w:trHeight w:val="261"/>
        </w:trPr>
        <w:tc>
          <w:tcPr>
            <w:tcW w:w="0" w:type="auto"/>
            <w:vMerge/>
            <w:vAlign w:val="center"/>
            <w:hideMark/>
          </w:tcPr>
          <w:p w14:paraId="0B7EB507"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16F37A47"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&gt;0 to &lt;0.5 mg/day</w:t>
            </w:r>
          </w:p>
        </w:tc>
        <w:tc>
          <w:tcPr>
            <w:tcW w:w="983" w:type="dxa"/>
            <w:noWrap/>
            <w:hideMark/>
          </w:tcPr>
          <w:p w14:paraId="15A6BA21"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15,883</w:t>
            </w:r>
          </w:p>
        </w:tc>
        <w:tc>
          <w:tcPr>
            <w:tcW w:w="850" w:type="dxa"/>
            <w:noWrap/>
            <w:hideMark/>
          </w:tcPr>
          <w:p w14:paraId="383F50A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70</w:t>
            </w:r>
          </w:p>
        </w:tc>
        <w:tc>
          <w:tcPr>
            <w:tcW w:w="1981" w:type="dxa"/>
            <w:noWrap/>
            <w:hideMark/>
          </w:tcPr>
          <w:p w14:paraId="7005767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Reference</w:t>
            </w:r>
          </w:p>
        </w:tc>
        <w:tc>
          <w:tcPr>
            <w:tcW w:w="945" w:type="dxa"/>
            <w:noWrap/>
          </w:tcPr>
          <w:p w14:paraId="1C9DEF93"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981" w:type="dxa"/>
            <w:noWrap/>
            <w:hideMark/>
          </w:tcPr>
          <w:p w14:paraId="71FC8D2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Reference</w:t>
            </w:r>
          </w:p>
        </w:tc>
        <w:tc>
          <w:tcPr>
            <w:tcW w:w="945" w:type="dxa"/>
            <w:noWrap/>
          </w:tcPr>
          <w:p w14:paraId="00BF03B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r>
      <w:tr w:rsidR="006A2CC6" w:rsidRPr="003553D5" w14:paraId="76CDA3EE" w14:textId="77777777" w:rsidTr="00EF468E">
        <w:trPr>
          <w:trHeight w:val="261"/>
        </w:trPr>
        <w:tc>
          <w:tcPr>
            <w:tcW w:w="0" w:type="auto"/>
            <w:vMerge/>
            <w:vAlign w:val="center"/>
            <w:hideMark/>
          </w:tcPr>
          <w:p w14:paraId="3A6BA6F8"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4EF14C2A"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0.5 to &lt;2.5 mg/day</w:t>
            </w:r>
          </w:p>
        </w:tc>
        <w:tc>
          <w:tcPr>
            <w:tcW w:w="983" w:type="dxa"/>
            <w:noWrap/>
            <w:hideMark/>
          </w:tcPr>
          <w:p w14:paraId="1A03B97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18,189</w:t>
            </w:r>
          </w:p>
        </w:tc>
        <w:tc>
          <w:tcPr>
            <w:tcW w:w="850" w:type="dxa"/>
            <w:noWrap/>
            <w:hideMark/>
          </w:tcPr>
          <w:p w14:paraId="1BEE7AF3"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104</w:t>
            </w:r>
          </w:p>
        </w:tc>
        <w:tc>
          <w:tcPr>
            <w:tcW w:w="1981" w:type="dxa"/>
            <w:noWrap/>
            <w:hideMark/>
          </w:tcPr>
          <w:p w14:paraId="26EF6DA8"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2.46 (1.83–3.32)</w:t>
            </w:r>
          </w:p>
        </w:tc>
        <w:tc>
          <w:tcPr>
            <w:tcW w:w="945" w:type="dxa"/>
            <w:noWrap/>
            <w:hideMark/>
          </w:tcPr>
          <w:p w14:paraId="4A4E9468"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&lt;0.0001</w:t>
            </w:r>
          </w:p>
        </w:tc>
        <w:tc>
          <w:tcPr>
            <w:tcW w:w="1981" w:type="dxa"/>
            <w:noWrap/>
            <w:hideMark/>
          </w:tcPr>
          <w:p w14:paraId="43A03378"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2.54 (1.88–3.42)</w:t>
            </w:r>
          </w:p>
        </w:tc>
        <w:tc>
          <w:tcPr>
            <w:tcW w:w="945" w:type="dxa"/>
            <w:noWrap/>
            <w:hideMark/>
          </w:tcPr>
          <w:p w14:paraId="73E36CB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&lt;0.0001</w:t>
            </w:r>
          </w:p>
        </w:tc>
      </w:tr>
      <w:tr w:rsidR="006A2CC6" w:rsidRPr="003553D5" w14:paraId="1869BDFE" w14:textId="77777777" w:rsidTr="00EF468E">
        <w:trPr>
          <w:trHeight w:val="261"/>
        </w:trPr>
        <w:tc>
          <w:tcPr>
            <w:tcW w:w="0" w:type="auto"/>
            <w:vMerge/>
            <w:vAlign w:val="center"/>
            <w:hideMark/>
          </w:tcPr>
          <w:p w14:paraId="4A16D560"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69049DB6"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2.5 to &lt;5 mg/day</w:t>
            </w:r>
          </w:p>
        </w:tc>
        <w:tc>
          <w:tcPr>
            <w:tcW w:w="983" w:type="dxa"/>
            <w:noWrap/>
            <w:hideMark/>
          </w:tcPr>
          <w:p w14:paraId="7123472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6558</w:t>
            </w:r>
          </w:p>
        </w:tc>
        <w:tc>
          <w:tcPr>
            <w:tcW w:w="850" w:type="dxa"/>
            <w:noWrap/>
            <w:hideMark/>
          </w:tcPr>
          <w:p w14:paraId="716D7C8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14</w:t>
            </w:r>
          </w:p>
        </w:tc>
        <w:tc>
          <w:tcPr>
            <w:tcW w:w="1981" w:type="dxa"/>
            <w:noWrap/>
            <w:hideMark/>
          </w:tcPr>
          <w:p w14:paraId="10504841"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2.53 (1.42–4.51)</w:t>
            </w:r>
          </w:p>
        </w:tc>
        <w:tc>
          <w:tcPr>
            <w:tcW w:w="945" w:type="dxa"/>
            <w:noWrap/>
            <w:hideMark/>
          </w:tcPr>
          <w:p w14:paraId="72F0920B"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0.0016</w:t>
            </w:r>
          </w:p>
        </w:tc>
        <w:tc>
          <w:tcPr>
            <w:tcW w:w="1981" w:type="dxa"/>
            <w:noWrap/>
            <w:hideMark/>
          </w:tcPr>
          <w:p w14:paraId="121FA53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3.12 (1.73–5.61)</w:t>
            </w:r>
          </w:p>
        </w:tc>
        <w:tc>
          <w:tcPr>
            <w:tcW w:w="945" w:type="dxa"/>
            <w:noWrap/>
            <w:hideMark/>
          </w:tcPr>
          <w:p w14:paraId="6310D93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0.0001</w:t>
            </w:r>
          </w:p>
        </w:tc>
      </w:tr>
      <w:tr w:rsidR="006A2CC6" w:rsidRPr="003553D5" w14:paraId="7F5B8915" w14:textId="77777777" w:rsidTr="00EF468E">
        <w:trPr>
          <w:trHeight w:val="266"/>
        </w:trPr>
        <w:tc>
          <w:tcPr>
            <w:tcW w:w="0" w:type="auto"/>
            <w:vMerge/>
            <w:vAlign w:val="center"/>
            <w:hideMark/>
          </w:tcPr>
          <w:p w14:paraId="2BAA76CB"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459C0218"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5 to &lt;7.5 mg/day</w:t>
            </w:r>
          </w:p>
        </w:tc>
        <w:tc>
          <w:tcPr>
            <w:tcW w:w="983" w:type="dxa"/>
            <w:noWrap/>
            <w:hideMark/>
          </w:tcPr>
          <w:p w14:paraId="0D091CF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5180</w:t>
            </w:r>
          </w:p>
        </w:tc>
        <w:tc>
          <w:tcPr>
            <w:tcW w:w="850" w:type="dxa"/>
            <w:noWrap/>
            <w:hideMark/>
          </w:tcPr>
          <w:p w14:paraId="31A95686"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9</w:t>
            </w:r>
          </w:p>
        </w:tc>
        <w:tc>
          <w:tcPr>
            <w:tcW w:w="1981" w:type="dxa"/>
            <w:noWrap/>
            <w:hideMark/>
          </w:tcPr>
          <w:p w14:paraId="486912E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4.65 (2.33–9.28)</w:t>
            </w:r>
          </w:p>
        </w:tc>
        <w:tc>
          <w:tcPr>
            <w:tcW w:w="945" w:type="dxa"/>
            <w:noWrap/>
            <w:hideMark/>
          </w:tcPr>
          <w:p w14:paraId="0206A83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&lt;0.0001</w:t>
            </w:r>
          </w:p>
        </w:tc>
        <w:tc>
          <w:tcPr>
            <w:tcW w:w="1981" w:type="dxa"/>
            <w:noWrap/>
            <w:hideMark/>
          </w:tcPr>
          <w:p w14:paraId="54703BB1"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6.34 (3.14–12.83)</w:t>
            </w:r>
          </w:p>
        </w:tc>
        <w:tc>
          <w:tcPr>
            <w:tcW w:w="945" w:type="dxa"/>
            <w:noWrap/>
            <w:hideMark/>
          </w:tcPr>
          <w:p w14:paraId="70AEDCD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&lt;0.0001</w:t>
            </w:r>
          </w:p>
        </w:tc>
      </w:tr>
      <w:tr w:rsidR="006A2CC6" w:rsidRPr="003553D5" w14:paraId="16065E7F" w14:textId="77777777" w:rsidTr="00EF468E">
        <w:trPr>
          <w:trHeight w:val="261"/>
        </w:trPr>
        <w:tc>
          <w:tcPr>
            <w:tcW w:w="0" w:type="auto"/>
            <w:vMerge/>
            <w:vAlign w:val="center"/>
            <w:hideMark/>
          </w:tcPr>
          <w:p w14:paraId="75A6EE6D"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2015B8EC"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rPr>
              <w:t>≥7.5 mg/day</w:t>
            </w:r>
          </w:p>
        </w:tc>
        <w:tc>
          <w:tcPr>
            <w:tcW w:w="983" w:type="dxa"/>
            <w:noWrap/>
            <w:hideMark/>
          </w:tcPr>
          <w:p w14:paraId="7C63E9C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5157</w:t>
            </w:r>
          </w:p>
        </w:tc>
        <w:tc>
          <w:tcPr>
            <w:tcW w:w="850" w:type="dxa"/>
            <w:noWrap/>
            <w:hideMark/>
          </w:tcPr>
          <w:p w14:paraId="200D8D4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8</w:t>
            </w:r>
          </w:p>
        </w:tc>
        <w:tc>
          <w:tcPr>
            <w:tcW w:w="1981" w:type="dxa"/>
            <w:noWrap/>
            <w:hideMark/>
          </w:tcPr>
          <w:p w14:paraId="42F0D58C"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4.77 (2.33–9.73)</w:t>
            </w:r>
          </w:p>
        </w:tc>
        <w:tc>
          <w:tcPr>
            <w:tcW w:w="945" w:type="dxa"/>
            <w:noWrap/>
            <w:hideMark/>
          </w:tcPr>
          <w:p w14:paraId="2C3D3B0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&lt;0.0001</w:t>
            </w:r>
          </w:p>
        </w:tc>
        <w:tc>
          <w:tcPr>
            <w:tcW w:w="1981" w:type="dxa"/>
            <w:noWrap/>
            <w:hideMark/>
          </w:tcPr>
          <w:p w14:paraId="440DFC8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6.49 (3.14–13.40)</w:t>
            </w:r>
          </w:p>
        </w:tc>
        <w:tc>
          <w:tcPr>
            <w:tcW w:w="945" w:type="dxa"/>
            <w:noWrap/>
            <w:hideMark/>
          </w:tcPr>
          <w:p w14:paraId="679D3BA7"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&lt;0.0001</w:t>
            </w:r>
          </w:p>
        </w:tc>
      </w:tr>
      <w:tr w:rsidR="006A2CC6" w:rsidRPr="003553D5" w14:paraId="1E7C9721" w14:textId="77777777" w:rsidTr="00EF468E">
        <w:trPr>
          <w:trHeight w:val="261"/>
        </w:trPr>
        <w:tc>
          <w:tcPr>
            <w:tcW w:w="0" w:type="auto"/>
            <w:vMerge w:val="restart"/>
            <w:tcBorders>
              <w:top w:val="nil"/>
              <w:left w:val="nil"/>
              <w:bottom w:val="single" w:sz="4" w:space="0" w:color="auto"/>
              <w:right w:val="nil"/>
            </w:tcBorders>
            <w:hideMark/>
          </w:tcPr>
          <w:p w14:paraId="0D63E609"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r w:rsidRPr="00A6083E">
              <w:rPr>
                <w:rFonts w:ascii="Arial" w:eastAsia="Times New Roman" w:hAnsi="Arial" w:cs="Arial"/>
                <w:b/>
                <w:sz w:val="20"/>
                <w:szCs w:val="20"/>
                <w:lang w:val="en-US" w:eastAsia="en-GB"/>
              </w:rPr>
              <w:t>Pneumonia</w:t>
            </w:r>
          </w:p>
        </w:tc>
        <w:tc>
          <w:tcPr>
            <w:tcW w:w="2540" w:type="dxa"/>
            <w:noWrap/>
            <w:hideMark/>
          </w:tcPr>
          <w:p w14:paraId="4C7CAE14" w14:textId="7854B758"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b/>
                <w:sz w:val="20"/>
                <w:szCs w:val="20"/>
                <w:lang w:val="en-US" w:eastAsia="en-GB"/>
              </w:rPr>
              <w:t>Mean daily exposure (5 mg/</w:t>
            </w:r>
            <w:proofErr w:type="gramStart"/>
            <w:r w:rsidRPr="00A6083E">
              <w:rPr>
                <w:rFonts w:ascii="Arial" w:eastAsia="Times New Roman" w:hAnsi="Arial" w:cs="Arial"/>
                <w:b/>
                <w:sz w:val="20"/>
                <w:szCs w:val="20"/>
                <w:lang w:val="en-US" w:eastAsia="en-GB"/>
              </w:rPr>
              <w:t>day</w:t>
            </w:r>
            <w:r w:rsidR="00B4457F" w:rsidRPr="00A6083E">
              <w:rPr>
                <w:rFonts w:ascii="Arial" w:eastAsia="Times New Roman" w:hAnsi="Arial" w:cs="Arial"/>
                <w:b/>
                <w:sz w:val="20"/>
                <w:szCs w:val="20"/>
                <w:lang w:val="en-US" w:eastAsia="en-GB"/>
              </w:rPr>
              <w:t>)</w:t>
            </w:r>
            <w:r w:rsidR="00B4457F" w:rsidRPr="00A6083E">
              <w:rPr>
                <w:rFonts w:ascii="Arial" w:eastAsia="Times New Roman" w:hAnsi="Arial" w:cs="Arial"/>
                <w:b/>
                <w:sz w:val="20"/>
                <w:szCs w:val="20"/>
                <w:vertAlign w:val="superscript"/>
                <w:lang w:val="en-US" w:eastAsia="en-GB"/>
              </w:rPr>
              <w:t>a</w:t>
            </w:r>
            <w:proofErr w:type="gramEnd"/>
          </w:p>
        </w:tc>
        <w:tc>
          <w:tcPr>
            <w:tcW w:w="983" w:type="dxa"/>
            <w:noWrap/>
            <w:hideMark/>
          </w:tcPr>
          <w:p w14:paraId="662F01B1" w14:textId="77777777" w:rsidR="006A2CC6" w:rsidRPr="00A6083E" w:rsidRDefault="006A2CC6" w:rsidP="00EF468E">
            <w:pPr>
              <w:spacing w:line="480" w:lineRule="auto"/>
              <w:contextualSpacing/>
              <w:jc w:val="center"/>
              <w:rPr>
                <w:rFonts w:ascii="Arial" w:eastAsia="Times New Roman" w:hAnsi="Arial" w:cs="Arial"/>
                <w:b/>
                <w:color w:val="000000"/>
                <w:sz w:val="20"/>
                <w:szCs w:val="20"/>
                <w:lang w:val="en-US"/>
              </w:rPr>
            </w:pPr>
            <w:r w:rsidRPr="00A6083E">
              <w:rPr>
                <w:rFonts w:ascii="Arial" w:eastAsia="Times New Roman" w:hAnsi="Arial" w:cs="Arial"/>
                <w:b/>
                <w:color w:val="000000"/>
                <w:sz w:val="20"/>
                <w:szCs w:val="20"/>
                <w:lang w:val="en-US"/>
              </w:rPr>
              <w:t>24,065</w:t>
            </w:r>
          </w:p>
        </w:tc>
        <w:tc>
          <w:tcPr>
            <w:tcW w:w="850" w:type="dxa"/>
            <w:noWrap/>
            <w:hideMark/>
          </w:tcPr>
          <w:p w14:paraId="3460C7A1" w14:textId="77777777" w:rsidR="006A2CC6" w:rsidRPr="00A6083E" w:rsidRDefault="006A2CC6" w:rsidP="00EF468E">
            <w:pPr>
              <w:spacing w:line="480" w:lineRule="auto"/>
              <w:contextualSpacing/>
              <w:jc w:val="center"/>
              <w:rPr>
                <w:rFonts w:ascii="Arial" w:eastAsia="Times New Roman" w:hAnsi="Arial" w:cs="Arial"/>
                <w:b/>
                <w:color w:val="000000"/>
                <w:sz w:val="20"/>
                <w:szCs w:val="20"/>
                <w:lang w:val="en-US"/>
              </w:rPr>
            </w:pPr>
            <w:r w:rsidRPr="00A6083E">
              <w:rPr>
                <w:rFonts w:ascii="Arial" w:eastAsia="Times New Roman" w:hAnsi="Arial" w:cs="Arial"/>
                <w:b/>
                <w:color w:val="000000"/>
                <w:sz w:val="20"/>
                <w:szCs w:val="20"/>
                <w:lang w:val="en-US"/>
              </w:rPr>
              <w:t>1220</w:t>
            </w:r>
          </w:p>
        </w:tc>
        <w:tc>
          <w:tcPr>
            <w:tcW w:w="1981" w:type="dxa"/>
            <w:noWrap/>
            <w:hideMark/>
          </w:tcPr>
          <w:p w14:paraId="7FD74DA4" w14:textId="77777777" w:rsidR="006A2CC6" w:rsidRPr="00A6083E" w:rsidRDefault="006A2CC6" w:rsidP="00EF468E">
            <w:pPr>
              <w:spacing w:line="480" w:lineRule="auto"/>
              <w:contextualSpacing/>
              <w:jc w:val="center"/>
              <w:rPr>
                <w:rFonts w:ascii="Arial" w:eastAsia="Times New Roman" w:hAnsi="Arial" w:cs="Arial"/>
                <w:b/>
                <w:color w:val="000000"/>
                <w:sz w:val="20"/>
                <w:szCs w:val="20"/>
                <w:lang w:val="en-US"/>
              </w:rPr>
            </w:pPr>
            <w:r w:rsidRPr="00A6083E">
              <w:rPr>
                <w:rFonts w:ascii="Arial" w:eastAsia="Times New Roman" w:hAnsi="Arial" w:cs="Arial"/>
                <w:b/>
                <w:color w:val="000000"/>
                <w:sz w:val="20"/>
                <w:szCs w:val="20"/>
                <w:lang w:val="en-US"/>
              </w:rPr>
              <w:t>1.40 (1.28–1.53)</w:t>
            </w:r>
          </w:p>
        </w:tc>
        <w:tc>
          <w:tcPr>
            <w:tcW w:w="945" w:type="dxa"/>
            <w:noWrap/>
            <w:hideMark/>
          </w:tcPr>
          <w:p w14:paraId="01CA8AD6" w14:textId="77777777" w:rsidR="006A2CC6" w:rsidRPr="00A6083E" w:rsidRDefault="006A2CC6" w:rsidP="00EF468E">
            <w:pPr>
              <w:spacing w:line="480" w:lineRule="auto"/>
              <w:contextualSpacing/>
              <w:jc w:val="center"/>
              <w:rPr>
                <w:rFonts w:ascii="Arial" w:eastAsia="Times New Roman" w:hAnsi="Arial" w:cs="Arial"/>
                <w:b/>
                <w:color w:val="000000"/>
                <w:sz w:val="20"/>
                <w:szCs w:val="20"/>
                <w:lang w:val="en-US"/>
              </w:rPr>
            </w:pPr>
            <w:r w:rsidRPr="00A6083E">
              <w:rPr>
                <w:rFonts w:ascii="Arial" w:eastAsia="Times New Roman" w:hAnsi="Arial" w:cs="Arial"/>
                <w:b/>
                <w:color w:val="000000"/>
                <w:sz w:val="20"/>
                <w:szCs w:val="20"/>
                <w:lang w:val="en-US"/>
              </w:rPr>
              <w:t>&lt;0.0001</w:t>
            </w:r>
          </w:p>
        </w:tc>
        <w:tc>
          <w:tcPr>
            <w:tcW w:w="1981" w:type="dxa"/>
            <w:noWrap/>
            <w:hideMark/>
          </w:tcPr>
          <w:p w14:paraId="523CE9C4" w14:textId="77777777" w:rsidR="006A2CC6" w:rsidRPr="00A6083E" w:rsidRDefault="006A2CC6" w:rsidP="00EF468E">
            <w:pPr>
              <w:spacing w:line="480" w:lineRule="auto"/>
              <w:contextualSpacing/>
              <w:jc w:val="center"/>
              <w:rPr>
                <w:rFonts w:ascii="Arial" w:eastAsia="Times New Roman" w:hAnsi="Arial" w:cs="Arial"/>
                <w:b/>
                <w:color w:val="000000"/>
                <w:sz w:val="20"/>
                <w:szCs w:val="20"/>
                <w:lang w:val="en-US"/>
              </w:rPr>
            </w:pPr>
            <w:r w:rsidRPr="00A6083E">
              <w:rPr>
                <w:rFonts w:ascii="Arial" w:eastAsia="Times New Roman" w:hAnsi="Arial" w:cs="Arial"/>
                <w:b/>
                <w:color w:val="000000"/>
                <w:sz w:val="20"/>
                <w:szCs w:val="20"/>
                <w:lang w:val="en-US"/>
              </w:rPr>
              <w:t>1.35 (1.24–1.47)</w:t>
            </w:r>
          </w:p>
        </w:tc>
        <w:tc>
          <w:tcPr>
            <w:tcW w:w="945" w:type="dxa"/>
            <w:noWrap/>
            <w:hideMark/>
          </w:tcPr>
          <w:p w14:paraId="05E0DCA0" w14:textId="77777777" w:rsidR="006A2CC6" w:rsidRPr="00A6083E" w:rsidRDefault="006A2CC6" w:rsidP="00EF468E">
            <w:pPr>
              <w:spacing w:line="480" w:lineRule="auto"/>
              <w:contextualSpacing/>
              <w:jc w:val="center"/>
              <w:rPr>
                <w:rFonts w:ascii="Arial" w:eastAsia="Times New Roman" w:hAnsi="Arial" w:cs="Arial"/>
                <w:b/>
                <w:color w:val="000000"/>
                <w:sz w:val="20"/>
                <w:szCs w:val="20"/>
                <w:lang w:val="en-US"/>
              </w:rPr>
            </w:pPr>
            <w:r w:rsidRPr="00A6083E">
              <w:rPr>
                <w:rFonts w:ascii="Arial" w:eastAsia="Times New Roman" w:hAnsi="Arial" w:cs="Arial"/>
                <w:b/>
                <w:color w:val="000000"/>
                <w:sz w:val="20"/>
                <w:szCs w:val="20"/>
                <w:lang w:val="en-US"/>
              </w:rPr>
              <w:t>&lt;0.0001</w:t>
            </w:r>
          </w:p>
        </w:tc>
      </w:tr>
      <w:tr w:rsidR="006A2CC6" w:rsidRPr="003553D5" w14:paraId="03F16930" w14:textId="77777777" w:rsidTr="00EF468E">
        <w:trPr>
          <w:trHeight w:val="261"/>
        </w:trPr>
        <w:tc>
          <w:tcPr>
            <w:tcW w:w="0" w:type="auto"/>
            <w:vMerge/>
            <w:tcBorders>
              <w:top w:val="nil"/>
              <w:left w:val="nil"/>
              <w:bottom w:val="single" w:sz="4" w:space="0" w:color="auto"/>
              <w:right w:val="nil"/>
            </w:tcBorders>
            <w:vAlign w:val="center"/>
            <w:hideMark/>
          </w:tcPr>
          <w:p w14:paraId="2CBE9EE3"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27E23266"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&gt;0 to &lt;0.5 mg/day</w:t>
            </w:r>
          </w:p>
        </w:tc>
        <w:tc>
          <w:tcPr>
            <w:tcW w:w="983" w:type="dxa"/>
            <w:noWrap/>
            <w:hideMark/>
          </w:tcPr>
          <w:p w14:paraId="2BB434EB"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15,827</w:t>
            </w:r>
          </w:p>
        </w:tc>
        <w:tc>
          <w:tcPr>
            <w:tcW w:w="850" w:type="dxa"/>
            <w:noWrap/>
            <w:hideMark/>
          </w:tcPr>
          <w:p w14:paraId="3B5EE84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319</w:t>
            </w:r>
          </w:p>
        </w:tc>
        <w:tc>
          <w:tcPr>
            <w:tcW w:w="1981" w:type="dxa"/>
            <w:noWrap/>
            <w:hideMark/>
          </w:tcPr>
          <w:p w14:paraId="4300A0AA"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Reference</w:t>
            </w:r>
          </w:p>
        </w:tc>
        <w:tc>
          <w:tcPr>
            <w:tcW w:w="945" w:type="dxa"/>
            <w:noWrap/>
          </w:tcPr>
          <w:p w14:paraId="0A206331"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c>
          <w:tcPr>
            <w:tcW w:w="1981" w:type="dxa"/>
            <w:noWrap/>
            <w:hideMark/>
          </w:tcPr>
          <w:p w14:paraId="178A029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Reference</w:t>
            </w:r>
          </w:p>
        </w:tc>
        <w:tc>
          <w:tcPr>
            <w:tcW w:w="945" w:type="dxa"/>
            <w:noWrap/>
          </w:tcPr>
          <w:p w14:paraId="2491AEF3"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p>
        </w:tc>
      </w:tr>
      <w:tr w:rsidR="006A2CC6" w:rsidRPr="003553D5" w14:paraId="574E019F" w14:textId="77777777" w:rsidTr="00EF468E">
        <w:trPr>
          <w:trHeight w:val="261"/>
        </w:trPr>
        <w:tc>
          <w:tcPr>
            <w:tcW w:w="0" w:type="auto"/>
            <w:vMerge/>
            <w:tcBorders>
              <w:top w:val="nil"/>
              <w:left w:val="nil"/>
              <w:bottom w:val="single" w:sz="4" w:space="0" w:color="auto"/>
              <w:right w:val="nil"/>
            </w:tcBorders>
            <w:vAlign w:val="center"/>
            <w:hideMark/>
          </w:tcPr>
          <w:p w14:paraId="5F5CFFCC"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0DCE1924"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0.5 to &lt;2.5 mg/day</w:t>
            </w:r>
          </w:p>
        </w:tc>
        <w:tc>
          <w:tcPr>
            <w:tcW w:w="983" w:type="dxa"/>
            <w:noWrap/>
            <w:hideMark/>
          </w:tcPr>
          <w:p w14:paraId="36A7405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18,179</w:t>
            </w:r>
          </w:p>
        </w:tc>
        <w:tc>
          <w:tcPr>
            <w:tcW w:w="850" w:type="dxa"/>
            <w:noWrap/>
            <w:hideMark/>
          </w:tcPr>
          <w:p w14:paraId="495CF1CC"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592</w:t>
            </w:r>
          </w:p>
        </w:tc>
        <w:tc>
          <w:tcPr>
            <w:tcW w:w="1981" w:type="dxa"/>
            <w:noWrap/>
            <w:hideMark/>
          </w:tcPr>
          <w:p w14:paraId="0DB4F9ED"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3.15 (2.75–3.61)</w:t>
            </w:r>
          </w:p>
        </w:tc>
        <w:tc>
          <w:tcPr>
            <w:tcW w:w="945" w:type="dxa"/>
            <w:noWrap/>
            <w:hideMark/>
          </w:tcPr>
          <w:p w14:paraId="72E4B24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&lt;0.0001</w:t>
            </w:r>
          </w:p>
        </w:tc>
        <w:tc>
          <w:tcPr>
            <w:tcW w:w="1981" w:type="dxa"/>
            <w:noWrap/>
            <w:hideMark/>
          </w:tcPr>
          <w:p w14:paraId="4A97CB3F"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2.79 (2.44–3.20)</w:t>
            </w:r>
          </w:p>
        </w:tc>
        <w:tc>
          <w:tcPr>
            <w:tcW w:w="945" w:type="dxa"/>
            <w:noWrap/>
            <w:hideMark/>
          </w:tcPr>
          <w:p w14:paraId="3C5D032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&lt;0.0001</w:t>
            </w:r>
          </w:p>
        </w:tc>
      </w:tr>
      <w:tr w:rsidR="006A2CC6" w:rsidRPr="003553D5" w14:paraId="31D13DBC" w14:textId="77777777" w:rsidTr="00EF468E">
        <w:trPr>
          <w:trHeight w:val="261"/>
        </w:trPr>
        <w:tc>
          <w:tcPr>
            <w:tcW w:w="0" w:type="auto"/>
            <w:vMerge/>
            <w:tcBorders>
              <w:top w:val="nil"/>
              <w:left w:val="nil"/>
              <w:bottom w:val="single" w:sz="4" w:space="0" w:color="auto"/>
              <w:right w:val="nil"/>
            </w:tcBorders>
            <w:vAlign w:val="center"/>
            <w:hideMark/>
          </w:tcPr>
          <w:p w14:paraId="66A11B88"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4DAA2A64"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2.5 to &lt;5 mg/day</w:t>
            </w:r>
          </w:p>
        </w:tc>
        <w:tc>
          <w:tcPr>
            <w:tcW w:w="983" w:type="dxa"/>
            <w:noWrap/>
            <w:hideMark/>
          </w:tcPr>
          <w:p w14:paraId="14290D15"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6521</w:t>
            </w:r>
          </w:p>
        </w:tc>
        <w:tc>
          <w:tcPr>
            <w:tcW w:w="850" w:type="dxa"/>
            <w:noWrap/>
            <w:hideMark/>
          </w:tcPr>
          <w:p w14:paraId="05E78E7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147</w:t>
            </w:r>
          </w:p>
        </w:tc>
        <w:tc>
          <w:tcPr>
            <w:tcW w:w="1981" w:type="dxa"/>
            <w:noWrap/>
            <w:hideMark/>
          </w:tcPr>
          <w:p w14:paraId="1F500DD2"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5.98 (4.91–7.29)</w:t>
            </w:r>
          </w:p>
        </w:tc>
        <w:tc>
          <w:tcPr>
            <w:tcW w:w="945" w:type="dxa"/>
            <w:noWrap/>
            <w:hideMark/>
          </w:tcPr>
          <w:p w14:paraId="5D2EEE6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&lt;0.0001</w:t>
            </w:r>
          </w:p>
        </w:tc>
        <w:tc>
          <w:tcPr>
            <w:tcW w:w="1981" w:type="dxa"/>
            <w:noWrap/>
            <w:hideMark/>
          </w:tcPr>
          <w:p w14:paraId="6C7DD431"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4.72 (3.87–5.75)</w:t>
            </w:r>
          </w:p>
        </w:tc>
        <w:tc>
          <w:tcPr>
            <w:tcW w:w="945" w:type="dxa"/>
            <w:noWrap/>
            <w:hideMark/>
          </w:tcPr>
          <w:p w14:paraId="32423AA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&lt;0.0001</w:t>
            </w:r>
          </w:p>
        </w:tc>
      </w:tr>
      <w:tr w:rsidR="006A2CC6" w:rsidRPr="003553D5" w14:paraId="78DEB2D5" w14:textId="77777777" w:rsidTr="00EF468E">
        <w:trPr>
          <w:trHeight w:val="261"/>
        </w:trPr>
        <w:tc>
          <w:tcPr>
            <w:tcW w:w="0" w:type="auto"/>
            <w:vMerge/>
            <w:tcBorders>
              <w:top w:val="nil"/>
              <w:left w:val="nil"/>
              <w:bottom w:val="single" w:sz="4" w:space="0" w:color="auto"/>
              <w:right w:val="nil"/>
            </w:tcBorders>
            <w:vAlign w:val="center"/>
            <w:hideMark/>
          </w:tcPr>
          <w:p w14:paraId="433A350E"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noWrap/>
            <w:hideMark/>
          </w:tcPr>
          <w:p w14:paraId="2B12392C"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eastAsia="en-GB"/>
              </w:rPr>
              <w:t>5 to &lt;7.5 mg/day</w:t>
            </w:r>
          </w:p>
        </w:tc>
        <w:tc>
          <w:tcPr>
            <w:tcW w:w="983" w:type="dxa"/>
            <w:noWrap/>
            <w:hideMark/>
          </w:tcPr>
          <w:p w14:paraId="752813B7"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5157</w:t>
            </w:r>
          </w:p>
        </w:tc>
        <w:tc>
          <w:tcPr>
            <w:tcW w:w="850" w:type="dxa"/>
            <w:noWrap/>
            <w:hideMark/>
          </w:tcPr>
          <w:p w14:paraId="1D893F4E"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64</w:t>
            </w:r>
          </w:p>
        </w:tc>
        <w:tc>
          <w:tcPr>
            <w:tcW w:w="1981" w:type="dxa"/>
            <w:noWrap/>
            <w:hideMark/>
          </w:tcPr>
          <w:p w14:paraId="354E5580"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7.20 (5.52–9.40)</w:t>
            </w:r>
          </w:p>
        </w:tc>
        <w:tc>
          <w:tcPr>
            <w:tcW w:w="945" w:type="dxa"/>
            <w:noWrap/>
            <w:hideMark/>
          </w:tcPr>
          <w:p w14:paraId="1932D1E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&lt;0.0001</w:t>
            </w:r>
          </w:p>
        </w:tc>
        <w:tc>
          <w:tcPr>
            <w:tcW w:w="1981" w:type="dxa"/>
            <w:noWrap/>
            <w:hideMark/>
          </w:tcPr>
          <w:p w14:paraId="4DAAC8C1"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5.30 (4.04–6.95)</w:t>
            </w:r>
          </w:p>
        </w:tc>
        <w:tc>
          <w:tcPr>
            <w:tcW w:w="945" w:type="dxa"/>
            <w:noWrap/>
            <w:hideMark/>
          </w:tcPr>
          <w:p w14:paraId="2BE48568"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&lt;0.0001</w:t>
            </w:r>
          </w:p>
        </w:tc>
      </w:tr>
      <w:tr w:rsidR="006A2CC6" w:rsidRPr="003553D5" w14:paraId="6A7A2CAE" w14:textId="77777777" w:rsidTr="00EF468E">
        <w:trPr>
          <w:trHeight w:val="261"/>
        </w:trPr>
        <w:tc>
          <w:tcPr>
            <w:tcW w:w="0" w:type="auto"/>
            <w:vMerge/>
            <w:tcBorders>
              <w:top w:val="nil"/>
              <w:left w:val="nil"/>
              <w:bottom w:val="single" w:sz="4" w:space="0" w:color="auto"/>
              <w:right w:val="nil"/>
            </w:tcBorders>
            <w:vAlign w:val="center"/>
            <w:hideMark/>
          </w:tcPr>
          <w:p w14:paraId="127F7D3C" w14:textId="77777777" w:rsidR="006A2CC6" w:rsidRPr="00A6083E" w:rsidRDefault="006A2CC6" w:rsidP="00EF468E">
            <w:pPr>
              <w:spacing w:line="480" w:lineRule="auto"/>
              <w:contextualSpacing/>
              <w:rPr>
                <w:rFonts w:ascii="Arial" w:eastAsia="Times New Roman" w:hAnsi="Arial" w:cs="Arial"/>
                <w:b/>
                <w:sz w:val="20"/>
                <w:szCs w:val="20"/>
                <w:lang w:val="en-US" w:eastAsia="en-GB"/>
              </w:rPr>
            </w:pPr>
          </w:p>
        </w:tc>
        <w:tc>
          <w:tcPr>
            <w:tcW w:w="2540" w:type="dxa"/>
            <w:tcBorders>
              <w:top w:val="nil"/>
              <w:left w:val="nil"/>
              <w:bottom w:val="single" w:sz="4" w:space="0" w:color="auto"/>
              <w:right w:val="nil"/>
            </w:tcBorders>
            <w:noWrap/>
            <w:hideMark/>
          </w:tcPr>
          <w:p w14:paraId="3FF410FB" w14:textId="77777777" w:rsidR="006A2CC6" w:rsidRPr="00A6083E" w:rsidRDefault="006A2CC6" w:rsidP="00EF468E">
            <w:pPr>
              <w:spacing w:line="480" w:lineRule="auto"/>
              <w:contextualSpacing/>
              <w:jc w:val="right"/>
              <w:rPr>
                <w:rFonts w:ascii="Arial" w:eastAsia="Times New Roman" w:hAnsi="Arial" w:cs="Arial"/>
                <w:sz w:val="20"/>
                <w:szCs w:val="20"/>
                <w:lang w:val="en-US" w:eastAsia="en-GB"/>
              </w:rPr>
            </w:pPr>
            <w:r w:rsidRPr="00A6083E">
              <w:rPr>
                <w:rFonts w:ascii="Arial" w:eastAsia="Times New Roman" w:hAnsi="Arial" w:cs="Arial"/>
                <w:sz w:val="20"/>
                <w:szCs w:val="20"/>
                <w:lang w:val="en-US"/>
              </w:rPr>
              <w:t>≥7.5 mg/day</w:t>
            </w:r>
          </w:p>
        </w:tc>
        <w:tc>
          <w:tcPr>
            <w:tcW w:w="983" w:type="dxa"/>
            <w:tcBorders>
              <w:top w:val="nil"/>
              <w:left w:val="nil"/>
              <w:bottom w:val="single" w:sz="4" w:space="0" w:color="auto"/>
              <w:right w:val="nil"/>
            </w:tcBorders>
            <w:noWrap/>
            <w:hideMark/>
          </w:tcPr>
          <w:p w14:paraId="113C512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5170</w:t>
            </w:r>
          </w:p>
        </w:tc>
        <w:tc>
          <w:tcPr>
            <w:tcW w:w="850" w:type="dxa"/>
            <w:tcBorders>
              <w:top w:val="nil"/>
              <w:left w:val="nil"/>
              <w:bottom w:val="single" w:sz="4" w:space="0" w:color="auto"/>
              <w:right w:val="nil"/>
            </w:tcBorders>
            <w:noWrap/>
            <w:hideMark/>
          </w:tcPr>
          <w:p w14:paraId="5201916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98</w:t>
            </w:r>
          </w:p>
        </w:tc>
        <w:tc>
          <w:tcPr>
            <w:tcW w:w="1981" w:type="dxa"/>
            <w:tcBorders>
              <w:top w:val="nil"/>
              <w:left w:val="nil"/>
              <w:bottom w:val="single" w:sz="4" w:space="0" w:color="auto"/>
              <w:right w:val="nil"/>
            </w:tcBorders>
            <w:noWrap/>
            <w:hideMark/>
          </w:tcPr>
          <w:p w14:paraId="213395D4"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11.95 (9.47–15.08)</w:t>
            </w:r>
          </w:p>
        </w:tc>
        <w:tc>
          <w:tcPr>
            <w:tcW w:w="945" w:type="dxa"/>
            <w:tcBorders>
              <w:top w:val="nil"/>
              <w:left w:val="nil"/>
              <w:bottom w:val="single" w:sz="4" w:space="0" w:color="auto"/>
              <w:right w:val="nil"/>
            </w:tcBorders>
            <w:noWrap/>
            <w:hideMark/>
          </w:tcPr>
          <w:p w14:paraId="53079A17"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&lt;0.0001</w:t>
            </w:r>
          </w:p>
        </w:tc>
        <w:tc>
          <w:tcPr>
            <w:tcW w:w="1981" w:type="dxa"/>
            <w:tcBorders>
              <w:top w:val="nil"/>
              <w:left w:val="nil"/>
              <w:bottom w:val="single" w:sz="4" w:space="0" w:color="auto"/>
              <w:right w:val="nil"/>
            </w:tcBorders>
            <w:noWrap/>
            <w:hideMark/>
          </w:tcPr>
          <w:p w14:paraId="65AF4769"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9.13 (7.22–11.55)</w:t>
            </w:r>
          </w:p>
        </w:tc>
        <w:tc>
          <w:tcPr>
            <w:tcW w:w="945" w:type="dxa"/>
            <w:tcBorders>
              <w:top w:val="nil"/>
              <w:left w:val="nil"/>
              <w:bottom w:val="single" w:sz="4" w:space="0" w:color="auto"/>
              <w:right w:val="nil"/>
            </w:tcBorders>
            <w:noWrap/>
            <w:hideMark/>
          </w:tcPr>
          <w:p w14:paraId="105365EF" w14:textId="77777777" w:rsidR="006A2CC6" w:rsidRPr="00A6083E" w:rsidRDefault="006A2CC6" w:rsidP="00EF468E">
            <w:pPr>
              <w:spacing w:line="480" w:lineRule="auto"/>
              <w:contextualSpacing/>
              <w:jc w:val="center"/>
              <w:rPr>
                <w:rFonts w:ascii="Arial" w:eastAsia="Times New Roman" w:hAnsi="Arial" w:cs="Arial"/>
                <w:sz w:val="20"/>
                <w:szCs w:val="20"/>
                <w:lang w:val="en-US"/>
              </w:rPr>
            </w:pPr>
            <w:r w:rsidRPr="00A6083E">
              <w:rPr>
                <w:rFonts w:ascii="Arial" w:eastAsia="Times New Roman" w:hAnsi="Arial" w:cs="Arial"/>
                <w:color w:val="000000"/>
                <w:sz w:val="20"/>
                <w:szCs w:val="20"/>
                <w:lang w:val="en-US"/>
              </w:rPr>
              <w:t>&lt;0.0001</w:t>
            </w:r>
          </w:p>
        </w:tc>
      </w:tr>
    </w:tbl>
    <w:p w14:paraId="6C110B84" w14:textId="76DAFCBD" w:rsidR="006A2CC6" w:rsidRPr="00A6083E" w:rsidRDefault="00D514B5" w:rsidP="00EF468E">
      <w:pPr>
        <w:spacing w:line="480" w:lineRule="auto"/>
        <w:contextualSpacing/>
        <w:rPr>
          <w:rFonts w:ascii="Arial" w:hAnsi="Arial" w:cs="Arial"/>
          <w:sz w:val="20"/>
          <w:szCs w:val="20"/>
          <w:lang w:val="en-US"/>
        </w:rPr>
      </w:pPr>
      <w:r w:rsidRPr="00A6083E">
        <w:rPr>
          <w:rFonts w:ascii="Arial" w:hAnsi="Arial" w:cs="Arial"/>
          <w:b/>
          <w:sz w:val="20"/>
          <w:szCs w:val="20"/>
          <w:lang w:val="en-US"/>
        </w:rPr>
        <w:t>Notes</w:t>
      </w:r>
      <w:r>
        <w:rPr>
          <w:rFonts w:ascii="Arial" w:hAnsi="Arial" w:cs="Arial"/>
          <w:sz w:val="20"/>
          <w:szCs w:val="20"/>
          <w:lang w:val="en-US"/>
        </w:rPr>
        <w:t xml:space="preserve">: </w:t>
      </w:r>
      <w:r w:rsidR="006A2CC6" w:rsidRPr="00A6083E">
        <w:rPr>
          <w:rFonts w:ascii="Arial" w:hAnsi="Arial" w:cs="Arial"/>
          <w:sz w:val="20"/>
          <w:szCs w:val="20"/>
          <w:lang w:val="en-US"/>
        </w:rPr>
        <w:t xml:space="preserve">See Online Repository Table E3 for list of confounders. </w:t>
      </w:r>
    </w:p>
    <w:p w14:paraId="64F3ADE7" w14:textId="4A1EC815" w:rsidR="006A2CC6" w:rsidRPr="00A6083E" w:rsidRDefault="00B4457F" w:rsidP="00EF468E">
      <w:pPr>
        <w:spacing w:line="480" w:lineRule="auto"/>
        <w:contextualSpacing/>
        <w:rPr>
          <w:rFonts w:ascii="Arial" w:hAnsi="Arial" w:cs="Arial"/>
          <w:sz w:val="20"/>
          <w:szCs w:val="20"/>
          <w:lang w:val="en-US"/>
        </w:rPr>
      </w:pPr>
      <w:proofErr w:type="spellStart"/>
      <w:r w:rsidRPr="00A6083E">
        <w:rPr>
          <w:rFonts w:ascii="Arial" w:hAnsi="Arial" w:cs="Arial"/>
          <w:sz w:val="20"/>
          <w:szCs w:val="20"/>
          <w:vertAlign w:val="superscript"/>
          <w:lang w:val="en-US"/>
        </w:rPr>
        <w:t>a</w:t>
      </w:r>
      <w:r w:rsidR="006A2CC6" w:rsidRPr="00A6083E">
        <w:rPr>
          <w:rFonts w:ascii="Arial" w:hAnsi="Arial" w:cs="Arial"/>
          <w:sz w:val="20"/>
          <w:szCs w:val="20"/>
          <w:lang w:val="en-US"/>
        </w:rPr>
        <w:t>For</w:t>
      </w:r>
      <w:proofErr w:type="spellEnd"/>
      <w:r w:rsidR="006A2CC6" w:rsidRPr="00A6083E">
        <w:rPr>
          <w:rFonts w:ascii="Arial" w:hAnsi="Arial" w:cs="Arial"/>
          <w:sz w:val="20"/>
          <w:szCs w:val="20"/>
          <w:lang w:val="en-US"/>
        </w:rPr>
        <w:t xml:space="preserve"> mean daily SCS exposure, hazard ratios are presented per 5-mg/day increase in mean daily SCS exposure as a continuous variable.</w:t>
      </w:r>
    </w:p>
    <w:p w14:paraId="70A9A997" w14:textId="19EEBD5A" w:rsidR="00D514B5" w:rsidRDefault="00B4457F" w:rsidP="00EF468E">
      <w:pPr>
        <w:spacing w:line="480" w:lineRule="auto"/>
        <w:contextualSpacing/>
        <w:rPr>
          <w:rFonts w:ascii="Arial" w:hAnsi="Arial" w:cs="Arial"/>
          <w:sz w:val="20"/>
          <w:szCs w:val="20"/>
          <w:lang w:val="en-US"/>
        </w:rPr>
      </w:pPr>
      <w:proofErr w:type="spellStart"/>
      <w:r w:rsidRPr="00A6083E">
        <w:rPr>
          <w:rFonts w:ascii="Arial" w:hAnsi="Arial" w:cs="Arial"/>
          <w:sz w:val="20"/>
          <w:szCs w:val="20"/>
          <w:vertAlign w:val="superscript"/>
          <w:lang w:val="en-US"/>
        </w:rPr>
        <w:t>b</w:t>
      </w:r>
      <w:r w:rsidR="006A2CC6" w:rsidRPr="00A6083E">
        <w:rPr>
          <w:rFonts w:ascii="Arial" w:hAnsi="Arial" w:cs="Arial"/>
          <w:sz w:val="20"/>
          <w:szCs w:val="20"/>
          <w:lang w:val="en-US"/>
        </w:rPr>
        <w:t>Confounders</w:t>
      </w:r>
      <w:proofErr w:type="spellEnd"/>
      <w:r w:rsidR="006A2CC6" w:rsidRPr="00A6083E">
        <w:rPr>
          <w:rFonts w:ascii="Arial" w:hAnsi="Arial" w:cs="Arial"/>
          <w:sz w:val="20"/>
          <w:szCs w:val="20"/>
          <w:lang w:val="en-US"/>
        </w:rPr>
        <w:t xml:space="preserve"> applied in the adjusted models are summarized in Table E3.</w:t>
      </w:r>
      <w:r w:rsidR="00D514B5" w:rsidRPr="00D514B5">
        <w:rPr>
          <w:rFonts w:ascii="Arial" w:hAnsi="Arial" w:cs="Arial"/>
          <w:sz w:val="20"/>
          <w:szCs w:val="20"/>
          <w:lang w:val="en-US"/>
        </w:rPr>
        <w:t xml:space="preserve"> </w:t>
      </w:r>
    </w:p>
    <w:p w14:paraId="23BC54A0" w14:textId="673E027A" w:rsidR="001C3561" w:rsidRPr="00CB0F09" w:rsidRDefault="00D514B5" w:rsidP="00BA7917">
      <w:pPr>
        <w:spacing w:line="480" w:lineRule="auto"/>
        <w:contextualSpacing/>
      </w:pPr>
      <w:bookmarkStart w:id="3" w:name="_Hlk514683764"/>
      <w:r w:rsidRPr="00A6083E">
        <w:rPr>
          <w:rFonts w:ascii="Arial" w:hAnsi="Arial" w:cs="Arial"/>
          <w:b/>
          <w:sz w:val="20"/>
          <w:szCs w:val="20"/>
          <w:lang w:val="en-US"/>
        </w:rPr>
        <w:t>Abbreviations</w:t>
      </w:r>
      <w:r>
        <w:rPr>
          <w:rFonts w:ascii="Arial" w:hAnsi="Arial" w:cs="Arial"/>
          <w:sz w:val="20"/>
          <w:szCs w:val="20"/>
          <w:lang w:val="en-US"/>
        </w:rPr>
        <w:t xml:space="preserve">: </w:t>
      </w:r>
      <w:bookmarkEnd w:id="3"/>
      <w:r w:rsidRPr="00DB59E5">
        <w:rPr>
          <w:rFonts w:ascii="Arial" w:hAnsi="Arial" w:cs="Arial"/>
          <w:sz w:val="20"/>
          <w:szCs w:val="20"/>
          <w:lang w:val="en-US"/>
        </w:rPr>
        <w:t>BMI</w:t>
      </w:r>
      <w:r w:rsidR="00954410">
        <w:rPr>
          <w:rFonts w:ascii="Arial" w:hAnsi="Arial" w:cs="Arial"/>
          <w:sz w:val="20"/>
          <w:szCs w:val="20"/>
          <w:lang w:val="en-US"/>
        </w:rPr>
        <w:t xml:space="preserve">, </w:t>
      </w:r>
      <w:r w:rsidRPr="00910EB6">
        <w:rPr>
          <w:rFonts w:ascii="Arial" w:hAnsi="Arial" w:cs="Arial"/>
          <w:sz w:val="20"/>
          <w:szCs w:val="20"/>
          <w:lang w:val="en-US"/>
        </w:rPr>
        <w:t xml:space="preserve">body mass index; </w:t>
      </w:r>
      <w:r w:rsidRPr="004F3F78">
        <w:rPr>
          <w:rFonts w:ascii="Arial" w:hAnsi="Arial" w:cs="Arial"/>
          <w:sz w:val="20"/>
          <w:szCs w:val="20"/>
          <w:lang w:val="en-US"/>
        </w:rPr>
        <w:t>CI</w:t>
      </w:r>
      <w:r w:rsidR="00954410">
        <w:rPr>
          <w:rFonts w:ascii="Arial" w:hAnsi="Arial" w:cs="Arial"/>
          <w:sz w:val="20"/>
          <w:szCs w:val="20"/>
          <w:lang w:val="en-US"/>
        </w:rPr>
        <w:t xml:space="preserve">, </w:t>
      </w:r>
      <w:r w:rsidRPr="00910EB6">
        <w:rPr>
          <w:rFonts w:ascii="Arial" w:hAnsi="Arial" w:cs="Arial"/>
          <w:sz w:val="20"/>
          <w:szCs w:val="20"/>
          <w:lang w:val="en-US"/>
        </w:rPr>
        <w:t xml:space="preserve">confidence interval; </w:t>
      </w:r>
      <w:r w:rsidRPr="004F3F78">
        <w:rPr>
          <w:rFonts w:ascii="Arial" w:hAnsi="Arial" w:cs="Arial"/>
          <w:sz w:val="20"/>
          <w:szCs w:val="20"/>
          <w:lang w:val="en-US"/>
        </w:rPr>
        <w:t>HR</w:t>
      </w:r>
      <w:r w:rsidR="00954410">
        <w:rPr>
          <w:rFonts w:ascii="Arial" w:hAnsi="Arial" w:cs="Arial"/>
          <w:sz w:val="20"/>
          <w:szCs w:val="20"/>
          <w:lang w:val="en-US"/>
        </w:rPr>
        <w:t xml:space="preserve">, </w:t>
      </w:r>
      <w:r w:rsidRPr="00910EB6">
        <w:rPr>
          <w:rFonts w:ascii="Arial" w:hAnsi="Arial" w:cs="Arial"/>
          <w:sz w:val="20"/>
          <w:szCs w:val="20"/>
          <w:lang w:val="en-US"/>
        </w:rPr>
        <w:t xml:space="preserve">hazard ratio; </w:t>
      </w:r>
      <w:r w:rsidRPr="004F3F78">
        <w:rPr>
          <w:rFonts w:ascii="Arial" w:hAnsi="Arial" w:cs="Arial"/>
          <w:sz w:val="20"/>
          <w:szCs w:val="20"/>
          <w:lang w:val="en-US"/>
        </w:rPr>
        <w:t>SCS</w:t>
      </w:r>
      <w:r w:rsidR="00954410">
        <w:rPr>
          <w:rFonts w:ascii="Arial" w:hAnsi="Arial" w:cs="Arial"/>
          <w:sz w:val="20"/>
          <w:szCs w:val="20"/>
          <w:lang w:val="en-US"/>
        </w:rPr>
        <w:t xml:space="preserve">, </w:t>
      </w:r>
      <w:r w:rsidRPr="00910EB6">
        <w:rPr>
          <w:rFonts w:ascii="Arial" w:hAnsi="Arial" w:cs="Arial"/>
          <w:sz w:val="20"/>
          <w:szCs w:val="20"/>
          <w:lang w:val="en-US"/>
        </w:rPr>
        <w:t>systemic corticosteroid.</w:t>
      </w:r>
    </w:p>
    <w:sectPr w:rsidR="001C3561" w:rsidRPr="00CB0F09" w:rsidSect="00C6502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FD502" w14:textId="77777777" w:rsidR="00DD7F92" w:rsidRDefault="00DD7F92">
      <w:pPr>
        <w:spacing w:line="240" w:lineRule="auto"/>
      </w:pPr>
      <w:r>
        <w:separator/>
      </w:r>
    </w:p>
  </w:endnote>
  <w:endnote w:type="continuationSeparator" w:id="0">
    <w:p w14:paraId="06D9E924" w14:textId="77777777" w:rsidR="00DD7F92" w:rsidRDefault="00DD7F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3762630"/>
      <w:docPartObj>
        <w:docPartGallery w:val="Page Numbers (Bottom of Page)"/>
        <w:docPartUnique/>
      </w:docPartObj>
    </w:sdtPr>
    <w:sdtEndPr>
      <w:rPr>
        <w:noProof/>
      </w:rPr>
    </w:sdtEndPr>
    <w:sdtContent>
      <w:p w14:paraId="7D724DA3" w14:textId="659C776B" w:rsidR="00DD7F92" w:rsidRDefault="00DD7F92">
        <w:pPr>
          <w:pStyle w:val="Footer"/>
          <w:jc w:val="center"/>
        </w:pPr>
        <w:r>
          <w:fldChar w:fldCharType="begin"/>
        </w:r>
        <w:r>
          <w:instrText xml:space="preserve"> PAGE   \* MERGEFORMAT </w:instrText>
        </w:r>
        <w:r>
          <w:fldChar w:fldCharType="separate"/>
        </w:r>
        <w:r w:rsidR="0015052E">
          <w:rPr>
            <w:noProof/>
          </w:rPr>
          <w:t>21</w:t>
        </w:r>
        <w:r>
          <w:rPr>
            <w:noProof/>
          </w:rPr>
          <w:fldChar w:fldCharType="end"/>
        </w:r>
      </w:p>
    </w:sdtContent>
  </w:sdt>
  <w:p w14:paraId="04128798" w14:textId="77777777" w:rsidR="00DD7F92" w:rsidRDefault="00DD7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B6868" w14:textId="77777777" w:rsidR="00DD7F92" w:rsidRDefault="00DD7F92">
      <w:pPr>
        <w:spacing w:line="240" w:lineRule="auto"/>
      </w:pPr>
      <w:r>
        <w:separator/>
      </w:r>
    </w:p>
  </w:footnote>
  <w:footnote w:type="continuationSeparator" w:id="0">
    <w:p w14:paraId="127757D8" w14:textId="77777777" w:rsidR="00DD7F92" w:rsidRDefault="00DD7F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AC646" w14:textId="35A860F5" w:rsidR="00DD7F92" w:rsidRPr="009220F9" w:rsidRDefault="00DD7F92" w:rsidP="00EF468E">
    <w:pPr>
      <w:pStyle w:val="Header"/>
      <w:jc w:val="right"/>
      <w:rPr>
        <w:sz w:val="20"/>
        <w:szCs w:val="20"/>
      </w:rPr>
    </w:pPr>
    <w:r w:rsidRPr="009220F9">
      <w:rPr>
        <w:sz w:val="20"/>
        <w:szCs w:val="20"/>
      </w:rPr>
      <w:t xml:space="preserve">Price et al. </w:t>
    </w:r>
    <w:r>
      <w:rPr>
        <w:sz w:val="20"/>
        <w:szCs w:val="20"/>
      </w:rPr>
      <w:t xml:space="preserve">Online Repository </w:t>
    </w:r>
    <w:proofErr w:type="gramStart"/>
    <w:r w:rsidRPr="009220F9">
      <w:rPr>
        <w:sz w:val="20"/>
        <w:szCs w:val="20"/>
      </w:rPr>
      <w:t>p</w:t>
    </w:r>
    <w:proofErr w:type="gramEnd"/>
    <w:r w:rsidRPr="009220F9">
      <w:rPr>
        <w:sz w:val="20"/>
        <w:szCs w:val="20"/>
      </w:rPr>
      <w:t xml:space="preserve"> </w:t>
    </w:r>
    <w:r>
      <w:rPr>
        <w:sz w:val="20"/>
        <w:szCs w:val="20"/>
      </w:rPr>
      <w:t>E</w:t>
    </w:r>
    <w:r w:rsidRPr="009220F9">
      <w:rPr>
        <w:sz w:val="20"/>
        <w:szCs w:val="20"/>
      </w:rPr>
      <w:fldChar w:fldCharType="begin"/>
    </w:r>
    <w:r w:rsidRPr="009220F9">
      <w:rPr>
        <w:sz w:val="20"/>
        <w:szCs w:val="20"/>
      </w:rPr>
      <w:instrText xml:space="preserve"> PAGE   \* MERGEFORMAT </w:instrText>
    </w:r>
    <w:r w:rsidRPr="009220F9">
      <w:rPr>
        <w:sz w:val="20"/>
        <w:szCs w:val="20"/>
      </w:rPr>
      <w:fldChar w:fldCharType="separate"/>
    </w:r>
    <w:r w:rsidR="0015052E">
      <w:rPr>
        <w:noProof/>
        <w:sz w:val="20"/>
        <w:szCs w:val="20"/>
      </w:rPr>
      <w:t>21</w:t>
    </w:r>
    <w:r w:rsidRPr="009220F9">
      <w:rPr>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74BE"/>
    <w:multiLevelType w:val="hybridMultilevel"/>
    <w:tmpl w:val="0F28E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2E4565"/>
    <w:multiLevelType w:val="hybridMultilevel"/>
    <w:tmpl w:val="CBC6E7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C2561"/>
    <w:multiLevelType w:val="hybridMultilevel"/>
    <w:tmpl w:val="84B496D8"/>
    <w:lvl w:ilvl="0" w:tplc="4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097A3074"/>
    <w:multiLevelType w:val="hybridMultilevel"/>
    <w:tmpl w:val="27CC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84C56"/>
    <w:multiLevelType w:val="hybridMultilevel"/>
    <w:tmpl w:val="7EDC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45DA0"/>
    <w:multiLevelType w:val="hybridMultilevel"/>
    <w:tmpl w:val="72EAD59A"/>
    <w:lvl w:ilvl="0" w:tplc="6A90900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CC1B79"/>
    <w:multiLevelType w:val="hybridMultilevel"/>
    <w:tmpl w:val="62EA378C"/>
    <w:lvl w:ilvl="0" w:tplc="56AEACE0">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15:restartNumberingAfterBreak="0">
    <w:nsid w:val="1CFB01F1"/>
    <w:multiLevelType w:val="hybridMultilevel"/>
    <w:tmpl w:val="65E6A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3A68D8"/>
    <w:multiLevelType w:val="hybridMultilevel"/>
    <w:tmpl w:val="FFD637F2"/>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9" w15:restartNumberingAfterBreak="0">
    <w:nsid w:val="1F66550A"/>
    <w:multiLevelType w:val="hybridMultilevel"/>
    <w:tmpl w:val="42F41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2227A"/>
    <w:multiLevelType w:val="hybridMultilevel"/>
    <w:tmpl w:val="A6E061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86A2DD9"/>
    <w:multiLevelType w:val="hybridMultilevel"/>
    <w:tmpl w:val="56625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0A3F78"/>
    <w:multiLevelType w:val="hybridMultilevel"/>
    <w:tmpl w:val="3E524D74"/>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646079"/>
    <w:multiLevelType w:val="hybridMultilevel"/>
    <w:tmpl w:val="A0E0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B63D6"/>
    <w:multiLevelType w:val="hybridMultilevel"/>
    <w:tmpl w:val="BF3CD270"/>
    <w:lvl w:ilvl="0" w:tplc="4552C0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D65673"/>
    <w:multiLevelType w:val="hybridMultilevel"/>
    <w:tmpl w:val="93C68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3112E0"/>
    <w:multiLevelType w:val="hybridMultilevel"/>
    <w:tmpl w:val="A902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A54989"/>
    <w:multiLevelType w:val="hybridMultilevel"/>
    <w:tmpl w:val="C6622FCA"/>
    <w:lvl w:ilvl="0" w:tplc="0413000F">
      <w:start w:val="1"/>
      <w:numFmt w:val="decimal"/>
      <w:lvlText w:val="%1."/>
      <w:lvlJc w:val="left"/>
      <w:pPr>
        <w:ind w:left="720" w:hanging="360"/>
      </w:pPr>
    </w:lvl>
    <w:lvl w:ilvl="1" w:tplc="4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E37F6D"/>
    <w:multiLevelType w:val="hybridMultilevel"/>
    <w:tmpl w:val="C00ADC38"/>
    <w:lvl w:ilvl="0" w:tplc="F014E47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3F27703F"/>
    <w:multiLevelType w:val="hybridMultilevel"/>
    <w:tmpl w:val="DCC0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00543F"/>
    <w:multiLevelType w:val="hybridMultilevel"/>
    <w:tmpl w:val="F03CAD50"/>
    <w:lvl w:ilvl="0" w:tplc="48090001">
      <w:start w:val="1"/>
      <w:numFmt w:val="bullet"/>
      <w:lvlText w:val=""/>
      <w:lvlJc w:val="left"/>
      <w:pPr>
        <w:tabs>
          <w:tab w:val="num" w:pos="360"/>
        </w:tabs>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1" w15:restartNumberingAfterBreak="0">
    <w:nsid w:val="48192B61"/>
    <w:multiLevelType w:val="hybridMultilevel"/>
    <w:tmpl w:val="F3665B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FDF5E26"/>
    <w:multiLevelType w:val="hybridMultilevel"/>
    <w:tmpl w:val="BCDE2314"/>
    <w:lvl w:ilvl="0" w:tplc="4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1E7CC6"/>
    <w:multiLevelType w:val="multilevel"/>
    <w:tmpl w:val="7F149576"/>
    <w:lvl w:ilvl="0">
      <w:start w:val="1"/>
      <w:numFmt w:val="decimal"/>
      <w:lvlText w:val="%1.0"/>
      <w:lvlJc w:val="left"/>
      <w:pPr>
        <w:ind w:left="360" w:hanging="360"/>
      </w:pPr>
      <w:rPr>
        <w:rFonts w:hint="default"/>
        <w:b w:val="0"/>
      </w:rPr>
    </w:lvl>
    <w:lvl w:ilvl="1">
      <w:start w:val="1"/>
      <w:numFmt w:val="decimal"/>
      <w:lvlText w:val="%1.%2"/>
      <w:lvlJc w:val="left"/>
      <w:pPr>
        <w:ind w:left="851" w:hanging="851"/>
      </w:pPr>
      <w:rPr>
        <w:rFonts w:hint="default"/>
        <w:b w:val="0"/>
        <w:color w:val="74A5BC"/>
      </w:rPr>
    </w:lvl>
    <w:lvl w:ilvl="2">
      <w:start w:val="1"/>
      <w:numFmt w:val="decimal"/>
      <w:lvlRestart w:val="0"/>
      <w:lvlText w:val="%1.%2.%3"/>
      <w:lvlJc w:val="left"/>
      <w:pPr>
        <w:ind w:left="8800" w:hanging="720"/>
      </w:pPr>
      <w:rPr>
        <w:rFonts w:hint="default"/>
        <w:color w:val="74A5BC"/>
        <w:sz w:val="18"/>
        <w:szCs w:val="18"/>
      </w:rPr>
    </w:lvl>
    <w:lvl w:ilvl="3">
      <w:start w:val="1"/>
      <w:numFmt w:val="decimal"/>
      <w:lvlText w:val="%1.%2.%3.%4"/>
      <w:lvlJc w:val="left"/>
      <w:pPr>
        <w:ind w:left="1289"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8254063"/>
    <w:multiLevelType w:val="hybridMultilevel"/>
    <w:tmpl w:val="8A80E04E"/>
    <w:lvl w:ilvl="0" w:tplc="4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DB525B"/>
    <w:multiLevelType w:val="hybridMultilevel"/>
    <w:tmpl w:val="0D7C97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E44FD1"/>
    <w:multiLevelType w:val="hybridMultilevel"/>
    <w:tmpl w:val="A6580242"/>
    <w:lvl w:ilvl="0" w:tplc="48090001">
      <w:start w:val="1"/>
      <w:numFmt w:val="bullet"/>
      <w:lvlText w:val=""/>
      <w:lvlJc w:val="left"/>
      <w:pPr>
        <w:tabs>
          <w:tab w:val="num" w:pos="720"/>
        </w:tabs>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5FC96CBF"/>
    <w:multiLevelType w:val="hybridMultilevel"/>
    <w:tmpl w:val="43E64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A2D13C5"/>
    <w:multiLevelType w:val="hybridMultilevel"/>
    <w:tmpl w:val="3CFA9EEC"/>
    <w:lvl w:ilvl="0" w:tplc="4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49E1C79"/>
    <w:multiLevelType w:val="hybridMultilevel"/>
    <w:tmpl w:val="D33AFE2A"/>
    <w:lvl w:ilvl="0" w:tplc="48090017">
      <w:start w:val="1"/>
      <w:numFmt w:val="lowerLetter"/>
      <w:lvlText w:val="%1)"/>
      <w:lvlJc w:val="left"/>
      <w:pPr>
        <w:ind w:left="720" w:hanging="360"/>
      </w:pPr>
    </w:lvl>
    <w:lvl w:ilvl="1" w:tplc="4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B97707"/>
    <w:multiLevelType w:val="multilevel"/>
    <w:tmpl w:val="4EA0D5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2"/>
  </w:num>
  <w:num w:numId="3">
    <w:abstractNumId w:val="6"/>
  </w:num>
  <w:num w:numId="4">
    <w:abstractNumId w:val="7"/>
  </w:num>
  <w:num w:numId="5">
    <w:abstractNumId w:val="28"/>
  </w:num>
  <w:num w:numId="6">
    <w:abstractNumId w:val="2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8"/>
  </w:num>
  <w:num w:numId="10">
    <w:abstractNumId w:val="27"/>
  </w:num>
  <w:num w:numId="11">
    <w:abstractNumId w:val="5"/>
  </w:num>
  <w:num w:numId="12">
    <w:abstractNumId w:val="4"/>
  </w:num>
  <w:num w:numId="13">
    <w:abstractNumId w:val="3"/>
  </w:num>
  <w:num w:numId="14">
    <w:abstractNumId w:val="11"/>
  </w:num>
  <w:num w:numId="15">
    <w:abstractNumId w:val="19"/>
  </w:num>
  <w:num w:numId="16">
    <w:abstractNumId w:val="15"/>
  </w:num>
  <w:num w:numId="17">
    <w:abstractNumId w:val="14"/>
  </w:num>
  <w:num w:numId="18">
    <w:abstractNumId w:val="0"/>
  </w:num>
  <w:num w:numId="19">
    <w:abstractNumId w:val="16"/>
  </w:num>
  <w:num w:numId="20">
    <w:abstractNumId w:val="25"/>
  </w:num>
  <w:num w:numId="21">
    <w:abstractNumId w:val="1"/>
  </w:num>
  <w:num w:numId="22">
    <w:abstractNumId w:val="20"/>
  </w:num>
  <w:num w:numId="23">
    <w:abstractNumId w:val="17"/>
  </w:num>
  <w:num w:numId="24">
    <w:abstractNumId w:val="29"/>
  </w:num>
  <w:num w:numId="25">
    <w:abstractNumId w:val="24"/>
  </w:num>
  <w:num w:numId="26">
    <w:abstractNumId w:val="2"/>
  </w:num>
  <w:num w:numId="27">
    <w:abstractNumId w:val="23"/>
  </w:num>
  <w:num w:numId="28">
    <w:abstractNumId w:val="12"/>
  </w:num>
  <w:num w:numId="29">
    <w:abstractNumId w:val="9"/>
  </w:num>
  <w:num w:numId="30">
    <w:abstractNumId w:val="3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CC6"/>
    <w:rsid w:val="000904E4"/>
    <w:rsid w:val="00146B38"/>
    <w:rsid w:val="0015052E"/>
    <w:rsid w:val="001C3561"/>
    <w:rsid w:val="002445E5"/>
    <w:rsid w:val="00311079"/>
    <w:rsid w:val="003553D5"/>
    <w:rsid w:val="003F4787"/>
    <w:rsid w:val="00424954"/>
    <w:rsid w:val="004635E7"/>
    <w:rsid w:val="00483F89"/>
    <w:rsid w:val="004F3F78"/>
    <w:rsid w:val="00530326"/>
    <w:rsid w:val="00650E35"/>
    <w:rsid w:val="006A2CC6"/>
    <w:rsid w:val="007D4DE6"/>
    <w:rsid w:val="00873727"/>
    <w:rsid w:val="008F2362"/>
    <w:rsid w:val="00954410"/>
    <w:rsid w:val="00A6083E"/>
    <w:rsid w:val="00AD44CF"/>
    <w:rsid w:val="00B4457F"/>
    <w:rsid w:val="00BA7917"/>
    <w:rsid w:val="00C203D5"/>
    <w:rsid w:val="00C63D53"/>
    <w:rsid w:val="00C64292"/>
    <w:rsid w:val="00C65029"/>
    <w:rsid w:val="00CB0F09"/>
    <w:rsid w:val="00CB7011"/>
    <w:rsid w:val="00D146F6"/>
    <w:rsid w:val="00D26E95"/>
    <w:rsid w:val="00D514B5"/>
    <w:rsid w:val="00DB59E5"/>
    <w:rsid w:val="00DD7F92"/>
    <w:rsid w:val="00E04E83"/>
    <w:rsid w:val="00EF4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ED146"/>
  <w15:chartTrackingRefBased/>
  <w15:docId w15:val="{2818F5E6-09AA-400B-B815-C6A2223A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CC6"/>
    <w:pPr>
      <w:spacing w:after="0" w:line="360" w:lineRule="auto"/>
    </w:pPr>
    <w:rPr>
      <w:rFonts w:ascii="Times New Roman" w:eastAsiaTheme="minorEastAsia" w:hAnsi="Times New Roman"/>
      <w:sz w:val="24"/>
    </w:rPr>
  </w:style>
  <w:style w:type="paragraph" w:styleId="Heading1">
    <w:name w:val="heading 1"/>
    <w:basedOn w:val="Normal"/>
    <w:next w:val="Normal"/>
    <w:link w:val="Heading1Char"/>
    <w:uiPriority w:val="9"/>
    <w:qFormat/>
    <w:rsid w:val="006A2CC6"/>
    <w:pPr>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A2CC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A2CC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A2CC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6A2CC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A2CC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A2CC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A2CC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A2CC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CC6"/>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6A2CC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A2CC6"/>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6A2CC6"/>
    <w:rPr>
      <w:rFonts w:asciiTheme="majorHAnsi" w:eastAsiaTheme="majorEastAsia" w:hAnsiTheme="majorHAnsi" w:cstheme="majorBidi"/>
      <w:b/>
      <w:bCs/>
      <w:i/>
      <w:iCs/>
      <w:sz w:val="24"/>
    </w:rPr>
  </w:style>
  <w:style w:type="character" w:customStyle="1" w:styleId="Heading5Char">
    <w:name w:val="Heading 5 Char"/>
    <w:basedOn w:val="DefaultParagraphFont"/>
    <w:link w:val="Heading5"/>
    <w:uiPriority w:val="9"/>
    <w:rsid w:val="006A2CC6"/>
    <w:rPr>
      <w:rFonts w:asciiTheme="majorHAnsi" w:eastAsiaTheme="majorEastAsia" w:hAnsiTheme="majorHAnsi" w:cstheme="majorBidi"/>
      <w:b/>
      <w:bCs/>
      <w:color w:val="7F7F7F" w:themeColor="text1" w:themeTint="80"/>
      <w:sz w:val="24"/>
    </w:rPr>
  </w:style>
  <w:style w:type="character" w:customStyle="1" w:styleId="Heading6Char">
    <w:name w:val="Heading 6 Char"/>
    <w:basedOn w:val="DefaultParagraphFont"/>
    <w:link w:val="Heading6"/>
    <w:uiPriority w:val="9"/>
    <w:semiHidden/>
    <w:rsid w:val="006A2CC6"/>
    <w:rPr>
      <w:rFonts w:asciiTheme="majorHAnsi" w:eastAsiaTheme="majorEastAsia" w:hAnsiTheme="majorHAnsi" w:cstheme="majorBidi"/>
      <w:b/>
      <w:bCs/>
      <w:i/>
      <w:iCs/>
      <w:color w:val="7F7F7F" w:themeColor="text1" w:themeTint="80"/>
      <w:sz w:val="24"/>
    </w:rPr>
  </w:style>
  <w:style w:type="character" w:customStyle="1" w:styleId="Heading7Char">
    <w:name w:val="Heading 7 Char"/>
    <w:basedOn w:val="DefaultParagraphFont"/>
    <w:link w:val="Heading7"/>
    <w:uiPriority w:val="9"/>
    <w:semiHidden/>
    <w:rsid w:val="006A2CC6"/>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sid w:val="006A2CC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A2CC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A2CC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A2CC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A2CC6"/>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6A2CC6"/>
    <w:rPr>
      <w:rFonts w:asciiTheme="majorHAnsi" w:eastAsiaTheme="majorEastAsia" w:hAnsiTheme="majorHAnsi" w:cstheme="majorBidi"/>
      <w:i/>
      <w:iCs/>
      <w:spacing w:val="13"/>
      <w:sz w:val="24"/>
      <w:szCs w:val="24"/>
    </w:rPr>
  </w:style>
  <w:style w:type="character" w:styleId="Strong">
    <w:name w:val="Strong"/>
    <w:uiPriority w:val="22"/>
    <w:qFormat/>
    <w:rsid w:val="006A2CC6"/>
    <w:rPr>
      <w:b/>
      <w:bCs/>
    </w:rPr>
  </w:style>
  <w:style w:type="character" w:styleId="Emphasis">
    <w:name w:val="Emphasis"/>
    <w:uiPriority w:val="20"/>
    <w:qFormat/>
    <w:rsid w:val="006A2CC6"/>
    <w:rPr>
      <w:b/>
      <w:bCs/>
      <w:i/>
      <w:iCs/>
      <w:spacing w:val="10"/>
      <w:bdr w:val="none" w:sz="0" w:space="0" w:color="auto"/>
      <w:shd w:val="clear" w:color="auto" w:fill="auto"/>
    </w:rPr>
  </w:style>
  <w:style w:type="paragraph" w:styleId="NoSpacing">
    <w:name w:val="No Spacing"/>
    <w:basedOn w:val="Normal"/>
    <w:uiPriority w:val="1"/>
    <w:qFormat/>
    <w:rsid w:val="006A2CC6"/>
    <w:pPr>
      <w:spacing w:line="240" w:lineRule="auto"/>
    </w:pPr>
  </w:style>
  <w:style w:type="paragraph" w:styleId="ListParagraph">
    <w:name w:val="List Paragraph"/>
    <w:basedOn w:val="Normal"/>
    <w:link w:val="ListParagraphChar"/>
    <w:uiPriority w:val="34"/>
    <w:qFormat/>
    <w:rsid w:val="006A2CC6"/>
    <w:pPr>
      <w:ind w:left="720"/>
      <w:contextualSpacing/>
    </w:pPr>
  </w:style>
  <w:style w:type="paragraph" w:styleId="Quote">
    <w:name w:val="Quote"/>
    <w:basedOn w:val="Normal"/>
    <w:next w:val="Normal"/>
    <w:link w:val="QuoteChar"/>
    <w:uiPriority w:val="29"/>
    <w:qFormat/>
    <w:rsid w:val="006A2CC6"/>
    <w:pPr>
      <w:spacing w:before="200"/>
      <w:ind w:left="360" w:right="360"/>
    </w:pPr>
    <w:rPr>
      <w:i/>
      <w:iCs/>
    </w:rPr>
  </w:style>
  <w:style w:type="character" w:customStyle="1" w:styleId="QuoteChar">
    <w:name w:val="Quote Char"/>
    <w:basedOn w:val="DefaultParagraphFont"/>
    <w:link w:val="Quote"/>
    <w:uiPriority w:val="29"/>
    <w:rsid w:val="006A2CC6"/>
    <w:rPr>
      <w:rFonts w:ascii="Times New Roman" w:eastAsiaTheme="minorEastAsia" w:hAnsi="Times New Roman"/>
      <w:i/>
      <w:iCs/>
      <w:sz w:val="24"/>
    </w:rPr>
  </w:style>
  <w:style w:type="paragraph" w:styleId="IntenseQuote">
    <w:name w:val="Intense Quote"/>
    <w:basedOn w:val="Normal"/>
    <w:next w:val="Normal"/>
    <w:link w:val="IntenseQuoteChar"/>
    <w:uiPriority w:val="30"/>
    <w:qFormat/>
    <w:rsid w:val="006A2CC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A2CC6"/>
    <w:rPr>
      <w:rFonts w:ascii="Times New Roman" w:eastAsiaTheme="minorEastAsia" w:hAnsi="Times New Roman"/>
      <w:b/>
      <w:bCs/>
      <w:i/>
      <w:iCs/>
      <w:sz w:val="24"/>
    </w:rPr>
  </w:style>
  <w:style w:type="character" w:styleId="SubtleEmphasis">
    <w:name w:val="Subtle Emphasis"/>
    <w:uiPriority w:val="19"/>
    <w:qFormat/>
    <w:rsid w:val="006A2CC6"/>
    <w:rPr>
      <w:i/>
      <w:iCs/>
    </w:rPr>
  </w:style>
  <w:style w:type="character" w:styleId="IntenseEmphasis">
    <w:name w:val="Intense Emphasis"/>
    <w:uiPriority w:val="21"/>
    <w:qFormat/>
    <w:rsid w:val="006A2CC6"/>
    <w:rPr>
      <w:b/>
      <w:bCs/>
    </w:rPr>
  </w:style>
  <w:style w:type="character" w:styleId="SubtleReference">
    <w:name w:val="Subtle Reference"/>
    <w:uiPriority w:val="31"/>
    <w:qFormat/>
    <w:rsid w:val="006A2CC6"/>
    <w:rPr>
      <w:smallCaps/>
    </w:rPr>
  </w:style>
  <w:style w:type="character" w:styleId="IntenseReference">
    <w:name w:val="Intense Reference"/>
    <w:uiPriority w:val="32"/>
    <w:qFormat/>
    <w:rsid w:val="006A2CC6"/>
    <w:rPr>
      <w:smallCaps/>
      <w:spacing w:val="5"/>
      <w:u w:val="single"/>
    </w:rPr>
  </w:style>
  <w:style w:type="character" w:styleId="BookTitle">
    <w:name w:val="Book Title"/>
    <w:uiPriority w:val="33"/>
    <w:qFormat/>
    <w:rsid w:val="006A2CC6"/>
    <w:rPr>
      <w:i/>
      <w:iCs/>
      <w:smallCaps/>
      <w:spacing w:val="5"/>
    </w:rPr>
  </w:style>
  <w:style w:type="paragraph" w:styleId="TOCHeading">
    <w:name w:val="TOC Heading"/>
    <w:basedOn w:val="Heading1"/>
    <w:next w:val="Normal"/>
    <w:uiPriority w:val="39"/>
    <w:semiHidden/>
    <w:unhideWhenUsed/>
    <w:qFormat/>
    <w:rsid w:val="006A2CC6"/>
    <w:pPr>
      <w:outlineLvl w:val="9"/>
    </w:pPr>
    <w:rPr>
      <w:lang w:bidi="en-US"/>
    </w:rPr>
  </w:style>
  <w:style w:type="character" w:styleId="Hyperlink">
    <w:name w:val="Hyperlink"/>
    <w:basedOn w:val="DefaultParagraphFont"/>
    <w:uiPriority w:val="99"/>
    <w:unhideWhenUsed/>
    <w:rsid w:val="006A2CC6"/>
    <w:rPr>
      <w:color w:val="0563C1" w:themeColor="hyperlink"/>
      <w:u w:val="single"/>
    </w:rPr>
  </w:style>
  <w:style w:type="paragraph" w:styleId="BalloonText">
    <w:name w:val="Balloon Text"/>
    <w:basedOn w:val="Normal"/>
    <w:link w:val="BalloonTextChar"/>
    <w:uiPriority w:val="99"/>
    <w:semiHidden/>
    <w:unhideWhenUsed/>
    <w:rsid w:val="006A2C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CC6"/>
    <w:rPr>
      <w:rFonts w:ascii="Tahoma" w:eastAsiaTheme="minorEastAsia" w:hAnsi="Tahoma" w:cs="Tahoma"/>
      <w:sz w:val="16"/>
      <w:szCs w:val="16"/>
    </w:rPr>
  </w:style>
  <w:style w:type="paragraph" w:styleId="Caption">
    <w:name w:val="caption"/>
    <w:basedOn w:val="Normal"/>
    <w:next w:val="Normal"/>
    <w:link w:val="CaptionChar"/>
    <w:uiPriority w:val="35"/>
    <w:unhideWhenUsed/>
    <w:qFormat/>
    <w:rsid w:val="006A2CC6"/>
    <w:pPr>
      <w:spacing w:line="240" w:lineRule="auto"/>
    </w:pPr>
    <w:rPr>
      <w:b/>
      <w:bCs/>
      <w:color w:val="4472C4" w:themeColor="accent1"/>
      <w:sz w:val="18"/>
      <w:szCs w:val="18"/>
    </w:rPr>
  </w:style>
  <w:style w:type="table" w:styleId="TableGrid">
    <w:name w:val="Table Grid"/>
    <w:basedOn w:val="TableNormal"/>
    <w:uiPriority w:val="59"/>
    <w:rsid w:val="006A2CC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basedOn w:val="DefaultParagraphFont"/>
    <w:link w:val="Caption"/>
    <w:uiPriority w:val="35"/>
    <w:rsid w:val="006A2CC6"/>
    <w:rPr>
      <w:rFonts w:ascii="Times New Roman" w:eastAsiaTheme="minorEastAsia" w:hAnsi="Times New Roman"/>
      <w:b/>
      <w:bCs/>
      <w:color w:val="4472C4" w:themeColor="accent1"/>
      <w:sz w:val="18"/>
      <w:szCs w:val="18"/>
    </w:rPr>
  </w:style>
  <w:style w:type="paragraph" w:styleId="CommentText">
    <w:name w:val="annotation text"/>
    <w:basedOn w:val="Normal"/>
    <w:link w:val="CommentTextChar"/>
    <w:uiPriority w:val="99"/>
    <w:unhideWhenUsed/>
    <w:rsid w:val="006A2CC6"/>
    <w:pPr>
      <w:spacing w:line="240" w:lineRule="auto"/>
    </w:pPr>
    <w:rPr>
      <w:sz w:val="20"/>
      <w:szCs w:val="20"/>
    </w:rPr>
  </w:style>
  <w:style w:type="character" w:customStyle="1" w:styleId="CommentTextChar">
    <w:name w:val="Comment Text Char"/>
    <w:basedOn w:val="DefaultParagraphFont"/>
    <w:link w:val="CommentText"/>
    <w:uiPriority w:val="99"/>
    <w:rsid w:val="006A2CC6"/>
    <w:rPr>
      <w:rFonts w:ascii="Times New Roman" w:eastAsiaTheme="minorEastAsia" w:hAnsi="Times New Roman"/>
      <w:sz w:val="20"/>
      <w:szCs w:val="20"/>
    </w:rPr>
  </w:style>
  <w:style w:type="character" w:styleId="CommentReference">
    <w:name w:val="annotation reference"/>
    <w:basedOn w:val="DefaultParagraphFont"/>
    <w:uiPriority w:val="99"/>
    <w:semiHidden/>
    <w:unhideWhenUsed/>
    <w:rsid w:val="006A2CC6"/>
    <w:rPr>
      <w:sz w:val="16"/>
      <w:szCs w:val="16"/>
    </w:rPr>
  </w:style>
  <w:style w:type="paragraph" w:styleId="Header">
    <w:name w:val="header"/>
    <w:basedOn w:val="Normal"/>
    <w:link w:val="HeaderChar"/>
    <w:uiPriority w:val="99"/>
    <w:unhideWhenUsed/>
    <w:rsid w:val="006A2CC6"/>
    <w:pPr>
      <w:tabs>
        <w:tab w:val="center" w:pos="4513"/>
        <w:tab w:val="right" w:pos="9026"/>
      </w:tabs>
      <w:spacing w:line="240" w:lineRule="auto"/>
    </w:pPr>
  </w:style>
  <w:style w:type="character" w:customStyle="1" w:styleId="HeaderChar">
    <w:name w:val="Header Char"/>
    <w:basedOn w:val="DefaultParagraphFont"/>
    <w:link w:val="Header"/>
    <w:uiPriority w:val="99"/>
    <w:rsid w:val="006A2CC6"/>
    <w:rPr>
      <w:rFonts w:ascii="Times New Roman" w:eastAsiaTheme="minorEastAsia" w:hAnsi="Times New Roman"/>
      <w:sz w:val="24"/>
    </w:rPr>
  </w:style>
  <w:style w:type="paragraph" w:styleId="Footer">
    <w:name w:val="footer"/>
    <w:basedOn w:val="Normal"/>
    <w:link w:val="FooterChar"/>
    <w:uiPriority w:val="99"/>
    <w:unhideWhenUsed/>
    <w:rsid w:val="006A2CC6"/>
    <w:pPr>
      <w:tabs>
        <w:tab w:val="center" w:pos="4513"/>
        <w:tab w:val="right" w:pos="9026"/>
      </w:tabs>
      <w:spacing w:line="240" w:lineRule="auto"/>
    </w:pPr>
  </w:style>
  <w:style w:type="character" w:customStyle="1" w:styleId="FooterChar">
    <w:name w:val="Footer Char"/>
    <w:basedOn w:val="DefaultParagraphFont"/>
    <w:link w:val="Footer"/>
    <w:uiPriority w:val="99"/>
    <w:rsid w:val="006A2CC6"/>
    <w:rPr>
      <w:rFonts w:ascii="Times New Roman" w:eastAsiaTheme="minorEastAsia" w:hAnsi="Times New Roman"/>
      <w:sz w:val="24"/>
    </w:rPr>
  </w:style>
  <w:style w:type="character" w:customStyle="1" w:styleId="ListParagraphChar">
    <w:name w:val="List Paragraph Char"/>
    <w:basedOn w:val="DefaultParagraphFont"/>
    <w:link w:val="ListParagraph"/>
    <w:uiPriority w:val="34"/>
    <w:locked/>
    <w:rsid w:val="006A2CC6"/>
    <w:rPr>
      <w:rFonts w:ascii="Times New Roman" w:eastAsiaTheme="minorEastAsia" w:hAnsi="Times New Roman"/>
      <w:sz w:val="24"/>
    </w:rPr>
  </w:style>
  <w:style w:type="paragraph" w:styleId="BodyText">
    <w:name w:val="Body Text"/>
    <w:basedOn w:val="Normal"/>
    <w:link w:val="BodyTextChar"/>
    <w:unhideWhenUsed/>
    <w:qFormat/>
    <w:rsid w:val="006A2CC6"/>
    <w:pPr>
      <w:widowControl w:val="0"/>
      <w:spacing w:before="60"/>
      <w:jc w:val="both"/>
    </w:pPr>
    <w:rPr>
      <w:rFonts w:ascii="Arial" w:eastAsia="Times New Roman" w:hAnsi="Arial"/>
      <w:lang w:val="en-US"/>
    </w:rPr>
  </w:style>
  <w:style w:type="character" w:customStyle="1" w:styleId="BodyTextChar">
    <w:name w:val="Body Text Char"/>
    <w:basedOn w:val="DefaultParagraphFont"/>
    <w:link w:val="BodyText"/>
    <w:rsid w:val="006A2CC6"/>
    <w:rPr>
      <w:rFonts w:ascii="Arial" w:eastAsia="Times New Roman" w:hAnsi="Arial"/>
      <w:sz w:val="24"/>
      <w:lang w:val="en-US"/>
    </w:rPr>
  </w:style>
  <w:style w:type="paragraph" w:customStyle="1" w:styleId="EndNoteBibliographyTitle">
    <w:name w:val="EndNote Bibliography Title"/>
    <w:basedOn w:val="Normal"/>
    <w:link w:val="EndNoteBibliographyTitleChar"/>
    <w:rsid w:val="006A2CC6"/>
    <w:pPr>
      <w:jc w:val="center"/>
    </w:pPr>
    <w:rPr>
      <w:rFonts w:cs="Times New Roman"/>
      <w:noProof/>
      <w:sz w:val="22"/>
      <w:lang w:val="en-US"/>
    </w:rPr>
  </w:style>
  <w:style w:type="character" w:customStyle="1" w:styleId="EndNoteBibliographyTitleChar">
    <w:name w:val="EndNote Bibliography Title Char"/>
    <w:basedOn w:val="DefaultParagraphFont"/>
    <w:link w:val="EndNoteBibliographyTitle"/>
    <w:rsid w:val="006A2CC6"/>
    <w:rPr>
      <w:rFonts w:ascii="Times New Roman" w:eastAsiaTheme="minorEastAsia" w:hAnsi="Times New Roman" w:cs="Times New Roman"/>
      <w:noProof/>
      <w:lang w:val="en-US"/>
    </w:rPr>
  </w:style>
  <w:style w:type="paragraph" w:customStyle="1" w:styleId="EndNoteBibliography">
    <w:name w:val="EndNote Bibliography"/>
    <w:basedOn w:val="Normal"/>
    <w:link w:val="EndNoteBibliographyChar"/>
    <w:rsid w:val="006A2CC6"/>
    <w:pPr>
      <w:spacing w:line="480" w:lineRule="auto"/>
    </w:pPr>
    <w:rPr>
      <w:rFonts w:cs="Times New Roman"/>
      <w:noProof/>
      <w:sz w:val="22"/>
      <w:lang w:val="en-US"/>
    </w:rPr>
  </w:style>
  <w:style w:type="character" w:customStyle="1" w:styleId="EndNoteBibliographyChar">
    <w:name w:val="EndNote Bibliography Char"/>
    <w:basedOn w:val="DefaultParagraphFont"/>
    <w:link w:val="EndNoteBibliography"/>
    <w:rsid w:val="006A2CC6"/>
    <w:rPr>
      <w:rFonts w:ascii="Times New Roman" w:eastAsiaTheme="minorEastAsia" w:hAnsi="Times New Roman" w:cs="Times New Roman"/>
      <w:noProof/>
      <w:lang w:val="en-US"/>
    </w:rPr>
  </w:style>
  <w:style w:type="character" w:customStyle="1" w:styleId="apple-converted-space">
    <w:name w:val="apple-converted-space"/>
    <w:basedOn w:val="DefaultParagraphFont"/>
    <w:rsid w:val="006A2CC6"/>
  </w:style>
  <w:style w:type="paragraph" w:styleId="CommentSubject">
    <w:name w:val="annotation subject"/>
    <w:basedOn w:val="CommentText"/>
    <w:next w:val="CommentText"/>
    <w:link w:val="CommentSubjectChar"/>
    <w:uiPriority w:val="99"/>
    <w:semiHidden/>
    <w:unhideWhenUsed/>
    <w:rsid w:val="006A2CC6"/>
    <w:rPr>
      <w:b/>
      <w:bCs/>
    </w:rPr>
  </w:style>
  <w:style w:type="character" w:customStyle="1" w:styleId="CommentSubjectChar">
    <w:name w:val="Comment Subject Char"/>
    <w:basedOn w:val="CommentTextChar"/>
    <w:link w:val="CommentSubject"/>
    <w:uiPriority w:val="99"/>
    <w:semiHidden/>
    <w:rsid w:val="006A2CC6"/>
    <w:rPr>
      <w:rFonts w:ascii="Times New Roman" w:eastAsiaTheme="minorEastAsia" w:hAnsi="Times New Roman"/>
      <w:b/>
      <w:bCs/>
      <w:sz w:val="20"/>
      <w:szCs w:val="20"/>
    </w:rPr>
  </w:style>
  <w:style w:type="paragraph" w:styleId="Revision">
    <w:name w:val="Revision"/>
    <w:hidden/>
    <w:uiPriority w:val="99"/>
    <w:semiHidden/>
    <w:rsid w:val="006A2CC6"/>
    <w:pPr>
      <w:spacing w:after="0" w:line="240" w:lineRule="auto"/>
    </w:pPr>
    <w:rPr>
      <w:rFonts w:ascii="Times New Roman" w:eastAsiaTheme="minorEastAsia" w:hAnsi="Times New Roman"/>
      <w:sz w:val="24"/>
    </w:rPr>
  </w:style>
  <w:style w:type="character" w:styleId="FollowedHyperlink">
    <w:name w:val="FollowedHyperlink"/>
    <w:basedOn w:val="DefaultParagraphFont"/>
    <w:uiPriority w:val="99"/>
    <w:semiHidden/>
    <w:unhideWhenUsed/>
    <w:rsid w:val="006A2CC6"/>
    <w:rPr>
      <w:color w:val="954F72" w:themeColor="followedHyperlink"/>
      <w:u w:val="single"/>
    </w:rPr>
  </w:style>
  <w:style w:type="paragraph" w:styleId="FootnoteText">
    <w:name w:val="footnote text"/>
    <w:basedOn w:val="Normal"/>
    <w:link w:val="FootnoteTextChar"/>
    <w:uiPriority w:val="99"/>
    <w:unhideWhenUsed/>
    <w:qFormat/>
    <w:rsid w:val="006A2CC6"/>
    <w:pPr>
      <w:spacing w:line="240" w:lineRule="auto"/>
    </w:pPr>
    <w:rPr>
      <w:rFonts w:ascii="Arial" w:eastAsiaTheme="minorHAnsi" w:hAnsi="Arial" w:cs="Times New Roman"/>
      <w:szCs w:val="24"/>
      <w:lang w:eastAsia="en-GB"/>
    </w:rPr>
  </w:style>
  <w:style w:type="character" w:customStyle="1" w:styleId="FootnoteTextChar">
    <w:name w:val="Footnote Text Char"/>
    <w:basedOn w:val="DefaultParagraphFont"/>
    <w:link w:val="FootnoteText"/>
    <w:uiPriority w:val="99"/>
    <w:rsid w:val="006A2CC6"/>
    <w:rPr>
      <w:rFonts w:ascii="Arial" w:hAnsi="Arial" w:cs="Times New Roman"/>
      <w:sz w:val="24"/>
      <w:szCs w:val="24"/>
      <w:lang w:eastAsia="en-GB"/>
    </w:rPr>
  </w:style>
  <w:style w:type="paragraph" w:customStyle="1" w:styleId="JV">
    <w:name w:val="JV"/>
    <w:basedOn w:val="Normal"/>
    <w:next w:val="Normal"/>
    <w:qFormat/>
    <w:rsid w:val="006A2CC6"/>
    <w:pPr>
      <w:spacing w:after="60"/>
    </w:pPr>
    <w:rPr>
      <w:rFonts w:ascii="Arial" w:eastAsiaTheme="minorHAnsi" w:hAnsi="Arial" w:cs="Times New Roman"/>
      <w:sz w:val="20"/>
      <w:szCs w:val="24"/>
      <w:lang w:val="en-US" w:eastAsia="en-GB"/>
    </w:rPr>
  </w:style>
  <w:style w:type="paragraph" w:customStyle="1" w:styleId="JV0">
    <w:name w:val="_JV"/>
    <w:basedOn w:val="Normal"/>
    <w:qFormat/>
    <w:rsid w:val="006A2CC6"/>
    <w:pPr>
      <w:spacing w:after="60"/>
    </w:pPr>
    <w:rPr>
      <w:rFonts w:ascii="Arial" w:eastAsiaTheme="minorHAnsi" w:hAnsi="Arial" w:cs="Times New Roman"/>
      <w:sz w:val="20"/>
      <w:szCs w:val="24"/>
      <w:lang w:eastAsia="en-GB"/>
    </w:rPr>
  </w:style>
  <w:style w:type="character" w:styleId="LineNumber">
    <w:name w:val="line number"/>
    <w:basedOn w:val="DefaultParagraphFont"/>
    <w:uiPriority w:val="99"/>
    <w:semiHidden/>
    <w:unhideWhenUsed/>
    <w:rsid w:val="006A2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5423</Words>
  <Characters>30915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Dalrymple</dc:creator>
  <cp:keywords/>
  <dc:description/>
  <cp:lastModifiedBy>Tania Olliver</cp:lastModifiedBy>
  <cp:revision>2</cp:revision>
  <dcterms:created xsi:type="dcterms:W3CDTF">2018-08-16T03:54:00Z</dcterms:created>
  <dcterms:modified xsi:type="dcterms:W3CDTF">2018-08-16T03:54:00Z</dcterms:modified>
</cp:coreProperties>
</file>